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3B" w:rsidRPr="002D780D" w:rsidRDefault="002D780D" w:rsidP="002D780D">
      <w:pPr>
        <w:spacing w:after="0" w:line="480" w:lineRule="auto"/>
        <w:rPr>
          <w:rFonts w:ascii="Times New Roman" w:hAnsi="Times New Roman" w:cs="Times New Roman"/>
        </w:rPr>
      </w:pPr>
      <w:bookmarkStart w:id="0" w:name="_GoBack"/>
      <w:r w:rsidRPr="002D780D">
        <w:rPr>
          <w:rFonts w:ascii="Times New Roman" w:hAnsi="Times New Roman" w:cs="Times New Roman"/>
          <w:color w:val="000000"/>
          <w:shd w:val="clear" w:color="auto" w:fill="FFFFFF"/>
        </w:rPr>
        <w:t xml:space="preserve">A recent Comment article suggested replacing the established term warfare ecology with the name </w:t>
      </w:r>
      <w:r w:rsidRPr="002D780D">
        <w:rPr>
          <w:rFonts w:ascii="Times New Roman" w:hAnsi="Times New Roman" w:cs="Times New Roman"/>
          <w:color w:val="000000"/>
          <w:shd w:val="clear" w:color="auto" w:fill="FFFFFF"/>
        </w:rPr>
        <w:t>‘</w:t>
      </w:r>
      <w:r w:rsidRPr="002D780D">
        <w:rPr>
          <w:rFonts w:ascii="Times New Roman" w:hAnsi="Times New Roman" w:cs="Times New Roman"/>
          <w:color w:val="000000"/>
          <w:shd w:val="clear" w:color="auto" w:fill="FFFFFF"/>
        </w:rPr>
        <w:t>military ecology</w:t>
      </w:r>
      <w:r w:rsidRPr="002D780D">
        <w:rPr>
          <w:rFonts w:ascii="Times New Roman" w:hAnsi="Times New Roman" w:cs="Times New Roman"/>
          <w:color w:val="000000"/>
          <w:shd w:val="clear" w:color="auto" w:fill="FFFFFF"/>
        </w:rPr>
        <w:t>’.</w:t>
      </w:r>
      <w:r w:rsidRPr="002D780D">
        <w:rPr>
          <w:rFonts w:ascii="Times New Roman" w:hAnsi="Times New Roman" w:cs="Times New Roman"/>
          <w:color w:val="000000"/>
          <w:shd w:val="clear" w:color="auto" w:fill="FFFFFF"/>
        </w:rPr>
        <w:t xml:space="preserve"> This emerging and important sub-discipline requires an accurate, inclusive, and descriptive name. Maintaining the broad term warfare ecology reaches beyond the military to beyond to involve a much wider range of processes and stakeholders, including non-state parties and insurgencies, contractors, civilians, humanitarian and relief organizations, and reconstruction/restoration efforts. It has been adopted by practitioners from a similarly diverse range of disciplines, and used for important research that would not be included under a field limited to military studies.</w:t>
      </w:r>
      <w:bookmarkEnd w:id="0"/>
    </w:p>
    <w:sectPr w:rsidR="00E5613B" w:rsidRPr="002D780D" w:rsidSect="002D780D">
      <w:pgSz w:w="11906" w:h="16838"/>
      <w:pgMar w:top="1440" w:right="1077" w:bottom="144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0D"/>
    <w:rsid w:val="002D780D"/>
    <w:rsid w:val="00E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7DAF-3DAB-4292-9E86-D812E80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D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Wilson</dc:creator>
  <cp:keywords/>
  <dc:description/>
  <cp:lastModifiedBy>Gill Wilson</cp:lastModifiedBy>
  <cp:revision>1</cp:revision>
  <dcterms:created xsi:type="dcterms:W3CDTF">2014-01-15T14:47:00Z</dcterms:created>
  <dcterms:modified xsi:type="dcterms:W3CDTF">2014-01-15T14:49:00Z</dcterms:modified>
</cp:coreProperties>
</file>