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5B" w:rsidRPr="00D1055D" w:rsidRDefault="00DA30DC" w:rsidP="00B5195B">
      <w:pPr>
        <w:suppressLineNumbers/>
        <w:spacing w:line="480" w:lineRule="auto"/>
        <w:jc w:val="center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softHyphen/>
      </w:r>
      <w:r w:rsidR="00B5195B" w:rsidRPr="00D1055D">
        <w:rPr>
          <w:b/>
          <w:color w:val="000000"/>
          <w:lang w:val="en-GB"/>
        </w:rPr>
        <w:t xml:space="preserve">Using population dynamics </w:t>
      </w:r>
      <w:r w:rsidR="00B5195B">
        <w:rPr>
          <w:b/>
          <w:color w:val="000000"/>
          <w:lang w:val="en-GB"/>
        </w:rPr>
        <w:t>modelling</w:t>
      </w:r>
      <w:r w:rsidR="00B5195B" w:rsidRPr="00D1055D">
        <w:rPr>
          <w:b/>
          <w:color w:val="000000"/>
          <w:lang w:val="en-GB"/>
        </w:rPr>
        <w:t xml:space="preserve"> to evaluate potential success of restoration: a case study of a Hawaiian vine in a changing climate</w:t>
      </w:r>
    </w:p>
    <w:p w:rsidR="00B5195B" w:rsidRPr="00D1055D" w:rsidRDefault="00B5195B" w:rsidP="00B5195B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color w:val="000000"/>
          <w:sz w:val="22"/>
          <w:szCs w:val="22"/>
          <w:lang w:val="en-GB"/>
        </w:rPr>
      </w:pPr>
      <w:r w:rsidRPr="00D1055D">
        <w:rPr>
          <w:color w:val="000000"/>
          <w:sz w:val="22"/>
          <w:szCs w:val="22"/>
          <w:lang w:val="en-GB"/>
        </w:rPr>
        <w:t>TAMARA M. WONG</w:t>
      </w:r>
      <w:r w:rsidRPr="00D1055D">
        <w:rPr>
          <w:bCs/>
          <w:color w:val="000000"/>
          <w:sz w:val="22"/>
          <w:szCs w:val="22"/>
          <w:lang w:val="en-GB"/>
        </w:rPr>
        <w:t xml:space="preserve"> </w:t>
      </w:r>
      <w:r w:rsidRPr="00D1055D">
        <w:rPr>
          <w:color w:val="000000"/>
          <w:sz w:val="22"/>
          <w:szCs w:val="22"/>
          <w:lang w:val="en-GB"/>
        </w:rPr>
        <w:t>AND TAMARA TICKTIN</w:t>
      </w:r>
    </w:p>
    <w:p w:rsidR="00B5195B" w:rsidRPr="00B5195B" w:rsidRDefault="00B5195B" w:rsidP="00B519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lang w:val="en-GB"/>
        </w:rPr>
      </w:pPr>
    </w:p>
    <w:p w:rsidR="00B5195B" w:rsidRDefault="00B5195B" w:rsidP="00B519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</w:p>
    <w:p w:rsidR="007C1778" w:rsidRDefault="00B5195B" w:rsidP="00B519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>
        <w:rPr>
          <w:b/>
        </w:rPr>
        <w:t>APPENDIX 1</w:t>
      </w:r>
    </w:p>
    <w:p w:rsidR="000B3A4E" w:rsidRDefault="000B3A4E" w:rsidP="00B519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</w:p>
    <w:p w:rsidR="00B5195B" w:rsidRDefault="00B5195B" w:rsidP="00B519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</w:p>
    <w:p w:rsidR="00B5195B" w:rsidRPr="00C70493" w:rsidRDefault="000B3A4E" w:rsidP="00B519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5486400" cy="3629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1309226Wong_Appendix_Fig.S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217" w:rsidRPr="00C70493" w:rsidRDefault="004B3217" w:rsidP="004B32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C70493">
        <w:rPr>
          <w:b/>
        </w:rPr>
        <w:t xml:space="preserve">Figure </w:t>
      </w:r>
      <w:r w:rsidR="00B5195B">
        <w:rPr>
          <w:b/>
        </w:rPr>
        <w:t>S</w:t>
      </w:r>
      <w:r w:rsidRPr="00C70493">
        <w:rPr>
          <w:b/>
        </w:rPr>
        <w:t xml:space="preserve">1 </w:t>
      </w:r>
      <w:r>
        <w:t>Study area: (</w:t>
      </w:r>
      <w:r w:rsidRPr="005F1BBA">
        <w:rPr>
          <w:i/>
        </w:rPr>
        <w:t>a</w:t>
      </w:r>
      <w:r w:rsidRPr="00C70493">
        <w:t>) restored populations</w:t>
      </w:r>
      <w:r>
        <w:t xml:space="preserve"> </w:t>
      </w:r>
      <w:r w:rsidRPr="00C70493">
        <w:t xml:space="preserve">at </w:t>
      </w:r>
      <w:r w:rsidR="005F1BBA">
        <w:t>National Tropical Botanical Garden (</w:t>
      </w:r>
      <w:r w:rsidRPr="00C70493">
        <w:t>NTBG</w:t>
      </w:r>
      <w:r w:rsidR="005F1BBA">
        <w:t>)</w:t>
      </w:r>
      <w:r w:rsidRPr="00C70493">
        <w:t xml:space="preserve"> Limahuli Preserve</w:t>
      </w:r>
      <w:r>
        <w:t>; (</w:t>
      </w:r>
      <w:r w:rsidRPr="005F1BBA">
        <w:rPr>
          <w:i/>
        </w:rPr>
        <w:t>b</w:t>
      </w:r>
      <w:r>
        <w:t xml:space="preserve">) </w:t>
      </w:r>
      <w:r w:rsidRPr="00C70493">
        <w:t>wild population at NTBG Limahuli Preserve</w:t>
      </w:r>
      <w:r>
        <w:t>;</w:t>
      </w:r>
      <w:r w:rsidRPr="00C70493">
        <w:t xml:space="preserve"> </w:t>
      </w:r>
      <w:r>
        <w:t xml:space="preserve">and </w:t>
      </w:r>
      <w:r w:rsidRPr="00C70493">
        <w:t>(</w:t>
      </w:r>
      <w:r w:rsidRPr="005F1BBA">
        <w:rPr>
          <w:i/>
        </w:rPr>
        <w:t>c</w:t>
      </w:r>
      <w:r w:rsidRPr="00C70493">
        <w:t>) wild population at Koke</w:t>
      </w:r>
      <w:r w:rsidRPr="00C70493">
        <w:rPr>
          <w:rFonts w:cs="Arial"/>
        </w:rPr>
        <w:t>‘</w:t>
      </w:r>
      <w:r w:rsidRPr="00C70493">
        <w:t>e State Park.</w:t>
      </w:r>
      <w:r w:rsidRPr="00C70493" w:rsidDel="00854A9B">
        <w:rPr>
          <w:b/>
        </w:rPr>
        <w:t xml:space="preserve"> </w:t>
      </w:r>
    </w:p>
    <w:p w:rsidR="004B3217" w:rsidRPr="00C70493" w:rsidRDefault="004B3217" w:rsidP="004B32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</w:p>
    <w:p w:rsidR="004B3217" w:rsidRPr="00C70493" w:rsidRDefault="004B3217" w:rsidP="004B32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</w:p>
    <w:p w:rsidR="004B3217" w:rsidRPr="00C70493" w:rsidRDefault="004B3217" w:rsidP="004B3217">
      <w:pPr>
        <w:tabs>
          <w:tab w:val="left" w:pos="5130"/>
        </w:tabs>
        <w:rPr>
          <w:b/>
        </w:rPr>
      </w:pPr>
    </w:p>
    <w:p w:rsidR="004B3217" w:rsidRPr="00C70493" w:rsidRDefault="000B3A4E" w:rsidP="004B3217">
      <w:pPr>
        <w:rPr>
          <w:b/>
        </w:rPr>
      </w:pPr>
      <w:r>
        <w:rPr>
          <w:b/>
          <w:noProof/>
          <w:lang w:val="en-GB" w:eastAsia="en-GB"/>
        </w:rPr>
        <w:lastRenderedPageBreak/>
        <w:drawing>
          <wp:inline distT="0" distB="0" distL="0" distR="0">
            <wp:extent cx="5486400" cy="12706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1309226Wong_Appendix_Fig.S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217" w:rsidRPr="00C70493" w:rsidRDefault="004B3217" w:rsidP="004B32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sz w:val="20"/>
        </w:rPr>
      </w:pPr>
    </w:p>
    <w:p w:rsidR="004B3217" w:rsidRPr="00C70493" w:rsidRDefault="004B3217" w:rsidP="004B3217">
      <w:pPr>
        <w:autoSpaceDE w:val="0"/>
        <w:autoSpaceDN w:val="0"/>
        <w:adjustRightInd w:val="0"/>
      </w:pPr>
      <w:r>
        <w:rPr>
          <w:b/>
          <w:szCs w:val="22"/>
        </w:rPr>
        <w:t xml:space="preserve">Figure </w:t>
      </w:r>
      <w:r w:rsidR="00B5195B">
        <w:rPr>
          <w:b/>
          <w:szCs w:val="22"/>
        </w:rPr>
        <w:t>S2</w:t>
      </w:r>
      <w:r w:rsidRPr="00C70493">
        <w:rPr>
          <w:b/>
          <w:szCs w:val="22"/>
        </w:rPr>
        <w:t xml:space="preserve"> </w:t>
      </w:r>
      <w:r w:rsidRPr="00C70493">
        <w:rPr>
          <w:i/>
        </w:rPr>
        <w:t>A. stellata</w:t>
      </w:r>
      <w:r w:rsidRPr="00C70493">
        <w:rPr>
          <w:szCs w:val="22"/>
        </w:rPr>
        <w:t xml:space="preserve"> life cycle graph</w:t>
      </w:r>
      <w:r>
        <w:rPr>
          <w:szCs w:val="22"/>
        </w:rPr>
        <w:t>.</w:t>
      </w:r>
      <w:r w:rsidRPr="00C70493">
        <w:t xml:space="preserve"> </w:t>
      </w:r>
    </w:p>
    <w:p w:rsidR="004B3217" w:rsidRDefault="004B3217" w:rsidP="004B3217">
      <w:pPr>
        <w:autoSpaceDE w:val="0"/>
        <w:autoSpaceDN w:val="0"/>
        <w:adjustRightInd w:val="0"/>
        <w:rPr>
          <w:rFonts w:ascii="Arial" w:hAnsi="Arial"/>
          <w:b/>
        </w:rPr>
      </w:pPr>
    </w:p>
    <w:p w:rsidR="004B3217" w:rsidRDefault="004B3217" w:rsidP="004B3217">
      <w:pPr>
        <w:autoSpaceDE w:val="0"/>
        <w:autoSpaceDN w:val="0"/>
        <w:adjustRightInd w:val="0"/>
        <w:rPr>
          <w:rFonts w:ascii="Arial" w:hAnsi="Arial"/>
          <w:b/>
          <w:szCs w:val="22"/>
        </w:rPr>
      </w:pPr>
      <w:bookmarkStart w:id="0" w:name="_GoBack"/>
      <w:bookmarkEnd w:id="0"/>
    </w:p>
    <w:p w:rsidR="004B3217" w:rsidRDefault="004B3217" w:rsidP="004B3217">
      <w:pPr>
        <w:autoSpaceDE w:val="0"/>
        <w:autoSpaceDN w:val="0"/>
        <w:adjustRightInd w:val="0"/>
        <w:rPr>
          <w:rFonts w:ascii="Arial" w:hAnsi="Arial"/>
          <w:b/>
          <w:szCs w:val="22"/>
        </w:rPr>
      </w:pPr>
    </w:p>
    <w:p w:rsidR="004B3217" w:rsidRDefault="004B3217" w:rsidP="004B3217">
      <w:pPr>
        <w:autoSpaceDE w:val="0"/>
        <w:autoSpaceDN w:val="0"/>
        <w:adjustRightInd w:val="0"/>
        <w:rPr>
          <w:b/>
          <w:szCs w:val="22"/>
        </w:rPr>
      </w:pPr>
    </w:p>
    <w:p w:rsidR="004B3217" w:rsidRDefault="00B5195B" w:rsidP="004B3217">
      <w:pPr>
        <w:rPr>
          <w:szCs w:val="22"/>
        </w:rPr>
      </w:pPr>
      <w:r>
        <w:rPr>
          <w:b/>
          <w:szCs w:val="22"/>
        </w:rPr>
        <w:t>Tables</w:t>
      </w:r>
      <w:r w:rsidR="004B3217">
        <w:rPr>
          <w:b/>
          <w:szCs w:val="22"/>
        </w:rPr>
        <w:t xml:space="preserve"> </w:t>
      </w:r>
      <w:r>
        <w:rPr>
          <w:b/>
          <w:szCs w:val="22"/>
        </w:rPr>
        <w:t>S</w:t>
      </w:r>
      <w:r w:rsidR="004B3217" w:rsidRPr="00C70493">
        <w:rPr>
          <w:b/>
          <w:szCs w:val="22"/>
        </w:rPr>
        <w:t>1</w:t>
      </w:r>
      <w:r>
        <w:rPr>
          <w:b/>
          <w:szCs w:val="22"/>
        </w:rPr>
        <w:t>–</w:t>
      </w:r>
      <w:r w:rsidR="004B3217">
        <w:rPr>
          <w:b/>
          <w:szCs w:val="22"/>
        </w:rPr>
        <w:t>6</w:t>
      </w:r>
      <w:r w:rsidR="004B3217" w:rsidRPr="00C70493">
        <w:rPr>
          <w:b/>
          <w:szCs w:val="22"/>
        </w:rPr>
        <w:t xml:space="preserve"> </w:t>
      </w:r>
      <w:r w:rsidR="004B3217" w:rsidRPr="00F27E0E">
        <w:t>Lefkovich stage-structured transition matrices</w:t>
      </w:r>
      <w:r w:rsidR="004B3217">
        <w:t>.</w:t>
      </w:r>
    </w:p>
    <w:p w:rsidR="004B3217" w:rsidRDefault="004B3217" w:rsidP="004B3217"/>
    <w:tbl>
      <w:tblPr>
        <w:tblW w:w="0" w:type="auto"/>
        <w:tblInd w:w="96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172"/>
        <w:gridCol w:w="1170"/>
        <w:gridCol w:w="1170"/>
        <w:gridCol w:w="1170"/>
        <w:gridCol w:w="1260"/>
      </w:tblGrid>
      <w:tr w:rsidR="004B3217" w:rsidRPr="002B4E0A">
        <w:trPr>
          <w:trHeight w:val="260"/>
        </w:trPr>
        <w:tc>
          <w:tcPr>
            <w:tcW w:w="2172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Wild population</w:t>
            </w:r>
          </w:p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Year 1 Limahuli</w:t>
            </w:r>
          </w:p>
        </w:tc>
        <w:tc>
          <w:tcPr>
            <w:tcW w:w="1170" w:type="dxa"/>
            <w:tcBorders>
              <w:top w:val="doub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Small adult</w:t>
            </w:r>
          </w:p>
        </w:tc>
        <w:tc>
          <w:tcPr>
            <w:tcW w:w="1260" w:type="dxa"/>
            <w:tcBorders>
              <w:top w:val="doub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Large adult</w:t>
            </w:r>
          </w:p>
        </w:tc>
      </w:tr>
      <w:tr w:rsidR="004B3217" w:rsidRPr="002B4E0A">
        <w:trPr>
          <w:trHeight w:val="260"/>
        </w:trPr>
        <w:tc>
          <w:tcPr>
            <w:tcW w:w="21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0.5667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0.1000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0.1117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0.1993</w:t>
            </w:r>
          </w:p>
        </w:tc>
      </w:tr>
      <w:tr w:rsidR="004B3217" w:rsidRPr="002B4E0A">
        <w:trPr>
          <w:trHeight w:val="26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top w:val="nil"/>
              <w:left w:val="nil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0.1333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0.6333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0.0000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0.0000</w:t>
            </w:r>
          </w:p>
        </w:tc>
      </w:tr>
      <w:tr w:rsidR="004B3217" w:rsidRPr="002B4E0A">
        <w:trPr>
          <w:trHeight w:val="26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Small adult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0.1000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0.7500</w:t>
            </w:r>
          </w:p>
        </w:tc>
        <w:tc>
          <w:tcPr>
            <w:tcW w:w="1260" w:type="dxa"/>
            <w:shd w:val="clear" w:color="auto" w:fill="auto"/>
            <w:noWrap/>
          </w:tcPr>
          <w:p w:rsidR="004B3217" w:rsidRPr="002B4E0A" w:rsidRDefault="004B3217" w:rsidP="005F1BBA">
            <w:pPr>
              <w:spacing w:before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0.1000</w:t>
            </w:r>
          </w:p>
        </w:tc>
      </w:tr>
      <w:tr w:rsidR="004B3217" w:rsidRPr="002B4E0A">
        <w:trPr>
          <w:trHeight w:val="260"/>
        </w:trPr>
        <w:tc>
          <w:tcPr>
            <w:tcW w:w="2172" w:type="dxa"/>
            <w:tcBorders>
              <w:top w:val="nil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4B3217" w:rsidRPr="002B4E0A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Large adult</w:t>
            </w:r>
          </w:p>
        </w:tc>
        <w:tc>
          <w:tcPr>
            <w:tcW w:w="1170" w:type="dxa"/>
            <w:tcBorders>
              <w:left w:val="nil"/>
              <w:bottom w:val="double" w:sz="2" w:space="0" w:color="auto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tcBorders>
              <w:bottom w:val="double" w:sz="2" w:space="0" w:color="auto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tcBorders>
              <w:bottom w:val="double" w:sz="2" w:space="0" w:color="auto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0.0833</w:t>
            </w:r>
          </w:p>
        </w:tc>
        <w:tc>
          <w:tcPr>
            <w:tcW w:w="1260" w:type="dxa"/>
            <w:tcBorders>
              <w:bottom w:val="double" w:sz="2" w:space="0" w:color="auto"/>
            </w:tcBorders>
            <w:shd w:val="clear" w:color="auto" w:fill="auto"/>
            <w:noWrap/>
          </w:tcPr>
          <w:p w:rsidR="004B3217" w:rsidRPr="002B4E0A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2B4E0A">
              <w:rPr>
                <w:sz w:val="20"/>
                <w:szCs w:val="20"/>
              </w:rPr>
              <w:t>0.8000</w:t>
            </w:r>
          </w:p>
        </w:tc>
      </w:tr>
    </w:tbl>
    <w:p w:rsidR="004B3217" w:rsidRDefault="004B3217" w:rsidP="004B3217"/>
    <w:tbl>
      <w:tblPr>
        <w:tblW w:w="6946" w:type="dxa"/>
        <w:tblInd w:w="92" w:type="dxa"/>
        <w:tblBorders>
          <w:top w:val="double" w:sz="2" w:space="0" w:color="auto"/>
          <w:bottom w:val="double" w:sz="2" w:space="0" w:color="auto"/>
        </w:tblBorders>
        <w:tblLook w:val="00A0" w:firstRow="1" w:lastRow="0" w:firstColumn="1" w:lastColumn="0" w:noHBand="0" w:noVBand="0"/>
      </w:tblPr>
      <w:tblGrid>
        <w:gridCol w:w="2176"/>
        <w:gridCol w:w="1170"/>
        <w:gridCol w:w="1170"/>
        <w:gridCol w:w="1170"/>
        <w:gridCol w:w="1260"/>
      </w:tblGrid>
      <w:tr w:rsidR="004B3217" w:rsidRPr="005F1BBA">
        <w:trPr>
          <w:trHeight w:val="260"/>
        </w:trPr>
        <w:tc>
          <w:tcPr>
            <w:tcW w:w="2176" w:type="dxa"/>
            <w:tcBorders>
              <w:bottom w:val="single" w:sz="2" w:space="0" w:color="auto"/>
            </w:tcBorders>
            <w:shd w:val="clear" w:color="auto" w:fill="auto"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Wild population</w:t>
            </w:r>
          </w:p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Year 1 Koke</w:t>
            </w:r>
            <w:r w:rsidRPr="005F1BBA">
              <w:rPr>
                <w:rFonts w:cs="Arial"/>
                <w:i/>
                <w:sz w:val="20"/>
              </w:rPr>
              <w:t>‘</w:t>
            </w:r>
            <w:r w:rsidRPr="005F1BBA">
              <w:rPr>
                <w:i/>
                <w:sz w:val="20"/>
                <w:szCs w:val="20"/>
              </w:rPr>
              <w:t>e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Small adult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Large adult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0.1333</w:t>
            </w: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0.1000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nil"/>
            </w:tcBorders>
            <w:shd w:val="clear" w:color="auto" w:fill="auto"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0.1333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0.7097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0.0345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shd w:val="clear" w:color="auto" w:fill="auto"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Small adult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0.0645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0.9655</w:t>
            </w:r>
          </w:p>
        </w:tc>
        <w:tc>
          <w:tcPr>
            <w:tcW w:w="126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0.0333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shd w:val="clear" w:color="auto" w:fill="auto"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Large adult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26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0.9000</w:t>
            </w:r>
          </w:p>
        </w:tc>
      </w:tr>
    </w:tbl>
    <w:p w:rsidR="004B3217" w:rsidRDefault="004B3217" w:rsidP="004B3217"/>
    <w:tbl>
      <w:tblPr>
        <w:tblW w:w="6946" w:type="dxa"/>
        <w:tblInd w:w="9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176"/>
        <w:gridCol w:w="1170"/>
        <w:gridCol w:w="1170"/>
        <w:gridCol w:w="1170"/>
        <w:gridCol w:w="1260"/>
      </w:tblGrid>
      <w:tr w:rsidR="004B3217" w:rsidRPr="005F1BBA">
        <w:trPr>
          <w:trHeight w:val="260"/>
        </w:trPr>
        <w:tc>
          <w:tcPr>
            <w:tcW w:w="2176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Wild population</w:t>
            </w:r>
          </w:p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Year 2 Limahuli</w:t>
            </w:r>
          </w:p>
        </w:tc>
        <w:tc>
          <w:tcPr>
            <w:tcW w:w="1170" w:type="dxa"/>
            <w:tcBorders>
              <w:top w:val="double" w:sz="2" w:space="0" w:color="000000"/>
              <w:left w:val="nil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top w:val="double" w:sz="2" w:space="0" w:color="000000"/>
              <w:bottom w:val="single" w:sz="6" w:space="0" w:color="000000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top w:val="double" w:sz="2" w:space="0" w:color="000000"/>
              <w:bottom w:val="single" w:sz="6" w:space="0" w:color="000000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Small adult</w:t>
            </w:r>
          </w:p>
        </w:tc>
        <w:tc>
          <w:tcPr>
            <w:tcW w:w="1260" w:type="dxa"/>
            <w:tcBorders>
              <w:top w:val="double" w:sz="2" w:space="0" w:color="000000"/>
              <w:bottom w:val="single" w:sz="6" w:space="0" w:color="000000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Large adult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0.3333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0.6393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0.8616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0.4000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0.6522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26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Small adult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0.1304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0.6471</w:t>
            </w:r>
          </w:p>
        </w:tc>
        <w:tc>
          <w:tcPr>
            <w:tcW w:w="126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0.0370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nil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Large adult</w:t>
            </w:r>
          </w:p>
        </w:tc>
        <w:tc>
          <w:tcPr>
            <w:tcW w:w="1170" w:type="dxa"/>
            <w:tcBorders>
              <w:left w:val="nil"/>
              <w:bottom w:val="double" w:sz="2" w:space="0" w:color="000000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tcBorders>
              <w:bottom w:val="double" w:sz="2" w:space="0" w:color="000000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tcBorders>
              <w:bottom w:val="double" w:sz="2" w:space="0" w:color="000000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0.1765</w:t>
            </w:r>
          </w:p>
        </w:tc>
        <w:tc>
          <w:tcPr>
            <w:tcW w:w="1260" w:type="dxa"/>
            <w:tcBorders>
              <w:bottom w:val="double" w:sz="2" w:space="0" w:color="000000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0.8888</w:t>
            </w:r>
          </w:p>
        </w:tc>
      </w:tr>
    </w:tbl>
    <w:p w:rsidR="004B3217" w:rsidRDefault="004B3217" w:rsidP="004B3217"/>
    <w:tbl>
      <w:tblPr>
        <w:tblW w:w="6946" w:type="dxa"/>
        <w:tblInd w:w="92" w:type="dxa"/>
        <w:tblBorders>
          <w:top w:val="double" w:sz="2" w:space="0" w:color="auto"/>
          <w:bottom w:val="doub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6"/>
        <w:gridCol w:w="1170"/>
        <w:gridCol w:w="1170"/>
        <w:gridCol w:w="1170"/>
        <w:gridCol w:w="1260"/>
      </w:tblGrid>
      <w:tr w:rsidR="004B3217" w:rsidRPr="005F1BBA">
        <w:trPr>
          <w:trHeight w:val="260"/>
        </w:trPr>
        <w:tc>
          <w:tcPr>
            <w:tcW w:w="2176" w:type="dxa"/>
            <w:tcBorders>
              <w:bottom w:val="single" w:sz="2" w:space="0" w:color="auto"/>
            </w:tcBorders>
            <w:shd w:val="clear" w:color="auto" w:fill="auto"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lastRenderedPageBreak/>
              <w:t>Wild population</w:t>
            </w:r>
          </w:p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Year 2 Koke</w:t>
            </w:r>
            <w:r w:rsidRPr="005F1BBA">
              <w:rPr>
                <w:rFonts w:cs="Arial"/>
                <w:i/>
                <w:sz w:val="20"/>
              </w:rPr>
              <w:t>‘</w:t>
            </w:r>
            <w:r w:rsidRPr="005F1BBA">
              <w:rPr>
                <w:i/>
                <w:sz w:val="20"/>
                <w:szCs w:val="20"/>
              </w:rPr>
              <w:t>e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Small adult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Large adult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0.2857</w:t>
            </w: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0.2591</w:t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0.3321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nil"/>
            </w:tcBorders>
            <w:shd w:val="clear" w:color="auto" w:fill="auto"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0.5714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0.8519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shd w:val="clear" w:color="auto" w:fill="auto"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Small adult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0.0740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0.9354</w:t>
            </w:r>
          </w:p>
        </w:tc>
        <w:tc>
          <w:tcPr>
            <w:tcW w:w="126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shd w:val="clear" w:color="auto" w:fill="auto"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Large adult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0.0322</w:t>
            </w:r>
          </w:p>
        </w:tc>
        <w:tc>
          <w:tcPr>
            <w:tcW w:w="126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0.9629</w:t>
            </w:r>
          </w:p>
        </w:tc>
      </w:tr>
    </w:tbl>
    <w:p w:rsidR="004B3217" w:rsidRDefault="004B3217" w:rsidP="004B3217"/>
    <w:p w:rsidR="004B3217" w:rsidRDefault="004B3217" w:rsidP="004B3217"/>
    <w:tbl>
      <w:tblPr>
        <w:tblW w:w="0" w:type="auto"/>
        <w:tblInd w:w="92" w:type="dxa"/>
        <w:tblBorders>
          <w:top w:val="double" w:sz="2" w:space="0" w:color="auto"/>
          <w:bottom w:val="double" w:sz="2" w:space="0" w:color="auto"/>
        </w:tblBorders>
        <w:tblLook w:val="00A0" w:firstRow="1" w:lastRow="0" w:firstColumn="1" w:lastColumn="0" w:noHBand="0" w:noVBand="0"/>
      </w:tblPr>
      <w:tblGrid>
        <w:gridCol w:w="2176"/>
        <w:gridCol w:w="1170"/>
        <w:gridCol w:w="1170"/>
        <w:gridCol w:w="1170"/>
        <w:gridCol w:w="1260"/>
      </w:tblGrid>
      <w:tr w:rsidR="004B3217" w:rsidRPr="005F1BBA">
        <w:trPr>
          <w:trHeight w:val="260"/>
        </w:trPr>
        <w:tc>
          <w:tcPr>
            <w:tcW w:w="2176" w:type="dxa"/>
            <w:tcBorders>
              <w:top w:val="doub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Restoration population</w:t>
            </w:r>
          </w:p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Closed canopy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Small adult</w:t>
            </w:r>
          </w:p>
        </w:tc>
        <w:tc>
          <w:tcPr>
            <w:tcW w:w="1260" w:type="dxa"/>
            <w:tcBorders>
              <w:top w:val="doub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Large adult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Seedling</w:t>
            </w: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0.0189</w:t>
            </w: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0.2523</w:t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0.3733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Juvenile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0.6792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0.6986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0.0085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Small adult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0.0822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0.7600</w:t>
            </w:r>
          </w:p>
        </w:tc>
        <w:tc>
          <w:tcPr>
            <w:tcW w:w="126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0.0425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Large adult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7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0.0728</w:t>
            </w:r>
          </w:p>
        </w:tc>
        <w:tc>
          <w:tcPr>
            <w:tcW w:w="1260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0.8880</w:t>
            </w:r>
          </w:p>
        </w:tc>
      </w:tr>
    </w:tbl>
    <w:p w:rsidR="004B3217" w:rsidRPr="007E7483" w:rsidRDefault="004B3217" w:rsidP="004B3217"/>
    <w:tbl>
      <w:tblPr>
        <w:tblW w:w="0" w:type="auto"/>
        <w:tblInd w:w="92" w:type="dxa"/>
        <w:tblBorders>
          <w:top w:val="double" w:sz="2" w:space="0" w:color="auto"/>
          <w:bottom w:val="doub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6"/>
        <w:gridCol w:w="1181"/>
        <w:gridCol w:w="1159"/>
        <w:gridCol w:w="1168"/>
        <w:gridCol w:w="1262"/>
      </w:tblGrid>
      <w:tr w:rsidR="004B3217" w:rsidRPr="005F1BBA">
        <w:trPr>
          <w:trHeight w:val="260"/>
        </w:trPr>
        <w:tc>
          <w:tcPr>
            <w:tcW w:w="2176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Restoration population</w:t>
            </w:r>
          </w:p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Open canopy</w:t>
            </w:r>
          </w:p>
        </w:tc>
        <w:tc>
          <w:tcPr>
            <w:tcW w:w="118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Seedling</w:t>
            </w:r>
          </w:p>
        </w:tc>
        <w:tc>
          <w:tcPr>
            <w:tcW w:w="1159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Juvenile</w:t>
            </w:r>
          </w:p>
        </w:tc>
        <w:tc>
          <w:tcPr>
            <w:tcW w:w="1168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Small adult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4B3217" w:rsidRPr="005F1BBA" w:rsidRDefault="004B3217" w:rsidP="005F1BBA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F1BBA">
              <w:rPr>
                <w:i/>
                <w:sz w:val="20"/>
                <w:szCs w:val="20"/>
              </w:rPr>
              <w:t>Large adult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Seedling</w:t>
            </w:r>
          </w:p>
        </w:tc>
        <w:tc>
          <w:tcPr>
            <w:tcW w:w="1181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6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0.2523</w:t>
            </w:r>
          </w:p>
        </w:tc>
        <w:tc>
          <w:tcPr>
            <w:tcW w:w="126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0.3733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Juvenile</w:t>
            </w:r>
          </w:p>
        </w:tc>
        <w:tc>
          <w:tcPr>
            <w:tcW w:w="1181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0.2759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0.5294</w:t>
            </w:r>
          </w:p>
        </w:tc>
        <w:tc>
          <w:tcPr>
            <w:tcW w:w="1168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0.0085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Small adult</w:t>
            </w:r>
          </w:p>
        </w:tc>
        <w:tc>
          <w:tcPr>
            <w:tcW w:w="1181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59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0.1324</w:t>
            </w:r>
          </w:p>
        </w:tc>
        <w:tc>
          <w:tcPr>
            <w:tcW w:w="1168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0.6413</w:t>
            </w:r>
          </w:p>
        </w:tc>
        <w:tc>
          <w:tcPr>
            <w:tcW w:w="1262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0.0425</w:t>
            </w:r>
          </w:p>
        </w:tc>
      </w:tr>
      <w:tr w:rsidR="004B3217" w:rsidRPr="008C53A5">
        <w:trPr>
          <w:trHeight w:val="260"/>
        </w:trPr>
        <w:tc>
          <w:tcPr>
            <w:tcW w:w="2176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Large adult</w:t>
            </w:r>
          </w:p>
        </w:tc>
        <w:tc>
          <w:tcPr>
            <w:tcW w:w="1181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59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0.0000</w:t>
            </w:r>
          </w:p>
        </w:tc>
        <w:tc>
          <w:tcPr>
            <w:tcW w:w="1168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0.0728</w:t>
            </w:r>
          </w:p>
        </w:tc>
        <w:tc>
          <w:tcPr>
            <w:tcW w:w="1262" w:type="dxa"/>
            <w:shd w:val="clear" w:color="auto" w:fill="auto"/>
            <w:noWrap/>
          </w:tcPr>
          <w:p w:rsidR="004B3217" w:rsidRPr="008C53A5" w:rsidRDefault="004B3217" w:rsidP="005F1BBA">
            <w:pPr>
              <w:spacing w:before="120" w:after="120"/>
              <w:rPr>
                <w:sz w:val="20"/>
                <w:szCs w:val="20"/>
              </w:rPr>
            </w:pPr>
            <w:r w:rsidRPr="008C53A5">
              <w:rPr>
                <w:sz w:val="20"/>
                <w:szCs w:val="20"/>
              </w:rPr>
              <w:t>0.8880</w:t>
            </w:r>
          </w:p>
        </w:tc>
      </w:tr>
    </w:tbl>
    <w:p w:rsidR="004B3217" w:rsidRPr="007E7483" w:rsidRDefault="004B3217" w:rsidP="004B3217"/>
    <w:p w:rsidR="004B3217" w:rsidRPr="00C70493" w:rsidRDefault="004B3217" w:rsidP="004B3217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br w:type="page"/>
      </w:r>
      <w:r w:rsidR="00B5195B">
        <w:rPr>
          <w:b/>
          <w:szCs w:val="22"/>
        </w:rPr>
        <w:lastRenderedPageBreak/>
        <w:t>APPENDIX 2</w:t>
      </w:r>
    </w:p>
    <w:p w:rsidR="004B3217" w:rsidRPr="00C70493" w:rsidRDefault="004B3217" w:rsidP="004B32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</w:p>
    <w:p w:rsidR="004B3217" w:rsidRPr="00C70493" w:rsidRDefault="004B3217" w:rsidP="004B3217">
      <w:pPr>
        <w:autoSpaceDE w:val="0"/>
        <w:autoSpaceDN w:val="0"/>
        <w:adjustRightInd w:val="0"/>
        <w:rPr>
          <w:b/>
          <w:szCs w:val="22"/>
        </w:rPr>
      </w:pPr>
      <w:r w:rsidRPr="00C70493">
        <w:rPr>
          <w:b/>
        </w:rPr>
        <w:t>Study site precipitation</w:t>
      </w:r>
    </w:p>
    <w:p w:rsidR="004B3217" w:rsidRPr="00C70493" w:rsidRDefault="004B3217" w:rsidP="004B3217">
      <w:pPr>
        <w:autoSpaceDE w:val="0"/>
        <w:autoSpaceDN w:val="0"/>
        <w:adjustRightInd w:val="0"/>
        <w:rPr>
          <w:szCs w:val="22"/>
        </w:rPr>
      </w:pPr>
    </w:p>
    <w:p w:rsidR="004B3217" w:rsidRPr="00C70493" w:rsidRDefault="004B3217" w:rsidP="004B3217">
      <w:pPr>
        <w:pStyle w:val="ColorfulList-Accent11"/>
        <w:ind w:left="0"/>
      </w:pPr>
      <w:r w:rsidRPr="00C70493">
        <w:rPr>
          <w:rFonts w:cs="Arial"/>
          <w:bCs/>
          <w:szCs w:val="26"/>
        </w:rPr>
        <w:t>Using National Oceanic and Atmospheric Administration</w:t>
      </w:r>
      <w:r w:rsidRPr="00C70493">
        <w:rPr>
          <w:rFonts w:cs="Arial"/>
          <w:szCs w:val="26"/>
        </w:rPr>
        <w:t xml:space="preserve"> (</w:t>
      </w:r>
      <w:r w:rsidRPr="00C70493">
        <w:rPr>
          <w:rFonts w:cs="Helvetica"/>
          <w:szCs w:val="20"/>
        </w:rPr>
        <w:t>NOAA) weather station precipitation data, we</w:t>
      </w:r>
      <w:r w:rsidRPr="00C70493">
        <w:rPr>
          <w:szCs w:val="22"/>
        </w:rPr>
        <w:t xml:space="preserve"> </w:t>
      </w:r>
      <w:r w:rsidRPr="00C70493">
        <w:t>calculated total an</w:t>
      </w:r>
      <w:r w:rsidR="005F1BBA">
        <w:t>nual precipitation in cm and 50-</w:t>
      </w:r>
      <w:r w:rsidRPr="00C70493">
        <w:t xml:space="preserve">year means based on the 12 months between our census dates. </w:t>
      </w:r>
      <w:r w:rsidRPr="00C70493">
        <w:rPr>
          <w:rFonts w:cs="Helvetica"/>
          <w:szCs w:val="20"/>
        </w:rPr>
        <w:t>We</w:t>
      </w:r>
      <w:r w:rsidRPr="00C70493">
        <w:rPr>
          <w:szCs w:val="22"/>
        </w:rPr>
        <w:t xml:space="preserve"> </w:t>
      </w:r>
      <w:r w:rsidRPr="00C70493">
        <w:t xml:space="preserve">calculated </w:t>
      </w:r>
      <w:r w:rsidRPr="00C70493">
        <w:rPr>
          <w:szCs w:val="20"/>
        </w:rPr>
        <w:t xml:space="preserve">wet season precipitation </w:t>
      </w:r>
      <w:r w:rsidR="005F1BBA">
        <w:t>and 50-</w:t>
      </w:r>
      <w:r w:rsidRPr="00C70493">
        <w:t xml:space="preserve">year means. </w:t>
      </w:r>
      <w:r w:rsidRPr="00C70493">
        <w:rPr>
          <w:szCs w:val="22"/>
        </w:rPr>
        <w:t>Site status was indicated as: (1) significantly dry if precipitation was &gt;</w:t>
      </w:r>
      <w:r>
        <w:rPr>
          <w:color w:val="0D0D0D"/>
        </w:rPr>
        <w:t xml:space="preserve"> 1SD </w:t>
      </w:r>
      <w:r w:rsidR="005F1BBA">
        <w:rPr>
          <w:color w:val="0D0D0D"/>
        </w:rPr>
        <w:t>below the 50-</w:t>
      </w:r>
      <w:r w:rsidRPr="00C70493">
        <w:rPr>
          <w:color w:val="0D0D0D"/>
        </w:rPr>
        <w:t xml:space="preserve">year mean; (2) average if in the range of the </w:t>
      </w:r>
      <w:r w:rsidR="005F1BBA">
        <w:rPr>
          <w:szCs w:val="22"/>
        </w:rPr>
        <w:t>50-</w:t>
      </w:r>
      <w:r w:rsidRPr="00C70493">
        <w:rPr>
          <w:szCs w:val="22"/>
        </w:rPr>
        <w:t xml:space="preserve">year mean </w:t>
      </w:r>
      <w:r w:rsidRPr="00C70493">
        <w:t>± 1</w:t>
      </w:r>
      <w:r w:rsidRPr="00C70493">
        <w:rPr>
          <w:szCs w:val="22"/>
        </w:rPr>
        <w:t>SD; (3) and significantly wet if it was &gt; 1SD above the 50</w:t>
      </w:r>
      <w:r w:rsidR="005F1BBA">
        <w:rPr>
          <w:szCs w:val="22"/>
        </w:rPr>
        <w:t>-</w:t>
      </w:r>
      <w:r w:rsidRPr="00C70493">
        <w:rPr>
          <w:szCs w:val="22"/>
        </w:rPr>
        <w:t>year mean</w:t>
      </w:r>
      <w:r w:rsidRPr="00C70493">
        <w:rPr>
          <w:color w:val="0D0D0D"/>
        </w:rPr>
        <w:t>.</w:t>
      </w:r>
      <w:r w:rsidRPr="00C70493">
        <w:rPr>
          <w:rFonts w:cs="Helvetica"/>
          <w:szCs w:val="22"/>
          <w:highlight w:val="yellow"/>
        </w:rPr>
        <w:t xml:space="preserve"> </w:t>
      </w:r>
    </w:p>
    <w:p w:rsidR="004B3217" w:rsidRPr="00936B48" w:rsidRDefault="004B3217" w:rsidP="004B3217">
      <w:pPr>
        <w:autoSpaceDE w:val="0"/>
        <w:autoSpaceDN w:val="0"/>
        <w:adjustRightInd w:val="0"/>
        <w:rPr>
          <w:rFonts w:ascii="Arial" w:hAnsi="Arial"/>
          <w:b/>
        </w:rPr>
      </w:pPr>
    </w:p>
    <w:p w:rsidR="004B3217" w:rsidRDefault="004B3217"/>
    <w:sectPr w:rsidR="004B3217" w:rsidSect="004B3217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CF"/>
    <w:rsid w:val="000B3A4E"/>
    <w:rsid w:val="00171E19"/>
    <w:rsid w:val="003401AE"/>
    <w:rsid w:val="004440E7"/>
    <w:rsid w:val="004459FB"/>
    <w:rsid w:val="004B3217"/>
    <w:rsid w:val="005F1BBA"/>
    <w:rsid w:val="006C3B5E"/>
    <w:rsid w:val="00AB70E1"/>
    <w:rsid w:val="00AE0C8E"/>
    <w:rsid w:val="00B5195B"/>
    <w:rsid w:val="00B83FE0"/>
    <w:rsid w:val="00D16523"/>
    <w:rsid w:val="00DA30DC"/>
    <w:rsid w:val="00E122F1"/>
    <w:rsid w:val="00F7304E"/>
    <w:rsid w:val="00FA10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F36D03-747F-4FB4-A777-825C1B8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CF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A10CF"/>
    <w:pPr>
      <w:ind w:left="720"/>
      <w:contextualSpacing/>
    </w:pPr>
  </w:style>
  <w:style w:type="character" w:styleId="CommentReference">
    <w:name w:val="annotation reference"/>
    <w:rsid w:val="00FA1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0CF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FA10C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0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10CF"/>
    <w:rPr>
      <w:rFonts w:ascii="Lucida Grande" w:eastAsia="Cambria" w:hAnsi="Lucida Grande" w:cs="Times New Roman"/>
      <w:sz w:val="18"/>
      <w:szCs w:val="18"/>
    </w:rPr>
  </w:style>
  <w:style w:type="table" w:styleId="TableGrid">
    <w:name w:val="Table Grid"/>
    <w:basedOn w:val="TableNormal"/>
    <w:uiPriority w:val="59"/>
    <w:rsid w:val="00E877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5F1BBA"/>
    <w:rPr>
      <w:rFonts w:eastAsia="Cambria"/>
      <w:b/>
      <w:bCs/>
    </w:rPr>
  </w:style>
  <w:style w:type="character" w:customStyle="1" w:styleId="CommentSubjectChar">
    <w:name w:val="Comment Subject Char"/>
    <w:link w:val="CommentSubject"/>
    <w:rsid w:val="005F1BBA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Gill Wilson</cp:lastModifiedBy>
  <cp:revision>5</cp:revision>
  <cp:lastPrinted>2014-01-07T16:33:00Z</cp:lastPrinted>
  <dcterms:created xsi:type="dcterms:W3CDTF">2014-05-21T02:59:00Z</dcterms:created>
  <dcterms:modified xsi:type="dcterms:W3CDTF">2014-05-22T09:26:00Z</dcterms:modified>
</cp:coreProperties>
</file>