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B93" w:rsidRDefault="00307B93" w:rsidP="00307B93">
      <w:pPr>
        <w:jc w:val="center"/>
        <w:rPr>
          <w:rStyle w:val="Heading1Char"/>
          <w:rFonts w:asciiTheme="minorHAnsi" w:hAnsiTheme="minorHAnsi"/>
          <w:sz w:val="32"/>
          <w:szCs w:val="32"/>
        </w:rPr>
      </w:pPr>
      <w:r w:rsidRPr="000155E5">
        <w:rPr>
          <w:rStyle w:val="Heading1Char"/>
          <w:rFonts w:asciiTheme="minorHAnsi" w:hAnsiTheme="minorHAnsi"/>
          <w:b/>
          <w:sz w:val="32"/>
          <w:szCs w:val="32"/>
        </w:rPr>
        <w:t xml:space="preserve">Appendix </w:t>
      </w:r>
      <w:r>
        <w:rPr>
          <w:rStyle w:val="Heading1Char"/>
          <w:rFonts w:asciiTheme="minorHAnsi" w:hAnsiTheme="minorHAnsi"/>
          <w:b/>
          <w:sz w:val="32"/>
          <w:szCs w:val="32"/>
        </w:rPr>
        <w:t>S</w:t>
      </w:r>
      <w:r>
        <w:rPr>
          <w:rStyle w:val="Heading1Char"/>
          <w:rFonts w:asciiTheme="minorHAnsi" w:hAnsiTheme="minorHAnsi"/>
          <w:b/>
          <w:sz w:val="32"/>
          <w:szCs w:val="32"/>
        </w:rPr>
        <w:t>7</w:t>
      </w:r>
      <w:r w:rsidRPr="00B847A6">
        <w:rPr>
          <w:rStyle w:val="Heading1Char"/>
          <w:rFonts w:asciiTheme="minorHAnsi" w:hAnsiTheme="minorHAnsi"/>
          <w:b/>
          <w:bCs/>
          <w:sz w:val="32"/>
          <w:szCs w:val="32"/>
        </w:rPr>
        <w:t>- Village interviews</w:t>
      </w:r>
      <w:r>
        <w:rPr>
          <w:rStyle w:val="Heading1Char"/>
          <w:rFonts w:asciiTheme="minorHAnsi" w:hAnsiTheme="minorHAnsi"/>
          <w:b/>
          <w:bCs/>
          <w:sz w:val="32"/>
          <w:szCs w:val="32"/>
        </w:rPr>
        <w:t>.</w:t>
      </w:r>
    </w:p>
    <w:p w:rsidR="00307B93" w:rsidRDefault="00307B93" w:rsidP="00307B93">
      <w:pPr>
        <w:pStyle w:val="Caption"/>
        <w:rPr>
          <w:color w:val="auto"/>
          <w:sz w:val="20"/>
        </w:rPr>
      </w:pPr>
    </w:p>
    <w:p w:rsidR="00307B93" w:rsidRPr="00B847A6" w:rsidRDefault="002845DC" w:rsidP="00307B93">
      <w:pPr>
        <w:pStyle w:val="Caption"/>
        <w:rPr>
          <w:rStyle w:val="Heading1Char"/>
          <w:rFonts w:asciiTheme="minorHAnsi" w:eastAsiaTheme="minorHAnsi" w:hAnsiTheme="minorHAnsi" w:cstheme="minorBidi"/>
          <w:b w:val="0"/>
          <w:color w:val="auto"/>
          <w:sz w:val="20"/>
          <w:szCs w:val="18"/>
          <w:lang w:val="en-GB"/>
        </w:rPr>
      </w:pPr>
      <w:r>
        <w:rPr>
          <w:color w:val="auto"/>
          <w:sz w:val="20"/>
        </w:rPr>
        <w:t>Table S</w:t>
      </w:r>
      <w:r w:rsidR="00307B93">
        <w:rPr>
          <w:color w:val="auto"/>
          <w:sz w:val="20"/>
        </w:rPr>
        <w:t>7</w:t>
      </w:r>
      <w:r w:rsidR="00307B93" w:rsidRPr="00CC2355">
        <w:rPr>
          <w:b w:val="0"/>
          <w:color w:val="auto"/>
          <w:sz w:val="20"/>
        </w:rPr>
        <w:t xml:space="preserve">. Interview data from villages </w:t>
      </w:r>
      <w:r w:rsidR="00307B93">
        <w:rPr>
          <w:b w:val="0"/>
          <w:color w:val="auto"/>
          <w:sz w:val="20"/>
        </w:rPr>
        <w:t>regarding current tree management a</w:t>
      </w:r>
      <w:bookmarkStart w:id="0" w:name="_GoBack"/>
      <w:bookmarkEnd w:id="0"/>
      <w:r w:rsidR="00307B93">
        <w:rPr>
          <w:b w:val="0"/>
          <w:color w:val="auto"/>
          <w:sz w:val="20"/>
        </w:rPr>
        <w:t>nd the sustainability outlook for the village.</w:t>
      </w:r>
    </w:p>
    <w:tbl>
      <w:tblPr>
        <w:tblStyle w:val="TableGrid"/>
        <w:tblpPr w:leftFromText="180" w:rightFromText="180" w:vertAnchor="text" w:horzAnchor="margin" w:tblpXSpec="center" w:tblpY="181"/>
        <w:tblW w:w="15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1276"/>
        <w:gridCol w:w="1275"/>
        <w:gridCol w:w="1134"/>
        <w:gridCol w:w="1909"/>
        <w:gridCol w:w="1846"/>
        <w:gridCol w:w="1558"/>
        <w:gridCol w:w="1388"/>
        <w:gridCol w:w="2364"/>
      </w:tblGrid>
      <w:tr w:rsidR="00307B93" w:rsidRPr="002216DC" w:rsidTr="002845DC">
        <w:trPr>
          <w:trHeight w:val="323"/>
        </w:trPr>
        <w:tc>
          <w:tcPr>
            <w:tcW w:w="959" w:type="dxa"/>
            <w:tcBorders>
              <w:top w:val="double" w:sz="4" w:space="0" w:color="auto"/>
            </w:tcBorders>
            <w:hideMark/>
          </w:tcPr>
          <w:p w:rsidR="00307B93" w:rsidRPr="002216DC" w:rsidRDefault="00307B93" w:rsidP="00D3639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216D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Village</w:t>
            </w:r>
          </w:p>
        </w:tc>
        <w:tc>
          <w:tcPr>
            <w:tcW w:w="4252" w:type="dxa"/>
            <w:gridSpan w:val="3"/>
            <w:tcBorders>
              <w:top w:val="double" w:sz="4" w:space="0" w:color="auto"/>
            </w:tcBorders>
            <w:hideMark/>
          </w:tcPr>
          <w:p w:rsidR="00307B93" w:rsidRPr="002216DC" w:rsidRDefault="00307B93" w:rsidP="00D3639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216D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Where do villagers obtain the following forest products from within the village?</w:t>
            </w:r>
          </w:p>
        </w:tc>
        <w:tc>
          <w:tcPr>
            <w:tcW w:w="4889" w:type="dxa"/>
            <w:gridSpan w:val="3"/>
            <w:tcBorders>
              <w:top w:val="double" w:sz="4" w:space="0" w:color="auto"/>
            </w:tcBorders>
            <w:hideMark/>
          </w:tcPr>
          <w:p w:rsidR="00307B93" w:rsidRPr="002216DC" w:rsidRDefault="00307B93" w:rsidP="00D3639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216D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How much of the tree is </w:t>
            </w:r>
            <w:proofErr w:type="spellStart"/>
            <w:r w:rsidRPr="002216D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utilised</w:t>
            </w:r>
            <w:proofErr w:type="spellEnd"/>
            <w:r w:rsidRPr="002216D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1558" w:type="dxa"/>
            <w:vMerge w:val="restart"/>
            <w:tcBorders>
              <w:top w:val="double" w:sz="4" w:space="0" w:color="auto"/>
            </w:tcBorders>
            <w:hideMark/>
          </w:tcPr>
          <w:p w:rsidR="00307B93" w:rsidRPr="002216DC" w:rsidRDefault="00307B93" w:rsidP="00D3639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216D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Expected lifetime of the forest and reason.</w:t>
            </w:r>
          </w:p>
        </w:tc>
        <w:tc>
          <w:tcPr>
            <w:tcW w:w="1388" w:type="dxa"/>
            <w:vMerge w:val="restart"/>
            <w:tcBorders>
              <w:top w:val="double" w:sz="4" w:space="0" w:color="auto"/>
            </w:tcBorders>
            <w:hideMark/>
          </w:tcPr>
          <w:p w:rsidR="00307B93" w:rsidRPr="002216DC" w:rsidRDefault="00307B93" w:rsidP="00D3639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216D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Amount of time they want forest to last and reason.</w:t>
            </w:r>
          </w:p>
        </w:tc>
        <w:tc>
          <w:tcPr>
            <w:tcW w:w="2364" w:type="dxa"/>
            <w:vMerge w:val="restart"/>
            <w:tcBorders>
              <w:top w:val="double" w:sz="4" w:space="0" w:color="auto"/>
            </w:tcBorders>
            <w:hideMark/>
          </w:tcPr>
          <w:p w:rsidR="00307B93" w:rsidRPr="002216DC" w:rsidRDefault="00307B93" w:rsidP="00D3639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216D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Additional comments</w:t>
            </w:r>
          </w:p>
        </w:tc>
      </w:tr>
      <w:tr w:rsidR="00307B93" w:rsidRPr="002216DC" w:rsidTr="002845DC">
        <w:trPr>
          <w:trHeight w:val="119"/>
        </w:trPr>
        <w:tc>
          <w:tcPr>
            <w:tcW w:w="959" w:type="dxa"/>
            <w:tcBorders>
              <w:bottom w:val="double" w:sz="4" w:space="0" w:color="auto"/>
            </w:tcBorders>
            <w:hideMark/>
          </w:tcPr>
          <w:p w:rsidR="00307B93" w:rsidRPr="002216DC" w:rsidRDefault="00307B93" w:rsidP="00D3639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hideMark/>
          </w:tcPr>
          <w:p w:rsidR="00307B93" w:rsidRPr="002216DC" w:rsidRDefault="00307B93" w:rsidP="00D3639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216D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Timber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hideMark/>
          </w:tcPr>
          <w:p w:rsidR="00307B93" w:rsidRPr="002216DC" w:rsidRDefault="00307B93" w:rsidP="00D3639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Woodfuel</w:t>
            </w:r>
            <w:proofErr w:type="spellEnd"/>
          </w:p>
        </w:tc>
        <w:tc>
          <w:tcPr>
            <w:tcW w:w="1275" w:type="dxa"/>
            <w:tcBorders>
              <w:bottom w:val="double" w:sz="4" w:space="0" w:color="auto"/>
            </w:tcBorders>
            <w:hideMark/>
          </w:tcPr>
          <w:p w:rsidR="00307B93" w:rsidRPr="002216DC" w:rsidRDefault="00307B93" w:rsidP="00D3639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216D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Poles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hideMark/>
          </w:tcPr>
          <w:p w:rsidR="00307B93" w:rsidRPr="002216DC" w:rsidRDefault="00307B93" w:rsidP="00D3639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216D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Timber</w:t>
            </w:r>
          </w:p>
        </w:tc>
        <w:tc>
          <w:tcPr>
            <w:tcW w:w="1909" w:type="dxa"/>
            <w:tcBorders>
              <w:bottom w:val="double" w:sz="4" w:space="0" w:color="auto"/>
            </w:tcBorders>
            <w:hideMark/>
          </w:tcPr>
          <w:p w:rsidR="00307B93" w:rsidRPr="002216DC" w:rsidRDefault="00307B93" w:rsidP="00D3639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216D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Firewood</w:t>
            </w:r>
          </w:p>
        </w:tc>
        <w:tc>
          <w:tcPr>
            <w:tcW w:w="1846" w:type="dxa"/>
            <w:tcBorders>
              <w:bottom w:val="double" w:sz="4" w:space="0" w:color="auto"/>
            </w:tcBorders>
            <w:hideMark/>
          </w:tcPr>
          <w:p w:rsidR="00307B93" w:rsidRPr="002216DC" w:rsidRDefault="00307B93" w:rsidP="00D3639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216D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Poles</w:t>
            </w:r>
          </w:p>
        </w:tc>
        <w:tc>
          <w:tcPr>
            <w:tcW w:w="1558" w:type="dxa"/>
            <w:vMerge/>
            <w:tcBorders>
              <w:bottom w:val="double" w:sz="4" w:space="0" w:color="auto"/>
            </w:tcBorders>
            <w:hideMark/>
          </w:tcPr>
          <w:p w:rsidR="00307B93" w:rsidRPr="002216DC" w:rsidRDefault="00307B93" w:rsidP="00D3639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88" w:type="dxa"/>
            <w:vMerge/>
            <w:tcBorders>
              <w:bottom w:val="double" w:sz="4" w:space="0" w:color="auto"/>
            </w:tcBorders>
            <w:hideMark/>
          </w:tcPr>
          <w:p w:rsidR="00307B93" w:rsidRPr="002216DC" w:rsidRDefault="00307B93" w:rsidP="00D3639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64" w:type="dxa"/>
            <w:vMerge/>
            <w:tcBorders>
              <w:bottom w:val="double" w:sz="4" w:space="0" w:color="auto"/>
            </w:tcBorders>
            <w:hideMark/>
          </w:tcPr>
          <w:p w:rsidR="00307B93" w:rsidRPr="002216DC" w:rsidRDefault="00307B93" w:rsidP="00D3639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307B93" w:rsidRPr="002216DC" w:rsidTr="002845DC">
        <w:trPr>
          <w:trHeight w:val="672"/>
        </w:trPr>
        <w:tc>
          <w:tcPr>
            <w:tcW w:w="959" w:type="dxa"/>
            <w:tcBorders>
              <w:top w:val="double" w:sz="4" w:space="0" w:color="auto"/>
            </w:tcBorders>
            <w:hideMark/>
          </w:tcPr>
          <w:p w:rsidR="00307B93" w:rsidRPr="002216DC" w:rsidRDefault="00307B93" w:rsidP="00D36398">
            <w:pPr>
              <w:ind w:left="72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216D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1 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hideMark/>
          </w:tcPr>
          <w:p w:rsidR="00307B93" w:rsidRPr="002216DC" w:rsidRDefault="00307B93" w:rsidP="00D36398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216DC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Timber is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mainly purchased from the market due to a lack of large trees. Any large trees present within the forest area are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utilised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for timber.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hideMark/>
          </w:tcPr>
          <w:p w:rsidR="00307B93" w:rsidRPr="002216DC" w:rsidRDefault="00307B93" w:rsidP="00D36398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216DC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Any tree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hideMark/>
          </w:tcPr>
          <w:p w:rsidR="00307B93" w:rsidRPr="002216DC" w:rsidRDefault="00307B93" w:rsidP="00D36398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216DC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Straight trees in the village forest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hideMark/>
          </w:tcPr>
          <w:p w:rsidR="00307B93" w:rsidRPr="002216DC" w:rsidRDefault="00307B93" w:rsidP="00D36398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216DC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The whole tree is harvested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909" w:type="dxa"/>
            <w:tcBorders>
              <w:top w:val="double" w:sz="4" w:space="0" w:color="auto"/>
            </w:tcBorders>
            <w:hideMark/>
          </w:tcPr>
          <w:p w:rsidR="00307B93" w:rsidRPr="002216DC" w:rsidRDefault="00307B93" w:rsidP="00D36398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216DC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The tree is pruned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to </w:t>
            </w:r>
            <w:r w:rsidRPr="002216DC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allow harvesting of firewood and is then left to re-grow before harvesting again.</w:t>
            </w:r>
          </w:p>
        </w:tc>
        <w:tc>
          <w:tcPr>
            <w:tcW w:w="1846" w:type="dxa"/>
            <w:tcBorders>
              <w:top w:val="double" w:sz="4" w:space="0" w:color="auto"/>
            </w:tcBorders>
            <w:hideMark/>
          </w:tcPr>
          <w:p w:rsidR="00307B93" w:rsidRPr="002216DC" w:rsidRDefault="00307B93" w:rsidP="00D36398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216DC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The tree is pruned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to </w:t>
            </w:r>
            <w:r w:rsidRPr="002216DC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allow harvesting of poles and is then left to re-grow before harvesting again.</w:t>
            </w:r>
          </w:p>
        </w:tc>
        <w:tc>
          <w:tcPr>
            <w:tcW w:w="1558" w:type="dxa"/>
            <w:tcBorders>
              <w:top w:val="double" w:sz="4" w:space="0" w:color="auto"/>
            </w:tcBorders>
            <w:hideMark/>
          </w:tcPr>
          <w:p w:rsidR="00307B93" w:rsidRPr="002216DC" w:rsidRDefault="00307B93" w:rsidP="00D36398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216DC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Forever. </w:t>
            </w:r>
          </w:p>
          <w:p w:rsidR="00307B93" w:rsidRPr="002216DC" w:rsidRDefault="00307B93" w:rsidP="00D36398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216DC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Trees are currently being planted to replace trees that are cut down.</w:t>
            </w:r>
          </w:p>
        </w:tc>
        <w:tc>
          <w:tcPr>
            <w:tcW w:w="1388" w:type="dxa"/>
            <w:tcBorders>
              <w:top w:val="double" w:sz="4" w:space="0" w:color="auto"/>
            </w:tcBorders>
            <w:hideMark/>
          </w:tcPr>
          <w:p w:rsidR="00307B93" w:rsidRPr="002216DC" w:rsidRDefault="00307B93" w:rsidP="00D36398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216DC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Forever so they can keep using the trees.</w:t>
            </w:r>
          </w:p>
        </w:tc>
        <w:tc>
          <w:tcPr>
            <w:tcW w:w="2364" w:type="dxa"/>
            <w:tcBorders>
              <w:top w:val="double" w:sz="4" w:space="0" w:color="auto"/>
            </w:tcBorders>
            <w:hideMark/>
          </w:tcPr>
          <w:p w:rsidR="00307B93" w:rsidRPr="002216DC" w:rsidRDefault="00307B93" w:rsidP="00D36398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216DC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Trees in the settlement provide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:</w:t>
            </w:r>
            <w:r w:rsidRPr="002216DC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fruit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(</w:t>
            </w:r>
            <w:r w:rsidRPr="002216DC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2216DC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g. Mango, Apple and Avocado trees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)</w:t>
            </w:r>
            <w:r w:rsidRPr="002216DC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medicinal products and shade. These</w:t>
            </w:r>
            <w:r w:rsidRPr="002216DC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trees are not used for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woodfuel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</w:p>
          <w:p w:rsidR="00307B93" w:rsidRDefault="00307B93" w:rsidP="00D36398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The main land use consists of rice paddy fields. Rice is sold to local markets. </w:t>
            </w:r>
          </w:p>
          <w:p w:rsidR="00307B93" w:rsidRPr="002216DC" w:rsidRDefault="00307B93" w:rsidP="00D36398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07B93" w:rsidRPr="002216DC" w:rsidTr="002845DC">
        <w:trPr>
          <w:trHeight w:val="745"/>
        </w:trPr>
        <w:tc>
          <w:tcPr>
            <w:tcW w:w="959" w:type="dxa"/>
            <w:hideMark/>
          </w:tcPr>
          <w:p w:rsidR="00307B93" w:rsidRPr="002216DC" w:rsidRDefault="00307B93" w:rsidP="00D36398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216D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701" w:type="dxa"/>
            <w:hideMark/>
          </w:tcPr>
          <w:p w:rsidR="00307B93" w:rsidRPr="002216DC" w:rsidRDefault="00307B93" w:rsidP="00D36398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216DC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N/A.                      Timber is purchased from the market as there are not many trees large enough to provide timber within the Village.</w:t>
            </w:r>
          </w:p>
        </w:tc>
        <w:tc>
          <w:tcPr>
            <w:tcW w:w="1276" w:type="dxa"/>
            <w:hideMark/>
          </w:tcPr>
          <w:p w:rsidR="00307B93" w:rsidRPr="002216DC" w:rsidRDefault="00307B93" w:rsidP="00D36398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216DC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Trees around settlement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275" w:type="dxa"/>
            <w:hideMark/>
          </w:tcPr>
          <w:p w:rsidR="00307B93" w:rsidRPr="002216DC" w:rsidRDefault="00307B93" w:rsidP="00D36398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Small straight trees.</w:t>
            </w:r>
          </w:p>
        </w:tc>
        <w:tc>
          <w:tcPr>
            <w:tcW w:w="1134" w:type="dxa"/>
            <w:hideMark/>
          </w:tcPr>
          <w:p w:rsidR="00307B93" w:rsidRPr="002216DC" w:rsidRDefault="00307B93" w:rsidP="00D36398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216DC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1909" w:type="dxa"/>
            <w:hideMark/>
          </w:tcPr>
          <w:p w:rsidR="00307B93" w:rsidRPr="002216DC" w:rsidRDefault="00307B93" w:rsidP="00D36398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216DC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Branches measuring approximately 1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metre</w:t>
            </w:r>
            <w:proofErr w:type="spellEnd"/>
            <w:r w:rsidRPr="002216DC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in length are taken from trees. The rest of the tree is left to allow regrowth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846" w:type="dxa"/>
            <w:hideMark/>
          </w:tcPr>
          <w:p w:rsidR="00307B93" w:rsidRPr="002216DC" w:rsidRDefault="00307B93" w:rsidP="00D36398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216DC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Straight branches of trees are used. The rest of the tree is left to allow regrowth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558" w:type="dxa"/>
            <w:hideMark/>
          </w:tcPr>
          <w:p w:rsidR="00307B93" w:rsidRPr="002216DC" w:rsidRDefault="00307B93" w:rsidP="00D36398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216DC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Not known. </w:t>
            </w:r>
          </w:p>
        </w:tc>
        <w:tc>
          <w:tcPr>
            <w:tcW w:w="1388" w:type="dxa"/>
            <w:hideMark/>
          </w:tcPr>
          <w:p w:rsidR="00307B93" w:rsidRPr="002216DC" w:rsidRDefault="00307B93" w:rsidP="00D36398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216DC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Forever.</w:t>
            </w:r>
          </w:p>
          <w:p w:rsidR="00307B93" w:rsidRPr="002216DC" w:rsidRDefault="00307B93" w:rsidP="00D36398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216DC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By replanting trees it will enable the next generation to have easy access to trees.</w:t>
            </w:r>
          </w:p>
        </w:tc>
        <w:tc>
          <w:tcPr>
            <w:tcW w:w="2364" w:type="dxa"/>
            <w:hideMark/>
          </w:tcPr>
          <w:p w:rsidR="00307B93" w:rsidRDefault="00307B93" w:rsidP="00D36398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216DC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Currently different spe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cies of trees are being planted</w:t>
            </w:r>
            <w:r w:rsidRPr="002216DC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within the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settlement and </w:t>
            </w:r>
            <w:r w:rsidRPr="002216DC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forest areas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to ensure that timber and non-timber forest products can be sourced by the villagers. </w:t>
            </w:r>
          </w:p>
          <w:p w:rsidR="00307B93" w:rsidRDefault="00307B93" w:rsidP="00D36398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T</w:t>
            </w:r>
            <w:r w:rsidRPr="002216DC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he village chief is making sure that large trees within the forest and settlement areas are being left as these provide shade.</w:t>
            </w:r>
          </w:p>
          <w:p w:rsidR="00307B93" w:rsidRPr="002216DC" w:rsidRDefault="00307B93" w:rsidP="00D36398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 xml:space="preserve">Timber, poles and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woodfuel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are bought from market when not available within the village.</w:t>
            </w:r>
          </w:p>
        </w:tc>
      </w:tr>
      <w:tr w:rsidR="00307B93" w:rsidRPr="002216DC" w:rsidTr="002845DC">
        <w:trPr>
          <w:trHeight w:val="584"/>
        </w:trPr>
        <w:tc>
          <w:tcPr>
            <w:tcW w:w="959" w:type="dxa"/>
            <w:hideMark/>
          </w:tcPr>
          <w:p w:rsidR="00307B93" w:rsidRPr="002216DC" w:rsidRDefault="00307B93" w:rsidP="00D36398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216D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lastRenderedPageBreak/>
              <w:t>3</w:t>
            </w:r>
          </w:p>
        </w:tc>
        <w:tc>
          <w:tcPr>
            <w:tcW w:w="1701" w:type="dxa"/>
            <w:hideMark/>
          </w:tcPr>
          <w:p w:rsidR="00307B93" w:rsidRPr="002216DC" w:rsidRDefault="00307B93" w:rsidP="00D36398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216DC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Village forest areas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276" w:type="dxa"/>
            <w:hideMark/>
          </w:tcPr>
          <w:p w:rsidR="00307B93" w:rsidRPr="002216DC" w:rsidRDefault="00307B93" w:rsidP="00D36398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216DC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Any large tree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2216DC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275" w:type="dxa"/>
            <w:hideMark/>
          </w:tcPr>
          <w:p w:rsidR="00307B93" w:rsidRPr="002216DC" w:rsidRDefault="00307B93" w:rsidP="00D36398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Any s</w:t>
            </w:r>
            <w:r w:rsidRPr="002216DC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traight trees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2216DC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134" w:type="dxa"/>
            <w:hideMark/>
          </w:tcPr>
          <w:p w:rsidR="00307B93" w:rsidRPr="002216DC" w:rsidRDefault="00307B93" w:rsidP="00D36398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216DC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The whole tree is harvested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909" w:type="dxa"/>
            <w:hideMark/>
          </w:tcPr>
          <w:p w:rsidR="00307B93" w:rsidRPr="002216DC" w:rsidRDefault="00307B93" w:rsidP="00D36398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216DC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Onl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y part of the tree is harvested </w:t>
            </w:r>
            <w:r w:rsidRPr="002216DC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to allow regrowth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846" w:type="dxa"/>
            <w:hideMark/>
          </w:tcPr>
          <w:p w:rsidR="00307B93" w:rsidRPr="002216DC" w:rsidRDefault="00307B93" w:rsidP="00D36398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216DC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The whole tree is harvested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558" w:type="dxa"/>
            <w:hideMark/>
          </w:tcPr>
          <w:p w:rsidR="00307B93" w:rsidRPr="002216DC" w:rsidRDefault="00307B93" w:rsidP="00D36398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216DC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If current harvest rates continue, there will be no large trees left within one year.</w:t>
            </w:r>
          </w:p>
        </w:tc>
        <w:tc>
          <w:tcPr>
            <w:tcW w:w="1388" w:type="dxa"/>
            <w:hideMark/>
          </w:tcPr>
          <w:p w:rsidR="00307B93" w:rsidRPr="002216DC" w:rsidRDefault="00307B93" w:rsidP="00D36398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216DC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Four years. This is the time that it will take for trees to grow large enough to use or sell.</w:t>
            </w:r>
          </w:p>
          <w:p w:rsidR="00307B93" w:rsidRPr="002216DC" w:rsidRDefault="00307B93" w:rsidP="00D36398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64" w:type="dxa"/>
            <w:hideMark/>
          </w:tcPr>
          <w:p w:rsidR="00307B93" w:rsidRPr="002216DC" w:rsidRDefault="00307B93" w:rsidP="00D36398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216DC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Their children will have problems in the future as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there will not be enough trees</w:t>
            </w:r>
            <w:r w:rsidRPr="002216DC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. If this occurs then people will buy wood from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the market and from </w:t>
            </w:r>
            <w:r w:rsidRPr="002216DC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other villages who have kept their trees and forests.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Trees that are cut down in the village have to be replanted.</w:t>
            </w:r>
          </w:p>
        </w:tc>
      </w:tr>
      <w:tr w:rsidR="00307B93" w:rsidRPr="002216DC" w:rsidTr="002845DC">
        <w:trPr>
          <w:trHeight w:val="796"/>
        </w:trPr>
        <w:tc>
          <w:tcPr>
            <w:tcW w:w="959" w:type="dxa"/>
            <w:tcBorders>
              <w:bottom w:val="double" w:sz="4" w:space="0" w:color="auto"/>
            </w:tcBorders>
            <w:hideMark/>
          </w:tcPr>
          <w:p w:rsidR="00307B93" w:rsidRPr="002216DC" w:rsidRDefault="00307B93" w:rsidP="00D36398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216D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hideMark/>
          </w:tcPr>
          <w:p w:rsidR="00307B93" w:rsidRPr="002216DC" w:rsidRDefault="00307B93" w:rsidP="00D36398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216DC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Full grown trees in the village forest areas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2216DC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hideMark/>
          </w:tcPr>
          <w:p w:rsidR="00307B93" w:rsidRPr="002216DC" w:rsidRDefault="00307B93" w:rsidP="00D36398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216DC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Village forest areas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hideMark/>
          </w:tcPr>
          <w:p w:rsidR="00307B93" w:rsidRPr="002216DC" w:rsidRDefault="00307B93" w:rsidP="00D36398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216DC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Any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s</w:t>
            </w:r>
            <w:r w:rsidRPr="002216DC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traight trees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2216DC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hideMark/>
          </w:tcPr>
          <w:p w:rsidR="00307B93" w:rsidRPr="002216DC" w:rsidRDefault="00307B93" w:rsidP="00D36398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216DC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The whole tree is harvested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909" w:type="dxa"/>
            <w:tcBorders>
              <w:bottom w:val="double" w:sz="4" w:space="0" w:color="auto"/>
            </w:tcBorders>
            <w:hideMark/>
          </w:tcPr>
          <w:p w:rsidR="00307B93" w:rsidRPr="002216DC" w:rsidRDefault="00307B93" w:rsidP="00D36398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216DC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The tree is pruned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to</w:t>
            </w:r>
            <w:r w:rsidRPr="002216DC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allow harvesting of firewood and is then left to regrow before harvesting again.</w:t>
            </w:r>
          </w:p>
        </w:tc>
        <w:tc>
          <w:tcPr>
            <w:tcW w:w="1846" w:type="dxa"/>
            <w:tcBorders>
              <w:bottom w:val="double" w:sz="4" w:space="0" w:color="auto"/>
            </w:tcBorders>
            <w:hideMark/>
          </w:tcPr>
          <w:p w:rsidR="00307B93" w:rsidRPr="002216DC" w:rsidRDefault="00307B93" w:rsidP="00D36398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216DC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The tree is pruned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to</w:t>
            </w:r>
            <w:r w:rsidRPr="002216DC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allow harvesting of firewood and is then left to regrow before harvesting again.</w:t>
            </w:r>
          </w:p>
        </w:tc>
        <w:tc>
          <w:tcPr>
            <w:tcW w:w="1558" w:type="dxa"/>
            <w:tcBorders>
              <w:bottom w:val="double" w:sz="4" w:space="0" w:color="auto"/>
            </w:tcBorders>
            <w:hideMark/>
          </w:tcPr>
          <w:p w:rsidR="00307B93" w:rsidRPr="002216DC" w:rsidRDefault="00307B93" w:rsidP="00D36398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216DC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Forever. Trees are currently being planted to replace trees that are cut down and to create more forest areas.</w:t>
            </w:r>
          </w:p>
        </w:tc>
        <w:tc>
          <w:tcPr>
            <w:tcW w:w="1388" w:type="dxa"/>
            <w:tcBorders>
              <w:bottom w:val="double" w:sz="4" w:space="0" w:color="auto"/>
            </w:tcBorders>
            <w:hideMark/>
          </w:tcPr>
          <w:p w:rsidR="00307B93" w:rsidRPr="002216DC" w:rsidRDefault="00307B93" w:rsidP="00D36398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216DC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Forever. </w:t>
            </w:r>
          </w:p>
        </w:tc>
        <w:tc>
          <w:tcPr>
            <w:tcW w:w="2364" w:type="dxa"/>
            <w:tcBorders>
              <w:bottom w:val="double" w:sz="4" w:space="0" w:color="auto"/>
            </w:tcBorders>
            <w:hideMark/>
          </w:tcPr>
          <w:p w:rsidR="00307B93" w:rsidRPr="002216DC" w:rsidRDefault="00307B93" w:rsidP="00D36398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216DC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Trees in the settlement provide fruit and shade therefore these are not cut down completely. </w:t>
            </w:r>
          </w:p>
          <w:p w:rsidR="00307B93" w:rsidRPr="002216DC" w:rsidRDefault="00307B93" w:rsidP="00D36398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  <w:p w:rsidR="00307B93" w:rsidRPr="002216DC" w:rsidRDefault="00307B93" w:rsidP="00D36398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216DC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Trees within the forest are used for medicine and for collecting wild fruit.</w:t>
            </w:r>
          </w:p>
          <w:p w:rsidR="00307B93" w:rsidRPr="002216DC" w:rsidRDefault="00307B93" w:rsidP="00D36398">
            <w:pPr>
              <w:keepNext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:rsidR="00307B93" w:rsidRDefault="00307B93" w:rsidP="00307B93"/>
    <w:p w:rsidR="00735D88" w:rsidRDefault="002845DC"/>
    <w:sectPr w:rsidR="00735D88" w:rsidSect="00307B9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B93"/>
    <w:rsid w:val="002845DC"/>
    <w:rsid w:val="00307B93"/>
    <w:rsid w:val="003A5FBE"/>
    <w:rsid w:val="00D21094"/>
    <w:rsid w:val="00FF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501F82-3209-4885-A4D5-27C0A3993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B9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07B93"/>
    <w:pPr>
      <w:spacing w:line="360" w:lineRule="auto"/>
      <w:contextualSpacing/>
      <w:outlineLvl w:val="0"/>
    </w:pPr>
    <w:rPr>
      <w:rFonts w:ascii="Helvetica Neue" w:eastAsia="Helvetica Neue" w:hAnsi="Helvetica Neue" w:cs="Helvetica Neue"/>
      <w:sz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07B93"/>
    <w:rPr>
      <w:rFonts w:ascii="Helvetica Neue" w:eastAsia="Helvetica Neue" w:hAnsi="Helvetica Neue" w:cs="Helvetica Neue"/>
      <w:sz w:val="36"/>
      <w:szCs w:val="24"/>
      <w:lang w:val="en-US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307B93"/>
    <w:pPr>
      <w:spacing w:after="200"/>
    </w:pPr>
    <w:rPr>
      <w:b/>
      <w:bCs/>
      <w:color w:val="5B9BD5" w:themeColor="accent1"/>
      <w:sz w:val="18"/>
      <w:szCs w:val="18"/>
    </w:rPr>
  </w:style>
  <w:style w:type="table" w:styleId="TableGrid">
    <w:name w:val="Table Grid"/>
    <w:basedOn w:val="TableNormal"/>
    <w:uiPriority w:val="59"/>
    <w:rsid w:val="00307B93"/>
    <w:pPr>
      <w:spacing w:after="0" w:line="240" w:lineRule="auto"/>
    </w:pPr>
    <w:rPr>
      <w:rFonts w:eastAsiaTheme="minorHAns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503</Words>
  <Characters>2872</Characters>
  <Application>Microsoft Office Word</Application>
  <DocSecurity>0</DocSecurity>
  <Lines>23</Lines>
  <Paragraphs>6</Paragraphs>
  <ScaleCrop>false</ScaleCrop>
  <Company>University of Southampton</Company>
  <LinksUpToDate>false</LinksUpToDate>
  <CharactersWithSpaces>3369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Willcock S.P.</dc:creator>
  <cp:keywords/>
  <dc:description/>
  <cp:lastModifiedBy>Willcock S.P.</cp:lastModifiedBy>
  <cp:revision>2</cp:revision>
  <dcterms:created xsi:type="dcterms:W3CDTF">2016-10-11T09:25:00Z</dcterms:created>
  <dcterms:modified xsi:type="dcterms:W3CDTF">2016-10-11T09:54:00Z</dcterms:modified>
</cp:coreProperties>
</file>