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2F640" w14:textId="77777777" w:rsidR="004C27DF" w:rsidRPr="00873E24" w:rsidRDefault="004C27DF" w:rsidP="00873E24">
      <w:pPr>
        <w:pStyle w:val="ThesisBody-left"/>
        <w:rPr>
          <w:lang w:val="en-US"/>
        </w:rPr>
      </w:pPr>
      <w:r w:rsidRPr="00873E24">
        <w:rPr>
          <w:lang w:val="en-US"/>
        </w:rPr>
        <w:t>Supplementary Material</w:t>
      </w:r>
    </w:p>
    <w:p w14:paraId="110DB3D1" w14:textId="77777777" w:rsidR="004C27DF" w:rsidRPr="00873E24" w:rsidRDefault="004C27DF" w:rsidP="00873E24">
      <w:pPr>
        <w:pStyle w:val="ThesisBody-left"/>
        <w:rPr>
          <w:lang w:val="en-US"/>
        </w:rPr>
      </w:pPr>
      <w:bookmarkStart w:id="0" w:name="_Toc338953827"/>
    </w:p>
    <w:p w14:paraId="27D70F4F" w14:textId="5E0C3080" w:rsidR="00C16343" w:rsidRPr="00873E24" w:rsidRDefault="004C27DF" w:rsidP="00873E24">
      <w:pPr>
        <w:pStyle w:val="ThesisBody-left"/>
        <w:rPr>
          <w:lang w:val="en-US"/>
        </w:rPr>
      </w:pPr>
      <w:r w:rsidRPr="00873E24">
        <w:rPr>
          <w:lang w:val="en-US"/>
        </w:rPr>
        <w:t>Exploring Park-People Conflicts in Colombia Through a Social Lens</w:t>
      </w:r>
      <w:bookmarkEnd w:id="0"/>
    </w:p>
    <w:p w14:paraId="5B60DFBA" w14:textId="77777777" w:rsidR="00C16343" w:rsidRPr="00873E24" w:rsidRDefault="00C16343" w:rsidP="00873E24">
      <w:pPr>
        <w:pStyle w:val="ThesisBody-left"/>
        <w:rPr>
          <w:lang w:val="en-US"/>
        </w:rPr>
      </w:pPr>
    </w:p>
    <w:p w14:paraId="2B5D2AC5" w14:textId="437B6961" w:rsidR="00C16343" w:rsidRPr="008B22FF" w:rsidRDefault="00C16343" w:rsidP="00873E24">
      <w:pPr>
        <w:pStyle w:val="ThesisBody-left"/>
        <w:rPr>
          <w:rFonts w:eastAsia="MS Mincho"/>
          <w:vertAlign w:val="superscript"/>
        </w:rPr>
      </w:pPr>
      <w:r w:rsidRPr="008B22FF">
        <w:rPr>
          <w:rFonts w:eastAsia="MS Mincho"/>
        </w:rPr>
        <w:t>K. De Pourcq</w:t>
      </w:r>
      <w:r w:rsidRPr="008B22FF">
        <w:rPr>
          <w:rFonts w:eastAsia="MS Mincho"/>
          <w:vertAlign w:val="superscript"/>
        </w:rPr>
        <w:t>a</w:t>
      </w:r>
      <w:r w:rsidRPr="008B22FF">
        <w:rPr>
          <w:rFonts w:eastAsia="MS Mincho"/>
        </w:rPr>
        <w:t>, E. Thomas</w:t>
      </w:r>
      <w:r w:rsidRPr="008B22FF">
        <w:rPr>
          <w:rFonts w:eastAsia="MS Mincho"/>
          <w:vertAlign w:val="superscript"/>
        </w:rPr>
        <w:t>b</w:t>
      </w:r>
      <w:r w:rsidRPr="008B22FF">
        <w:rPr>
          <w:rFonts w:eastAsia="MS Mincho"/>
        </w:rPr>
        <w:t>, M. Elias</w:t>
      </w:r>
      <w:r w:rsidRPr="008B22FF">
        <w:rPr>
          <w:rFonts w:eastAsia="MS Mincho"/>
          <w:vertAlign w:val="superscript"/>
        </w:rPr>
        <w:t>c</w:t>
      </w:r>
      <w:r w:rsidRPr="008B22FF">
        <w:rPr>
          <w:rFonts w:eastAsia="MS Mincho"/>
        </w:rPr>
        <w:t>, P. Van Damme</w:t>
      </w:r>
      <w:r w:rsidR="004806A3">
        <w:rPr>
          <w:rFonts w:eastAsia="MS Mincho"/>
          <w:vertAlign w:val="superscript"/>
        </w:rPr>
        <w:t>a</w:t>
      </w:r>
    </w:p>
    <w:p w14:paraId="6C5E747D" w14:textId="77777777" w:rsidR="00C16343" w:rsidRPr="008B22FF" w:rsidRDefault="00C16343" w:rsidP="00873E24">
      <w:pPr>
        <w:pStyle w:val="ThesisBody-left"/>
        <w:rPr>
          <w:rFonts w:eastAsia="MS Mincho"/>
          <w:vertAlign w:val="superscript"/>
        </w:rPr>
      </w:pPr>
    </w:p>
    <w:p w14:paraId="4D25802F" w14:textId="18939CF9" w:rsidR="00C16343" w:rsidRPr="00873E24" w:rsidRDefault="00C16343" w:rsidP="00873E24">
      <w:pPr>
        <w:pStyle w:val="ThesisBody-left"/>
        <w:rPr>
          <w:lang w:val="en-US"/>
        </w:rPr>
      </w:pPr>
      <w:r w:rsidRPr="00873E24">
        <w:rPr>
          <w:rFonts w:eastAsiaTheme="minorEastAsia"/>
          <w:vertAlign w:val="superscript"/>
          <w:lang w:val="en-US"/>
        </w:rPr>
        <w:t>a</w:t>
      </w:r>
      <w:r w:rsidRPr="00873E24">
        <w:rPr>
          <w:rFonts w:eastAsiaTheme="minorEastAsia"/>
          <w:lang w:val="en-US"/>
        </w:rPr>
        <w:t>Laboratory of Tropical and Subtropical Agriculture and Ethnobotany, Ghent University, Coupure links 653, 9000 Gent, Belgium.</w:t>
      </w:r>
      <w:r w:rsidRPr="00873E24">
        <w:rPr>
          <w:rFonts w:eastAsiaTheme="minorEastAsia"/>
          <w:vertAlign w:val="superscript"/>
          <w:lang w:val="en-US"/>
        </w:rPr>
        <w:t xml:space="preserve"> b</w:t>
      </w:r>
      <w:r w:rsidRPr="00873E24">
        <w:rPr>
          <w:rFonts w:eastAsiaTheme="minorEastAsia"/>
          <w:lang w:val="en-US"/>
        </w:rPr>
        <w:t xml:space="preserve">Bioversity International, regional office for the Americas, Lima, Peru. </w:t>
      </w:r>
      <w:r w:rsidRPr="00873E24">
        <w:rPr>
          <w:rFonts w:eastAsiaTheme="minorEastAsia"/>
          <w:vertAlign w:val="superscript"/>
          <w:lang w:val="en-US"/>
        </w:rPr>
        <w:t>c</w:t>
      </w:r>
      <w:r w:rsidRPr="00873E24">
        <w:rPr>
          <w:rFonts w:eastAsiaTheme="minorEastAsia"/>
          <w:lang w:val="en-US"/>
        </w:rPr>
        <w:t xml:space="preserve">Bioversity International, Rome, </w:t>
      </w:r>
      <w:r w:rsidRPr="007B1E4A">
        <w:rPr>
          <w:rFonts w:eastAsiaTheme="minorEastAsia"/>
          <w:lang w:val="en-GB"/>
        </w:rPr>
        <w:t>Via dei Tre Denari, 472/a, 00054 Maccarese (Fiumicino), Italy</w:t>
      </w:r>
      <w:r w:rsidRPr="00873E24">
        <w:rPr>
          <w:rFonts w:eastAsiaTheme="minorEastAsia"/>
          <w:lang w:val="en-US"/>
        </w:rPr>
        <w:t xml:space="preserve">. </w:t>
      </w:r>
    </w:p>
    <w:p w14:paraId="72746F5A" w14:textId="77777777" w:rsidR="004C27DF" w:rsidRPr="00873E24" w:rsidRDefault="004C27DF" w:rsidP="00873E24">
      <w:pPr>
        <w:pStyle w:val="ThesisBody-left"/>
        <w:rPr>
          <w:lang w:val="en-US"/>
        </w:rPr>
      </w:pPr>
    </w:p>
    <w:p w14:paraId="1D0FE16E" w14:textId="77777777" w:rsidR="00450AE9" w:rsidRPr="00873E24" w:rsidRDefault="004C27DF" w:rsidP="005931F6">
      <w:pPr>
        <w:pStyle w:val="ThesisBody-left"/>
        <w:rPr>
          <w:lang w:val="en-US"/>
        </w:rPr>
      </w:pPr>
      <w:r w:rsidRPr="00873E24">
        <w:rPr>
          <w:lang w:val="en-US"/>
        </w:rPr>
        <w:t>This supplementary materia</w:t>
      </w:r>
      <w:r w:rsidR="007136CF" w:rsidRPr="00873E24">
        <w:rPr>
          <w:lang w:val="en-US"/>
        </w:rPr>
        <w:t>l document provides additional information</w:t>
      </w:r>
      <w:r w:rsidRPr="00873E24">
        <w:rPr>
          <w:lang w:val="en-US"/>
        </w:rPr>
        <w:t xml:space="preserve"> to support and/or clarify info provided in the publication.</w:t>
      </w:r>
    </w:p>
    <w:p w14:paraId="336BB4AE" w14:textId="77777777" w:rsidR="00450AE9" w:rsidRPr="00873E24" w:rsidRDefault="00450AE9" w:rsidP="005931F6">
      <w:pPr>
        <w:pStyle w:val="ThesisBody-left"/>
        <w:rPr>
          <w:lang w:val="en-US"/>
        </w:rPr>
      </w:pPr>
    </w:p>
    <w:p w14:paraId="5C78CEF4" w14:textId="452F76EC" w:rsidR="00C4523D" w:rsidRPr="00873E24" w:rsidRDefault="00C4523D" w:rsidP="005931F6">
      <w:pPr>
        <w:pStyle w:val="ThesisBody-left"/>
        <w:rPr>
          <w:b/>
          <w:lang w:val="en-US"/>
        </w:rPr>
      </w:pPr>
      <w:r w:rsidRPr="00873E24">
        <w:rPr>
          <w:b/>
          <w:lang w:val="en-US"/>
        </w:rPr>
        <w:t>Park-people conflicts and their causal factors</w:t>
      </w:r>
    </w:p>
    <w:p w14:paraId="07D8721E" w14:textId="620FE510" w:rsidR="00450AE9" w:rsidRPr="005931F6" w:rsidRDefault="00450AE9" w:rsidP="005931F6">
      <w:pPr>
        <w:pStyle w:val="ThesisBody-left"/>
        <w:rPr>
          <w:lang w:val="en-US"/>
        </w:rPr>
      </w:pPr>
      <w:r w:rsidRPr="00873E24">
        <w:rPr>
          <w:lang w:val="en-US"/>
        </w:rPr>
        <w:t xml:space="preserve">Despite their importance, </w:t>
      </w:r>
      <w:r w:rsidR="00C4523D" w:rsidRPr="00873E24">
        <w:rPr>
          <w:lang w:val="en-US"/>
        </w:rPr>
        <w:t>NPA</w:t>
      </w:r>
      <w:r w:rsidRPr="00873E24">
        <w:rPr>
          <w:lang w:val="en-US"/>
        </w:rPr>
        <w:t xml:space="preserve">s suffer from loss of biodiversity and degradation of their ecosystems all over the world. Degradation of protected areas are exceedingly linked to increasing demographic pressures, mounting rural poverty, unsustainable extraction and use of natural resources, and (violent) conflicts </w:t>
      </w:r>
      <w:r w:rsidRPr="00873E24">
        <w:fldChar w:fldCharType="begin" w:fldLock="1"/>
      </w:r>
      <w:r w:rsidRPr="005931F6">
        <w:rPr>
          <w:lang w:val="en-US"/>
        </w:rPr>
        <w:instrText xml:space="preserve">ADDIN CSL_CITATION { "citationItems" : [ { "id" : "ITEM-1", "itemData" : { "author" : [ { "dropping-particle" : "", "family" : "Carey", "given" : "C.", "non-dropping-particle" : "", "parse-names" : false, "suffix" : "" }, { "dropping-particle" : "", "family" : "Dudley", "given" : "N.", "non-dropping-particle" : "", "parse-names" : false, "suffix" : "" }, { "dropping-particle" : "", "family" : "Stolton", "given" : "S.", "non-dropping-particle" : "", "parse-names" : false, "suffix" : "" } ], "id" : "ITEM-1", "issued" : { "date-parts" : [ [ "2000" ] ] }, "number-of-pages" : "1\u2013232", "title" : "Squandering paradise? The importance and vulnerability of the world \u2019 s protected areas", "type" : "report" }, "uris" : [ "http://www.mendeley.com/documents/?uuid=144dfcd2-a529-469b-b14d-99c2ddb0e90e" ] }, { "id" : "ITEM-2", "itemData" : { "ISBN" : "9780520246607", "author" : [ { "dropping-particle" : "", "family" : "Chape", "given" : "Stuart", "non-dropping-particle" : "", "parse-names" : false, "suffix" : "" }, { "dropping-particle" : "", "family" : "Spalding", "given" : "Mark", "non-dropping-particle" : "", "parse-names" : false, "suffix" : "" }, { "dropping-particle" : "", "family" : "Jenkins", "given" : "Martin", "non-dropping-particle" : "", "parse-names" : false, "suffix" : "" } ], "id" : "ITEM-2", "issued" : { "date-parts" : [ [ "2008" ] ] }, "number-of-pages" : "384", "publisher" : "University of California Press", "publisher-place" : "London", "title" : "The World's protected areas. Status, values and prospects in the 21st century", "type" : "book" }, "uris" : [ "http://www.mendeley.com/documents/?uuid=3e814b93-6320-4724-9966-3a85c7744bb8" ] }, { "id" : "ITEM-3", "itemData" : { "ISSN" : "0962-8436", "abstract" : "There are now over 100000 protected areas worldwide, covering over 12% of the Earth's land surface. These areas represent one of the most significant human resource use allocations on the planet. The importance of protected areas is reflected in their widely accepted role as an indicator for global targets and environmental assessments. However, measuring the number and extent of protected areas only provides a unidimensional indicator of political commitment to biodiversity conservation. Data on the geographic location and spatial extent of protected areas will not provide information on a key determinant for meeting global biodiversity targets: 'effectiveness' in conserving biodiversity. Although tools are being devised to assess management effectiveness, there is no globally accepted metric. Nevertheless, the numerical, spatial and geographic attributes of protected areas can be further enhanced by investigation of the </w:instrText>
      </w:r>
      <w:r w:rsidRPr="00873E24">
        <w:instrText>biodiversity coverage of these protected areas, using species, habitats or biogeographic classifications. This paper reviews the current global extent of protected areas in terms of geopolitical and habitat coverage, and considers their value as a global indicator of conservation action or response. The paper discusses the role of the World Database on Protected Areas and collection and quality control issues, and identifies areas for improvement, including how conservation effectiveness indicators may be included in the database to improve the value of protected areas data as an indicator for meeting global biodiversity targets.", "author" : [ { "dropping-particle" : "", "family" : "Chape", "given" : "S", "non-dropping-particle" : "", "parse-names" : false, "suffix" : "" }, { "dropping-particle" : "", "family" : "Harrison", "given" : "J", "non-dropping-particle" : "", "parse-names" : false, "suffix" : "" }, { "dropping-particle" : "", "family" : "Spalding", "given" : "M", "non-dropping-particle" : "", "parse-names" : false, "suffix" : "" }, { "dropping-particle" : "", "family" : "Lysenko", "given" : "I", "non-dropping-particle" : "", "parse-names" : false, "suffix" : "" } ], "container-title" : "Philosophical transactions of the Royal Society of London B", "id" : "ITEM-3", "issue" : "1454", "issued" : { "date-parts" : [ [ "2005", "2", "28" ] ] }, "page" : "443-55", "title" : "Measuring the extent and effectiveness of protected areas as an indicator for meeting global biodiversity targets", "type" : "article-journal", "volume" : "360" }, "uris" : [ "http://www.mendeley.com/documents/?uuid=7df096e0-3d53-4744-b5e2-e5f67e638402" ] }, { "id" : "ITEM-4", "itemData" : { "DOI" : "10.1017/S0030605314000891", "ISSN" : "0030-6053", "author" : [ { "dropping-particle" : "", "family" : "Nolte", "given" : "Christoph", "non-dropping-particle" : "", "parse-names" : false, "suffix" : "" } ], "container-title" : "Oryx", "id" : "ITEM-4", "issued" : { "date-parts" : [ [ "2015", "2", "6" ] ] }, "page" : "1-6", "title" : "Identifying challenges to enforcement in protected areas: empirical insights from 15 Colombian parks", "type" : "article-journal" }, "uris" : [ "http://www.mendeley.com/documents/?uuid=c5b4c744-13ea-47c8-93f7-b1a4f0bc2fac" ] }, { "id" : "ITEM-5", "itemData" : { "author" : [ { "dropping-particle" : "", "family" : "Stolton", "given" : "S.", "non-dropping-particle" : "", "parse-names" : false, "suffix" : "" }, { "dropping-particle" : "", "family" : "Dudley", "given" : "N.", "non-dropping-particle" : "", "parse-names" : false, "suffix" : "" }, { "dropping-particle" : "", "family" : "Bennett", "given" : "N.", "non-dropping-particle" : "", "parse-names" : false, "suffix" : "" }, { "dropping-particle" : "", "family" : "Jamsranyav", "given" : "J.", "non-dropping-particle" : "", "parse-names" : false, "suffix" : "" }, { "dropping-particle" : "", "family" : "Spalding", "given" : "M.", "non-dropping-particle" : "", "parse-names" : false, "suffix" : "" }, { "dropping-particle" : "", "family" : "Pressey", "given" : "B.", "non-dropping-particle" : "", "parse-names" : false, "suffix" : "" }, { "dropping-particle" : "", "family" : "Chape", "given" : "S.", "non-dropping-particle" : "", "parse-names" : false, "suffix" : "" }, { "dropping-particle" : "", "family" : "Berkmuller", "given" : "K.", "non-dropping-particle" : "", "parse-names" : false, "suffix" : "" }, { "dropping-particle" : "", "family" : "Ishwaran", "given" : "N.", "non-dropping-particle" : "", "parse-names" : false, "suffix" : "" } ], "container-title" : "The world\u2019s protected areas. Status, values and prospects in the 21st Century", "editor" : [ { "dropping-particle" : "", "family" : "Spalding", "given" : "M.", "non-dropping-particle" : "", "parse-names" : false, "suffix" : "" }, { "dropping-particle" : "", "family" : "Chape", "given" : "S.", "non-dropping-particle" : "", "parse-names" : false, "suffix" : "" }, { "dropping-particle" : "", "family" : "Jenkins", "given" : "M.", "non-dropping-particle" : "", "parse-names" : false, "suffix" : "" } ], "id" : "ITEM-5", "issued" : { "date-parts" : [ [ "2003" ] ] }, "page" : "76-97", "publisher" : "UNEP-World Conservation Monitoring Center", "publisher-place" : "Cambridge", "title" : "Threats to protected areas", "type" : "chapter" }, "uris" : [ "http://www.mendeley.com/documents/?uuid=e806f488-0582-4f1d-9062-214f397690b6" ] }, { "id" : "ITEM-6", "itemData" : { "author" : [ { "dropping-particle" : "", "family" : "Worboys", "given" : "G.L.", "non-dropping-particle" : "", "parse-names" : false, "suffix" : "" }, { "dropping-particle" : "", "family" : "Winkler", "given" : "C.", "non-dropping-particle" : "", "parse-names" : false, "suffix" : "" }, { "dropping-particle" : "", "family" : "Lockwood", "given" : "M.", "non-dropping-particle" : "", "parse-names" : false</w:instrText>
      </w:r>
      <w:r w:rsidRPr="00873E24">
        <w:rPr>
          <w:lang w:val="en-US"/>
        </w:rPr>
        <w:instrText>, "suffix" : "" } ], "container-title" : "Protected areas management: a global guide", "editor" : [ { "dropping-particle" : "", "family" : "Lockwood", "given" : "M.", "non-dropping-particle" : "", "parse-names" : false, "suffix" : "" }, { "dropping-particle" : "", "family" : "Graeme", "given" : "L.", "non-dropping-particle" : "", "parse-names" : false, "suffix" : "" }, { "dropping-particle" : "", "family" : "Kothari", "given" : "Ashish", "non-dropping-particle" : "", "parse-names" : false, "suffix" : "" } ], "id" : "ITEM-6", "issued" : { "date-parts" : [ [ "2006" ] ] }, "page" : "802", "publisher" : "Earthscan", "publisher-place" : "London", "title" : "Threats for protected areas", "type" : "chapter" }, "uris" : [ "http://www.mendeley.com/documents/?uuid=60ea9bb9-d8dd-4096-8541-eb037ea54d9f" ] } ], "mendeley" : { "formattedCitation" : "(C. Carey et al., 2000; Chape et al., 2008, 2005; Nolte, 2015; Stolton et al., 2003; Worboys et al., 2006)", "manualFormatting" : "(Carey et al., 2000; Chape et al., 2008, 2005; Nolte, 2015; Stolton et al., 2003; Worboys et al., 2006)", "plainTextFormattedCitation" : "(C. Carey et al., 2000; Chape et al., 2008, 2005; Nolte, 2015; Stolton et al., 2003; Worboys et al., 2006)", "previouslyFormattedCitation" : "(C. Carey et al., 2000; Chape et al., 2008, 2005; Nolte, 2015; Stolton et al., 2003; Worboys et al., 2006)" }, "properties" : { "noteIndex" : 0 }, "schema" : "https://github.com/citation-style-language/schema/raw/master/csl-citation.json" }</w:instrText>
      </w:r>
      <w:r w:rsidRPr="00873E24">
        <w:fldChar w:fldCharType="separate"/>
      </w:r>
      <w:r w:rsidR="0031614D" w:rsidRPr="00873E24">
        <w:rPr>
          <w:lang w:val="en-US"/>
        </w:rPr>
        <w:t>(</w:t>
      </w:r>
      <w:r w:rsidR="00475C08" w:rsidRPr="00873E24">
        <w:rPr>
          <w:lang w:val="en-US"/>
        </w:rPr>
        <w:t>Chape</w:t>
      </w:r>
      <w:r w:rsidR="00475C08" w:rsidRPr="005931F6">
        <w:rPr>
          <w:i/>
          <w:lang w:val="en-US"/>
        </w:rPr>
        <w:t xml:space="preserve"> et al.</w:t>
      </w:r>
      <w:r w:rsidR="00475C08" w:rsidRPr="00873E24">
        <w:rPr>
          <w:lang w:val="en-US"/>
        </w:rPr>
        <w:t xml:space="preserve"> 2008</w:t>
      </w:r>
      <w:r w:rsidR="0031614D" w:rsidRPr="00873E24">
        <w:rPr>
          <w:lang w:val="en-US"/>
        </w:rPr>
        <w:t xml:space="preserve">; </w:t>
      </w:r>
      <w:r w:rsidR="00ED287A" w:rsidRPr="00873E24">
        <w:rPr>
          <w:lang w:val="en-US"/>
        </w:rPr>
        <w:t xml:space="preserve">Lockwood </w:t>
      </w:r>
      <w:r w:rsidR="00ED287A" w:rsidRPr="005931F6">
        <w:rPr>
          <w:i/>
          <w:lang w:val="en-US"/>
        </w:rPr>
        <w:t>et al.</w:t>
      </w:r>
      <w:r w:rsidR="00ED287A" w:rsidRPr="00873E24">
        <w:rPr>
          <w:lang w:val="en-US"/>
        </w:rPr>
        <w:t xml:space="preserve"> 2006; </w:t>
      </w:r>
      <w:r w:rsidR="0031614D" w:rsidRPr="00873E24">
        <w:rPr>
          <w:lang w:val="en-US"/>
        </w:rPr>
        <w:t>Nolte</w:t>
      </w:r>
      <w:r w:rsidR="00ED287A" w:rsidRPr="00873E24">
        <w:rPr>
          <w:lang w:val="en-US"/>
        </w:rPr>
        <w:t xml:space="preserve"> 2015</w:t>
      </w:r>
      <w:r w:rsidRPr="00873E24">
        <w:rPr>
          <w:lang w:val="en-US"/>
        </w:rPr>
        <w:t>)</w:t>
      </w:r>
      <w:r w:rsidRPr="00873E24">
        <w:fldChar w:fldCharType="end"/>
      </w:r>
      <w:r w:rsidRPr="00873E24">
        <w:rPr>
          <w:lang w:val="en-US"/>
        </w:rPr>
        <w:t xml:space="preserve">. The detrimental impact of humans on conservation areas across the world has led to implementation of exclusionary conservation policies. These policies exclude people from conservation areas in order to achieve better environmental protection. As a result, park-people conflicts have surged around the world in recent years </w:t>
      </w:r>
      <w:r w:rsidRPr="00873E24">
        <w:fldChar w:fldCharType="begin" w:fldLock="1"/>
      </w:r>
      <w:r w:rsidRPr="005931F6">
        <w:rPr>
          <w:lang w:val="en-US"/>
        </w:rPr>
        <w:instrText>ADDIN CSL_CITATION { "citationItems" : [ { "id" : "ITEM-1", "itemData" : { "ISSN" : "1095-9203", "abstract" : "It is widely accepted that biodiversity loss and poverty are linked problems and that conservation and poverty reduction should be tackled together. However, success with integrated strategies is elusive. There is sharp debate about the social impacts of conservation programs and the success of community-based approaches to conservation. Clear conceptual frameworks are needed if policies in these two areas are to be combined. We review the links between poverty alleviation and biodiversity conservation and present a conceptual typology of these relationships.", "author" : [ { "dropping-particle" : "", "family" : "Adams", "given" : "William M", "non-dropping-particle" : "", "parse-names" : false, "suffix" : "" }, { "dropping-particle" : "", "family" : "Aveling", "given" : "Ros", "non-dropping-particle" : "", "parse-names" : false, "suffix" : "" }, { "dropping-particle" : "", "family" : "Brockington", "given" : "Dan", "non-dropping-particle" : "", "parse-names" : false, "suffix" : "" }, { "dropping-particle" : "", "family" : "Dickson", "given" : "Barney", "non-dropping-particle" : "", "parse-names" : false, "suffix" : "" }, { "dropping-particle" : "", "family" : "Elliott", "given" : "Jo", "non-dropping-particle" : "", "parse-names" : false, "suffix" : "" }, { "dropping-particle" : "", "fam</w:instrText>
      </w:r>
      <w:r w:rsidRPr="00873E24">
        <w:instrText>ily" : "Hutton", "given" : "Jon", "non-dropping-particle" : "", "parse-names" : false, "suffix" : "" }, { "dropping-particle" : "", "family" : "Roe", "given" : "Dilys", "non-dropping-particle" : "", "parse-names" : false, "suffix" : "" }, { "dropping-particle" : "", "family" : "Vira", "given" : "Bhaskar", "non-dropping-particle" : "", "parse-names" : false, "suffix" : "" }, { "dropping-particle" : "", "family" : "Wolmer", "given" : "William", "non-dropping-particle" : "", "parse-names" : false, "suffix" : "" } ], "container-title" : "Science", "id" : "ITEM-1", "issue" : "5699", "issued" : { "date-parts" : [ [ "2004", "11", "12" ] ] }, "page" : "1146-9", "title" : "Biodiversity conservation and the eradication of poverty.", "type" : "article-journal", "volume" : "306" }, "uris" : [ "http://www.mendeley.com/documents/?uuid=6fd913a1-0a35-4b95-90ec-400b3739c598" ] }, { "id" : "ITEM-2", "itemData" : { "DOI" : "10.1016/S1462-9011(01)00022-3", "ISSN" : "14629011", "author" : [ { "dropping-particle" : "", "family" : "Castro", "given" : "Alfonso Peter", "non-dropping-particle" : "", "parse-names" : false, "suffix" : "" }, { "dropping-particle" : "", "family" : "Nielsen", "given" : "Erik", "non-dropping-particle" : "", "parse-names" : false, "suffix" : "" } ], "container-title" : "Environmental Science &amp; Policy", "id" : "ITEM-2", "issue" : "4-5", "issued" : { "date-parts" : [ [ "2001", "8" ] ] }, "page" : "229-239", "title" : "Indigenous people and co-management: implications for conflict management", "type"</w:instrText>
      </w:r>
      <w:r w:rsidRPr="005931F6">
        <w:rPr>
          <w:lang w:val="en-US"/>
        </w:rPr>
        <w:instrText xml:space="preserve"> : "article-journal", "volume" : "4" }, "uris" : [ "http://www.mendeley.com/documents/?uuid=1b4023b3-16fe-43e1-90c4-8b1ff5719a50" ] }, { "id" : "ITEM-3", "itemData" : { "ISSN" : "0084-6570", "author" : [ { "dropping-particle" : "", "family" : "West", "given" : "Paige", "non-dropping-particle" : "", "parse-names" : false, "suffix" : "" }, { "dropping-particle" : "", "family" : "Igoe", "given" : "James", "non-dropping-particle" : "", "parse-names" : false, "suffix" : "" }, { "dropping-particle" : "", "family" : "Brockington", "given" : "Dan", "non-dropping-particle" : "", "parse-names" : false, "suffix" : "" } ], "container-title" : "Annual Review of Anthropology", "id" : "ITEM-3", "issue" : "1", "issued" : { "date-parts" : [ [ "2006", "10" ] ] }, "page" : "251-277", "title" : "Parks and peoples: the social impact of protected areas", "type" : "article-journal", "volume" : "35" }, "uris" : [ "http://www.mendeley.com/documents/?uuid=2dc95960-eb39-4b98-aadf-c757001f2a3f" ] } ], "mendeley" : { "formattedCitation" : "(Adams et al., 2004; Castro &amp; Nielsen, 2001; West et al., 2006)", "manualFormatting" : "(e.g. Adams et al., 2004; Castro &amp; Nielsen, 2001; West et al., 2006)", "plainTextFormattedCitation" : "(Adams et al., 2004; Castro &amp; Nielsen, 2001; West et al., 2006)", "previouslyFormattedCitation" : "(Adams et al., 2004; Castro &amp; Nielsen, 2001; West et al., 2006)" }, "properties" : {  }, "schema" : "https://github.com/citation-style-language/schema/raw/master/csl-citation.json" }</w:instrText>
      </w:r>
      <w:r w:rsidRPr="00873E24">
        <w:fldChar w:fldCharType="separate"/>
      </w:r>
      <w:r w:rsidR="00475C08" w:rsidRPr="005931F6">
        <w:rPr>
          <w:i/>
          <w:lang w:val="en-US"/>
        </w:rPr>
        <w:t>(</w:t>
      </w:r>
      <w:r w:rsidR="00475C08" w:rsidRPr="00873E24">
        <w:rPr>
          <w:lang w:val="en-US"/>
        </w:rPr>
        <w:t>Adams</w:t>
      </w:r>
      <w:r w:rsidR="00475C08" w:rsidRPr="005931F6">
        <w:rPr>
          <w:i/>
          <w:lang w:val="en-US"/>
        </w:rPr>
        <w:t xml:space="preserve"> et al.</w:t>
      </w:r>
      <w:r w:rsidRPr="005931F6">
        <w:rPr>
          <w:i/>
          <w:lang w:val="en-US"/>
        </w:rPr>
        <w:t xml:space="preserve"> 2004; </w:t>
      </w:r>
      <w:r w:rsidRPr="00873E24">
        <w:rPr>
          <w:lang w:val="en-US"/>
        </w:rPr>
        <w:t>West</w:t>
      </w:r>
      <w:r w:rsidRPr="005931F6">
        <w:rPr>
          <w:i/>
          <w:lang w:val="en-US"/>
        </w:rPr>
        <w:t xml:space="preserve"> et al.</w:t>
      </w:r>
      <w:r w:rsidR="00475C08" w:rsidRPr="00873E24">
        <w:rPr>
          <w:lang w:val="en-US"/>
        </w:rPr>
        <w:t xml:space="preserve"> </w:t>
      </w:r>
      <w:r w:rsidRPr="00873E24">
        <w:rPr>
          <w:lang w:val="en-US"/>
        </w:rPr>
        <w:t>2006)</w:t>
      </w:r>
      <w:r w:rsidRPr="00873E24">
        <w:fldChar w:fldCharType="end"/>
      </w:r>
      <w:r w:rsidRPr="00873E24">
        <w:rPr>
          <w:lang w:val="en-US"/>
        </w:rPr>
        <w:t xml:space="preserve">. </w:t>
      </w:r>
      <w:r w:rsidRPr="005931F6">
        <w:rPr>
          <w:lang w:val="en-US"/>
        </w:rPr>
        <w:t xml:space="preserve">They are initiated by a variety of causal factors, including: </w:t>
      </w:r>
    </w:p>
    <w:p w14:paraId="159E9449" w14:textId="77777777" w:rsidR="00450AE9" w:rsidRPr="005931F6" w:rsidRDefault="00450AE9" w:rsidP="00450AE9">
      <w:pPr>
        <w:widowControl w:val="0"/>
        <w:numPr>
          <w:ilvl w:val="0"/>
          <w:numId w:val="1"/>
        </w:numPr>
        <w:tabs>
          <w:tab w:val="left" w:pos="-1134"/>
        </w:tabs>
        <w:autoSpaceDE w:val="0"/>
        <w:autoSpaceDN w:val="0"/>
        <w:adjustRightInd w:val="0"/>
        <w:spacing w:after="240" w:line="480" w:lineRule="auto"/>
        <w:contextualSpacing/>
        <w:jc w:val="both"/>
        <w:rPr>
          <w:rFonts w:ascii="Times New Roman" w:eastAsia="Times New Roman" w:hAnsi="Times New Roman" w:cs="Times New Roman"/>
          <w:noProof/>
          <w:color w:val="333333"/>
          <w:sz w:val="24"/>
          <w:szCs w:val="24"/>
          <w:shd w:val="clear" w:color="auto" w:fill="FFFFFF"/>
          <w:lang w:val="fr-FR" w:eastAsia="nl-NL"/>
        </w:rPr>
      </w:pPr>
      <w:r w:rsidRPr="005931F6">
        <w:rPr>
          <w:rFonts w:ascii="Times New Roman" w:eastAsia="Times New Roman" w:hAnsi="Times New Roman" w:cs="Times New Roman"/>
          <w:noProof/>
          <w:color w:val="333333"/>
          <w:sz w:val="24"/>
          <w:szCs w:val="24"/>
          <w:shd w:val="clear" w:color="auto" w:fill="FFFFFF"/>
          <w:lang w:val="fr-CA" w:eastAsia="nl-NL"/>
        </w:rPr>
        <w:lastRenderedPageBreak/>
        <w:t xml:space="preserve">forced displacement </w:t>
      </w:r>
      <w:r w:rsidRPr="005931F6">
        <w:rPr>
          <w:rFonts w:ascii="Times New Roman" w:eastAsia="Times New Roman" w:hAnsi="Times New Roman" w:cs="Times New Roman"/>
          <w:noProof/>
          <w:color w:val="333333"/>
          <w:sz w:val="24"/>
          <w:szCs w:val="24"/>
          <w:shd w:val="clear" w:color="auto" w:fill="FFFFFF"/>
          <w:lang w:val="fr-CA" w:eastAsia="nl-NL"/>
        </w:rPr>
        <w:fldChar w:fldCharType="begin" w:fldLock="1"/>
      </w:r>
      <w:r w:rsidRPr="005931F6">
        <w:rPr>
          <w:rFonts w:ascii="Times New Roman" w:eastAsia="Times New Roman" w:hAnsi="Times New Roman" w:cs="Times New Roman"/>
          <w:noProof/>
          <w:color w:val="333333"/>
          <w:sz w:val="24"/>
          <w:szCs w:val="24"/>
          <w:shd w:val="clear" w:color="auto" w:fill="FFFFFF"/>
          <w:lang w:val="fr-CA" w:eastAsia="nl-NL"/>
        </w:rPr>
        <w:instrText>ADDIN CSL_CITATION { "citationItems" : [ { "id" : "ITEM-1", "itemData" : { "ISSN" : "1095-9203", "abstract" : "It is widely accepted that biodiversity loss and poverty are linked problems and that conservation and poverty reduction should be tackled together. However, success with integrated strategies is elusive. There is sharp debate about the social impacts of conservation programs and the success of community-based approaches to conservation. Clear conceptual frameworks are needed if policies in these two areas are to be combined. We review the links between poverty alleviation and biodiversity conservation and present a conceptual typology of these relationships.", "author" : [ { "dropping-particle" : "", "family" : "Adams", "given" : "William M", "non-dropping-particle" : "", "parse-names" : false, "suffix" : "" }, { "dropping-particle" : "", "family" : "Aveling", "given" : "Ros", "non-dropping-particle" : "", "parse-names" : false, "suffix" : "" }, { "dropping-particle" : "", "family" : "Brockington", "given" : "Dan", "non-dropping-particle" : "", "parse-names" : false, "suffix" : "" }, { "dropping-particle" : "", "family" : "Dickson", "given" : "Barney", "non-dropping-particle" : "", "parse-names" : false, "suffix" : "" }, { "dropping-particle" : "", "family" : "Elliott", "given" : "Jo", "non-dropping-particle" : "", "parse-names" : false, "suffix" : "" }, { "dropping-particle" : "", "family" : "Hutton", "given" : "Jon", "non-dropping-particle" : "", "parse-names" : false, "suffix" : "" }, { "dropping-particle" : "", "family" : "Roe", "given" : "Dilys", "non-dropping-particle" : "", "parse-names" : false, "suffix" : "" }, { "dropping-particle" : "", "family" : "Vira", "given" : "Bhaskar", "non-dropping-particle" : "", "parse-names" : false, "suffix" : "" }, { "dropping-particle" : "", "family" : "Wolmer", "given" : "William", "non-dropping-particle" : "", "parse-names" : false, "suffix" : "" } ], "container-title" : "Science", "id" : "ITEM-1", "issue" : "5699", "issued" : { "date-parts" : [ [ "2004", "11", "12" ] ] }, "page" : "1146-9", "title" : "Biodiversity conservation and the eradication of poverty.", "type" : "article-journal", "volume" : "306" }, "uris" : [ "http://www.mendeley.com/documents/?uuid=40520f44-754b-4ea8-be50-7c73cb110c87" ] }, { "id" : "ITEM-2", "itemData" : { "ISSN" : "0972-4923", "author" : [ { "dropping-particle" : "", "family" : "Agrawal", "given" : "Arun", "non-dropping-particle" : "", "parse-names" : false, "suffix" : "" }, { "dropping-particle" : "", "family" : "Redford", "given" : "Kent", "non-dropping-particle" : "", "parse-names" : false, "suffix" : "" } ], "container-title" : "Conservation and Society", "id" : "ITEM-2", "issue" : "1", "issued" : { "date-parts" : [ [ "2009" ] ] }, "page" : "56", "title" : "Place, Conservation, and Displacement", "type" : "article-journal", "volume" : "7" }, "uris" : [ "http://www.mendeley.com/documents/?uuid=392c8dbb-6fc5-43db-bde2-252dd770238e" ] }, { "id" : "ITEM-3", "itemData" : { "ISSN" : "08888892", "author" : [ { "dropping-particle" : "", "family" : "Brockington", "given" : "Dan", "non-dropping-particle" : "", "parse-names" : false, "suffix" : "" }, { "dropping-particle" : "", "family" : "Igoe", "given" : "Jim", "non-dropping-particle" : "", "parse-names" : false, "suffix" : "" }, { "dropping-particle" : "", "family" : "Schmidt-Soltau", "given" : "Kai", "non-dropping-particle" : "", "parse-names" : false, "suffix" : "" } ], "container-title" : "Conservation Biology", "id" : "ITEM-3", "issue" : "1", "issued" : { "date-parts" : [ [ "2006", "2", "11" ] ] }, "page" : "250-252", "title" : "Conservation, human rights, and poverty reduction", "type" : "article-journal", "volume" : "20" }, "uris" : [ "http://www.mendeley.com/documents/?uuid=182334da-2b3f-45d6-b2b0-1bbd4f9654bc" ] }, { "id" : "ITEM-4", "itemData" : { "ISSN" : "0972-4923", "author" : [ { "dropping-particle" : "", "family" : "Kabra", "given" : "Asmita", "non-dropping-particle" : "", "parse-names" : false, "suffix" : "" } ], "container-title" : "Conservation and Society", "id" : "ITEM-4", "issue" : "4", "issued" : { "date-parts" : [ [ "2009" ] ] }, "page" : "249", "title" : "Conservation-induced displacement: A comparative study of two Indian protected areas", "type" : "article-journal", "volume" : "7" }, "uris" : [ "http://www.mendeley.com/documents/?uuid=56ce1351-2a99-41fd-aca5-c0528c413f31" ] }, { "id" : "ITEM-5", "itemData" : { "DOI" : "10.1016/j.cosust.2010.03.006", "ISSN" : "18773435", "author" : [ { "dropping-particle" : "", "family" : "Lele", "given" : "Sharachchandra", "non-dropping-particle" : "", "parse-names" : false, "suffix" : "" }, { "dropping-particle" : "", "family" : "Wilshusen", "given" : "Peter", "non-dropping-particle" : "", "parse-names" : false, "suffix" : "" }, { "dropping-particle" : "", "family" : "Brockington", "given" : "Dan", "non-dropping-particle" : "", "parse-names" : false, "suffix" : "" }, { "dropping-particle" : "", "family" : "Seidler", "given" : "Reinmar", "non-dropping-particle" : "", "parse-names" : false, "suffix" : "" }, { "dropping-particle" : "", "family" : "Bawa", "given" : "Kamaljit", "non-dropping-particle" : "", "parse-names" : false, "suffix" : "" } ], "container-title" : "Current Opinion in Environmental Sustainability", "id" : "ITEM-5", "issue" : "1-2", "issued" : { "date-parts" : [ [ "2010", "5" ] ] }, "page" : "94-100", "publisher" : "Elsevier B.V.", "title" : "Beyond exclusion: alternative approaches to biodiversity conservation in the developing tropics", "type" : "article-journal", "volume" : "2" }, "uris" : [ "http://www.mendeley.com/documents/?uuid=355f4eb4-47fe-4cfb-a486-ca76353eeade" ] }, { "id" : "ITEM-6", "itemData" : { "author" : [ { "dropping-particle" : "", "family" : "Lustig", "given" : "Doreen", "non-dropping-particle" : "", "parse-names" : false, "suffix" : "" }, { "dropping-particle" : "", "family" : "Kingsbury", "given" : "Benedict", "non-dropping-particle" : "", "parse-names" : false, "suffix" : "" } ], "container-title" : "Conservation and Society", "id" : "ITEM-6", "issue" : "3", "issued" : { "date-parts" : [ [ "2006" ] ] }, "page" : "404-418", "title" : "Displacement and relocation from protected areas : international law perspectives on rights, risks and resistance", "type" : "article-journal", "volume" : "4" }, "uris" : [ "http://www.mendeley.com/documents/?uuid=93d59bb4-95ff-4fed-b5b0-3f2d9479c030" ] }, { "id" : "ITEM-7", "itemData" : { "author" : [ { "dropping-particle" : "", "family" : "Peters", "given" : "Joe", "non-dropping-particle" : "", "parse-names" : false, "suffix" : "" } ], "container-title" : "Agriculture and human values", "id" : "ITEM-7", "issued" : { "date-parts" : [ [ "1999" ] ] }, "page" : "65-74", "title" : "Understanding conflicts between people and parks at Ranomafana , Madagascar", "type" : "article-journal", "volume" : "16" }, "uris" : [ "http://www.mendeley.com/documents/?uuid=60979fed-f0fa-46b4-b6bf-a5c683e49f82" ] }, { "id" : "ITEM-8", "itemData" : { "ISSN" : "0972-4923", "author" : [ { "dropping-particle" : "", "family" : "Schmidt-Soltau", "given" : "Kai", "non-dropping-particle" : "", "parse-names" : false, "suffix" : "" } ], "container-title" : "Conservation and Society", "id" : "ITEM-8", "issue" : "1", "issued" : { "date-parts" : [ [ "2009" ] ] }, "page" : "46", "title" : "Is the displacement of people from parks only \u2032purported\u2032, or is it real?", "type" : "article-journal", "volume" : "7" }, "uris" : [ "http://www.mendeley.com/documents/?uuid=8cc30356-5e7b-4f36-b840-6288bc34abd7" ] } ], "mendeley" : { "formattedCitation" : "(Adams et al., 2004; Agrawal &amp; Redford, 2009; Brockington et al., 2006; Kabra, 2009; Lele et al., 2010a; Lustig &amp; Kingsbury, 2006; Peters, 1999; Schmidt-Soltau, 2009)", "manualFormatting" : "(Adams et al., 2004; Agrawal &amp; Redford, 2009; Brockington et al., 2006; Lele et al., 2010; Peters, 1999)", "plainTextFormattedCitation" : "(Adams et al., 2004; Agrawal &amp; Redford, 2009; Brockington et al., 2006; Kabra, 2009; Lele et al., 2010a; Lustig &amp; Kingsbury, 2006; Peters, 1999; Schmidt-Soltau, 2009)", "previouslyFormattedCitation" : "(Adams et al., 2004; Agrawal &amp; Redford, 2009; Brockington et al., 2006; Kabra, 2009; Lele et al., 2010a; Lustig &amp; Kingsbury, 2006; Peters, 1999; Schmidt-Soltau, 2009)" }, "properties" : {  }, "schema" : "https://github.com/citation-style-language/schema/raw/master/csl-citation.json" }</w:instrText>
      </w:r>
      <w:r w:rsidRPr="005931F6">
        <w:rPr>
          <w:rFonts w:ascii="Times New Roman" w:eastAsia="Times New Roman" w:hAnsi="Times New Roman" w:cs="Times New Roman"/>
          <w:noProof/>
          <w:color w:val="333333"/>
          <w:sz w:val="24"/>
          <w:szCs w:val="24"/>
          <w:shd w:val="clear" w:color="auto" w:fill="FFFFFF"/>
          <w:lang w:val="fr-CA" w:eastAsia="nl-NL"/>
        </w:rPr>
        <w:fldChar w:fldCharType="separate"/>
      </w:r>
      <w:r w:rsidRPr="005931F6">
        <w:rPr>
          <w:rFonts w:ascii="Times New Roman" w:eastAsia="Times New Roman" w:hAnsi="Times New Roman" w:cs="Times New Roman"/>
          <w:noProof/>
          <w:color w:val="333333"/>
          <w:sz w:val="24"/>
          <w:szCs w:val="24"/>
          <w:shd w:val="clear" w:color="auto" w:fill="FFFFFF"/>
          <w:lang w:val="fr-FR" w:eastAsia="nl-NL"/>
        </w:rPr>
        <w:t xml:space="preserve">(Adams </w:t>
      </w:r>
      <w:r w:rsidRPr="005931F6">
        <w:rPr>
          <w:rFonts w:ascii="Times New Roman" w:eastAsia="Times New Roman" w:hAnsi="Times New Roman" w:cs="Times New Roman"/>
          <w:i/>
          <w:noProof/>
          <w:color w:val="333333"/>
          <w:sz w:val="24"/>
          <w:szCs w:val="24"/>
          <w:shd w:val="clear" w:color="auto" w:fill="FFFFFF"/>
          <w:lang w:val="fr-CA" w:eastAsia="nl-NL"/>
        </w:rPr>
        <w:t>et al.</w:t>
      </w:r>
      <w:r w:rsidRPr="005931F6">
        <w:rPr>
          <w:rFonts w:ascii="Times New Roman" w:eastAsia="Times New Roman" w:hAnsi="Times New Roman" w:cs="Times New Roman"/>
          <w:noProof/>
          <w:color w:val="333333"/>
          <w:sz w:val="24"/>
          <w:szCs w:val="24"/>
          <w:shd w:val="clear" w:color="auto" w:fill="FFFFFF"/>
          <w:lang w:val="fr-FR" w:eastAsia="nl-NL"/>
        </w:rPr>
        <w:t xml:space="preserve"> 2004; Brockington </w:t>
      </w:r>
      <w:r w:rsidRPr="005931F6">
        <w:rPr>
          <w:rFonts w:ascii="Times New Roman" w:eastAsia="Times New Roman" w:hAnsi="Times New Roman" w:cs="Times New Roman"/>
          <w:i/>
          <w:noProof/>
          <w:color w:val="333333"/>
          <w:sz w:val="24"/>
          <w:szCs w:val="24"/>
          <w:shd w:val="clear" w:color="auto" w:fill="FFFFFF"/>
          <w:lang w:val="fr-CA" w:eastAsia="nl-NL"/>
        </w:rPr>
        <w:t>et al.</w:t>
      </w:r>
      <w:r w:rsidRPr="005931F6">
        <w:rPr>
          <w:rFonts w:ascii="Times New Roman" w:eastAsia="Times New Roman" w:hAnsi="Times New Roman" w:cs="Times New Roman"/>
          <w:noProof/>
          <w:color w:val="333333"/>
          <w:sz w:val="24"/>
          <w:szCs w:val="24"/>
          <w:shd w:val="clear" w:color="auto" w:fill="FFFFFF"/>
          <w:lang w:val="fr-FR" w:eastAsia="nl-NL"/>
        </w:rPr>
        <w:t xml:space="preserve"> 2006; Lele </w:t>
      </w:r>
      <w:r w:rsidRPr="005931F6">
        <w:rPr>
          <w:rFonts w:ascii="Times New Roman" w:eastAsia="Times New Roman" w:hAnsi="Times New Roman" w:cs="Times New Roman"/>
          <w:i/>
          <w:noProof/>
          <w:color w:val="333333"/>
          <w:sz w:val="24"/>
          <w:szCs w:val="24"/>
          <w:shd w:val="clear" w:color="auto" w:fill="FFFFFF"/>
          <w:lang w:val="fr-CA" w:eastAsia="nl-NL"/>
        </w:rPr>
        <w:t>et al.</w:t>
      </w:r>
      <w:r w:rsidRPr="005931F6">
        <w:rPr>
          <w:rFonts w:ascii="Times New Roman" w:eastAsia="Times New Roman" w:hAnsi="Times New Roman" w:cs="Times New Roman"/>
          <w:noProof/>
          <w:color w:val="333333"/>
          <w:sz w:val="24"/>
          <w:szCs w:val="24"/>
          <w:shd w:val="clear" w:color="auto" w:fill="FFFFFF"/>
          <w:lang w:val="fr-FR" w:eastAsia="nl-NL"/>
        </w:rPr>
        <w:t xml:space="preserve"> 2010)</w:t>
      </w:r>
      <w:r w:rsidRPr="005931F6">
        <w:rPr>
          <w:rFonts w:ascii="Times New Roman" w:eastAsia="Times New Roman" w:hAnsi="Times New Roman" w:cs="Times New Roman"/>
          <w:noProof/>
          <w:color w:val="333333"/>
          <w:sz w:val="24"/>
          <w:szCs w:val="24"/>
          <w:shd w:val="clear" w:color="auto" w:fill="FFFFFF"/>
          <w:lang w:val="fr-CA" w:eastAsia="nl-NL"/>
        </w:rPr>
        <w:fldChar w:fldCharType="end"/>
      </w:r>
      <w:r w:rsidRPr="005931F6">
        <w:rPr>
          <w:rFonts w:ascii="Times New Roman" w:eastAsia="Times New Roman" w:hAnsi="Times New Roman" w:cs="Times New Roman"/>
          <w:noProof/>
          <w:color w:val="333333"/>
          <w:sz w:val="24"/>
          <w:szCs w:val="24"/>
          <w:shd w:val="clear" w:color="auto" w:fill="FFFFFF"/>
          <w:lang w:val="fr-FR" w:eastAsia="nl-NL"/>
        </w:rPr>
        <w:t>;</w:t>
      </w:r>
    </w:p>
    <w:p w14:paraId="7FAB6E83" w14:textId="77777777" w:rsidR="00450AE9" w:rsidRPr="005931F6" w:rsidRDefault="00450AE9" w:rsidP="00450AE9">
      <w:pPr>
        <w:widowControl w:val="0"/>
        <w:numPr>
          <w:ilvl w:val="0"/>
          <w:numId w:val="1"/>
        </w:numPr>
        <w:tabs>
          <w:tab w:val="left" w:pos="-1134"/>
        </w:tabs>
        <w:autoSpaceDE w:val="0"/>
        <w:autoSpaceDN w:val="0"/>
        <w:adjustRightInd w:val="0"/>
        <w:spacing w:after="240" w:line="480" w:lineRule="auto"/>
        <w:contextualSpacing/>
        <w:jc w:val="both"/>
        <w:rPr>
          <w:rFonts w:ascii="Times New Roman" w:eastAsia="Times New Roman" w:hAnsi="Times New Roman" w:cs="Times New Roman"/>
          <w:noProof/>
          <w:color w:val="333333"/>
          <w:sz w:val="24"/>
          <w:szCs w:val="24"/>
          <w:shd w:val="clear" w:color="auto" w:fill="FFFFFF"/>
          <w:lang w:val="fr-FR" w:eastAsia="nl-NL"/>
        </w:rPr>
      </w:pPr>
      <w:r w:rsidRPr="005931F6">
        <w:rPr>
          <w:rFonts w:ascii="Times New Roman" w:eastAsia="Times New Roman" w:hAnsi="Times New Roman" w:cs="Times New Roman"/>
          <w:noProof/>
          <w:color w:val="333333"/>
          <w:sz w:val="24"/>
          <w:szCs w:val="24"/>
          <w:shd w:val="clear" w:color="auto" w:fill="FFFFFF"/>
          <w:lang w:val="fr-CA" w:eastAsia="nl-NL"/>
        </w:rPr>
        <w:t xml:space="preserve">social exclusion </w:t>
      </w:r>
      <w:r w:rsidRPr="005931F6">
        <w:rPr>
          <w:rFonts w:ascii="Times New Roman" w:eastAsia="Times New Roman" w:hAnsi="Times New Roman" w:cs="Times New Roman"/>
          <w:noProof/>
          <w:color w:val="333333"/>
          <w:sz w:val="24"/>
          <w:szCs w:val="24"/>
          <w:shd w:val="clear" w:color="auto" w:fill="FFFFFF"/>
          <w:lang w:val="fr-CA" w:eastAsia="nl-NL"/>
        </w:rPr>
        <w:fldChar w:fldCharType="begin" w:fldLock="1"/>
      </w:r>
      <w:r w:rsidRPr="005931F6">
        <w:rPr>
          <w:rFonts w:ascii="Times New Roman" w:eastAsia="Times New Roman" w:hAnsi="Times New Roman" w:cs="Times New Roman"/>
          <w:noProof/>
          <w:color w:val="333333"/>
          <w:sz w:val="24"/>
          <w:szCs w:val="24"/>
          <w:shd w:val="clear" w:color="auto" w:fill="FFFFFF"/>
          <w:lang w:val="fr-CA" w:eastAsia="nl-NL"/>
        </w:rPr>
        <w:instrText>ADDIN CSL_CITATION { "citationItems" : [ { "id" : "ITEM-1", "itemData" : { "author" : [ { "dropping-particle" : "", "family" : "Brockington", "given" : "Dan", "non-dropping-particle" : "", "parse-names" : false, "suffix" : "" }, { "dropping-particle" : "", "family" : "Schmidt-soltau", "given" : "Kai", "non-dropping-particle" : "", "parse-names" : false, "suffix" : "" } ], "container-title" : "Oryx", "id" : "ITEM-1", "issue" : "2", "issued" : { "date-parts" : [ [ "2004" ] ] }, "page" : "1-3", "title" : "The social and environmental impacts of wilderness and development", "type" : "article-journal", "volume" : "38" }, "uris" : [ "http://www.mendeley.com/documents/?uuid=32990e1b-5d15-4e13-89bc-d49f161a3b1e" ] }, { "id" : "ITEM-2", "itemData" : { "ISSN" : "0972-4923", "author" : [ { "dropping-particle" : "", "family" : "Brondo", "given" : "KeriVacanti", "non-dropping-particle" : "", "parse-names" : false, "suffix" : "" }, { "dropping-particle" : "", "family" : "Bown", "given" : "Natalie", "non-dropping-particle" : "", "parse-names" : false, "suffix" : "" } ], "container-title" : "Conservation and Society", "id" : "ITEM-2", "issue" : "2", "issued" : { "date-parts" : [ [ "2011" ] ] }, "page" : "91", "title" : "Neoliberal conservation, garifuna territorial rights and resource management in the Cayos Cochinos arine protected area", "type" : "article-journal", "volume" : "9" }, "uris" : [ "http://www.mendeley.com/documents/?uuid=d6f605ac-32d7-4226-ab57-a132d2f18391" ] }, { "id" : "ITEM-3", "itemData" : { "ISSN" : "0306-6150", "author" : [ { "dropping-particle" : "", "family" : "Kelly", "given" : "Alice B.", "non-dropping-particle" : "", "parse-names" : false, "suffix" : "" } ], "container-title" : "Journal of Peasant Studies", "id" : "ITEM-3", "issue" : "4", "issued" : { "date-parts" : [ [ "2011", "10" ] ] }, "page" : "683-701", "title" : "Conservation practice as primitive accumulation", "type" : "article-journal", "volume" : "38" }, "uris" : [ "http://www.mendeley.com/documents/?uuid=dfc82ded-4140-4143-8f07-28116a131503" ] }, { "id" : "ITEM-4", "itemData" : { "DOI" : "10.1016/j.cosust.2010.03.006", "ISSN" : "18773435", "author" : [ { "dropping-particle" : "", "family" : "Lele", "given" : "Sharachchandra", "non-dropping-particle" : "", "parse-names" : false, "suffix" : "" }, { "dropping-particle" : "", "family" : "Wilshusen", "given" : "Peter", "non-dropping-particle" : "", "parse-names" : false, "suffix" : "" }, { "dropping-particle" : "", "family" : "Brockington", "given" : "Dan", "non-dropping-particle" : "", "parse-names" : false, "suffix" : "" }, { "dropping-particle" : "", "family" : "Seidler", "given" : "Reinmar", "non-dropping-particle" : "", "parse-names" : false, "suffix" : "" }, { "dropping-particle" : "", "family" : "Bawa", "given" : "Kamaljit", "non-dropping-particle" : "", "parse-names" : false, "suffix" : "" } ], "container-title" : "Current Opinion in Environmental Sustainability", "id" : "ITEM-4", "issue" : "1-2", "issued" : { "date-parts" : [ [ "2010", "5" ] ] }, "page" : "94-100", "publisher" : "Elsevier B.V.", "title" : "Beyond exclusion: alternative approaches to biodiversity conservation in the developing tropics", "type" : "article-journal", "volume" : "2" }, "uris" : [ "http://www.mendeley.com/documents/?uuid=355f4eb4-47fe-4cfb-a486-ca76353eeade" ] }, { "id" : "ITEM-5", "itemData" : { "ISSN" : "0972-4923", "author" : [ { "dropping-particle" : "", "family" : "Torri", "given" : "MariaCostanza", "non-dropping-particle" : "", "parse-names" : false, "suffix" : "" } ], "container-title" : "Conservation and Society", "id" : "ITEM-5", "issue" : "1", "issued" : { "date-parts" : [ [ "2011" ] ] }, "page" : "54", "title" : "Conservation, relocation and the social consequences of conservation policies in protected areas: case study of the Sariska Tiger Reserve, India", "type" : "article-journal", "volume" : "9" }, "uris" : [ "http://www.mendeley.com/documents/?uuid=f18bdb72-bc0b-4f11-84dc-cc909ef6726e" ] }, { "id" : "ITEM-6", "itemData" : { "ISBN" : "1389-9341", "ISSN" : "13899341", "abstract" : "This paper investigates livelihoods of communities around Mikumi, Tanzania's fourth largest national park, and impacts of living close to the park. People are very poor in the area, also beyond the areas close to the park. The average income is around 0.45 USD per person per day. People report food shortages in two out of the last five years. Even \"the least poor group\" earns no more than an average of 2 USD/cap and day.Main incomes (80%) are derived from agriculture and non-farm incomes. There is a differential diversification pattern where poor people depend more on selling their labour within agriculture, while the less poor group depends more on non-farm activities. Environmental (forest and natural resources) incomes are low, compared to what is typically found in such rural areas, making up 6.3% of total incomes. Living close to the park incurs costs in the range of 2 to 20% of total household incomes, mainly through wildlife raiding crops and livestock; the scale depending on village location.The study documents that attempts to reduce tensions between local people and the park through outreach activities yield negligible results compared to the costs people incur, and do little to reduce the conflict-ridden park-people relations.Although the park may not necessarily be a \"poverty trap\", it must be seen as yet another and substantial constraint for people securing their livelihoods. Increasing land scarcity, population densities, income inequalities all imply mounting pressures that aggravate resource use conflicts. Furthermore, the present situation with external political interference in selection and implementation of outreach activities is not conducive to progress. Given that 24% of Tanzania consists of wildlife protected areas, much more focused, rights-based and location specific approaches should be developed to reduce losses, and to secure local people's rights to income from the parks and due compensation for accrued costs. People should have formal rights to access park resources that can be subjected to controlled, sustainable harvesting. The present park management culture in terms of attitudes, values and norms needs to change through training in how to work with local people. Such interventions would help reduce conflict levels. ?? 2012 Elsevier B.V.", "author" : [ { "dropping-particle" : "", "family" : "Vedeld", "given" : "Paul", "non-dropping-particle" : "", "parse-names" : false, "suffix" : "" }, { "dropping-particle" : "", "family" : "Jumane", "given" : "Abdallah", "non-dropping-particle" : "", "parse-names" : false, "suffix" : "" }, { "dropping-particle" : "", "family" : "Wapalila", "given" : "Gloria", "non-dropping-particle" : "", "parse-names" : false, "suffix" : "" }, { "dropping-particle" : "", "family" : "Songorwa", "given" : "Alexander", "non-dropping-particle" : "", "parse-names" : false, "suffix" : "" } ], "container-title" : "Forest Policy and Economics", "id" : "ITEM-6", "issued" : { "date-parts" : [ [ "2012" ] ] }, "page" : "20-31", "title" : "Protected areas, poverty and conflicts. A livelihood case study of Mikumi National Park, Tanzania.", "type" : "article-journal", "volume" : "21" }, "uris" : [ "http://www.mendeley.com/documents/?uuid=6163e813-13a1-45ff-8360-f06d3e8620ae" ] } ], "mendeley" : { "formattedCitation" : "(Brockington &amp; Schmidt-soltau, 2004; Brondo &amp; Bown, 2011; Kelly, 2011; Lele et al., 2010a; Torri, 2011; Vedeld et al., 2012)", "manualFormatting" : "(Brockington et al., 2006; Brondo &amp; Bown, 2011; Kelly, 2011; Lele et al., 2010; Torri, 2011; Vedeld et al., 2012)", "plainTextFormattedCitation" : "(Brockington &amp; Schmidt-soltau, 2004; Brondo &amp; Bown, 2011; Kelly, 2011; Lele et al., 2010a; Torri, 2011; Vedeld et al., 2012)", "previouslyFormattedCitation" : "(Brockington &amp; Schmidt-soltau, 2004; Brondo &amp; Bown, 2011; Kelly, 2011; Lele et al., 2010a; Torri, 2011; Vedeld et al., 2012)" }, "properties" : {  }, "schema" : "https://github.com/citation-style-language/schema/raw/master/csl-citation.json" }</w:instrText>
      </w:r>
      <w:r w:rsidRPr="005931F6">
        <w:rPr>
          <w:rFonts w:ascii="Times New Roman" w:eastAsia="Times New Roman" w:hAnsi="Times New Roman" w:cs="Times New Roman"/>
          <w:noProof/>
          <w:color w:val="333333"/>
          <w:sz w:val="24"/>
          <w:szCs w:val="24"/>
          <w:shd w:val="clear" w:color="auto" w:fill="FFFFFF"/>
          <w:lang w:val="fr-CA" w:eastAsia="nl-NL"/>
        </w:rPr>
        <w:fldChar w:fldCharType="separate"/>
      </w:r>
      <w:r w:rsidRPr="005931F6">
        <w:rPr>
          <w:rFonts w:ascii="Times New Roman" w:eastAsia="Times New Roman" w:hAnsi="Times New Roman" w:cs="Times New Roman"/>
          <w:noProof/>
          <w:color w:val="333333"/>
          <w:sz w:val="24"/>
          <w:szCs w:val="24"/>
          <w:shd w:val="clear" w:color="auto" w:fill="FFFFFF"/>
          <w:lang w:val="fr-FR" w:eastAsia="nl-NL"/>
        </w:rPr>
        <w:t xml:space="preserve">(Brockington </w:t>
      </w:r>
      <w:r w:rsidRPr="005931F6">
        <w:rPr>
          <w:rFonts w:ascii="Times New Roman" w:eastAsia="Times New Roman" w:hAnsi="Times New Roman" w:cs="Times New Roman"/>
          <w:i/>
          <w:noProof/>
          <w:color w:val="333333"/>
          <w:sz w:val="24"/>
          <w:szCs w:val="24"/>
          <w:shd w:val="clear" w:color="auto" w:fill="FFFFFF"/>
          <w:lang w:val="fr-CA" w:eastAsia="nl-NL"/>
        </w:rPr>
        <w:t>et al.</w:t>
      </w:r>
      <w:r w:rsidRPr="005931F6">
        <w:rPr>
          <w:rFonts w:ascii="Times New Roman" w:eastAsia="Times New Roman" w:hAnsi="Times New Roman" w:cs="Times New Roman"/>
          <w:noProof/>
          <w:color w:val="333333"/>
          <w:sz w:val="24"/>
          <w:szCs w:val="24"/>
          <w:shd w:val="clear" w:color="auto" w:fill="FFFFFF"/>
          <w:lang w:val="fr-CA" w:eastAsia="nl-NL"/>
        </w:rPr>
        <w:t xml:space="preserve"> 2006</w:t>
      </w:r>
      <w:r w:rsidRPr="005931F6">
        <w:rPr>
          <w:rFonts w:ascii="Times New Roman" w:eastAsia="Times New Roman" w:hAnsi="Times New Roman" w:cs="Times New Roman"/>
          <w:noProof/>
          <w:color w:val="333333"/>
          <w:sz w:val="24"/>
          <w:szCs w:val="24"/>
          <w:shd w:val="clear" w:color="auto" w:fill="FFFFFF"/>
          <w:lang w:val="fr-FR" w:eastAsia="nl-NL"/>
        </w:rPr>
        <w:t xml:space="preserve">; Brondo </w:t>
      </w:r>
      <w:r w:rsidRPr="005931F6">
        <w:rPr>
          <w:rFonts w:ascii="Times New Roman" w:eastAsia="Times New Roman" w:hAnsi="Times New Roman" w:cs="Times New Roman"/>
          <w:noProof/>
          <w:color w:val="333333"/>
          <w:sz w:val="24"/>
          <w:szCs w:val="24"/>
          <w:shd w:val="clear" w:color="auto" w:fill="FFFFFF"/>
          <w:lang w:val="fr-CA" w:eastAsia="nl-NL"/>
        </w:rPr>
        <w:t xml:space="preserve">&amp; </w:t>
      </w:r>
      <w:r w:rsidRPr="005931F6">
        <w:rPr>
          <w:rFonts w:ascii="Times New Roman" w:eastAsia="Times New Roman" w:hAnsi="Times New Roman" w:cs="Times New Roman"/>
          <w:noProof/>
          <w:color w:val="333333"/>
          <w:sz w:val="24"/>
          <w:szCs w:val="24"/>
          <w:shd w:val="clear" w:color="auto" w:fill="FFFFFF"/>
          <w:lang w:val="fr-FR" w:eastAsia="nl-NL"/>
        </w:rPr>
        <w:t xml:space="preserve">Bown 2011; Lele </w:t>
      </w:r>
      <w:r w:rsidRPr="005931F6">
        <w:rPr>
          <w:rFonts w:ascii="Times New Roman" w:eastAsia="Times New Roman" w:hAnsi="Times New Roman" w:cs="Times New Roman"/>
          <w:i/>
          <w:noProof/>
          <w:color w:val="333333"/>
          <w:sz w:val="24"/>
          <w:szCs w:val="24"/>
          <w:shd w:val="clear" w:color="auto" w:fill="FFFFFF"/>
          <w:lang w:val="fr-FR" w:eastAsia="nl-NL"/>
        </w:rPr>
        <w:t>et al.</w:t>
      </w:r>
      <w:r w:rsidRPr="005931F6">
        <w:rPr>
          <w:rFonts w:ascii="Times New Roman" w:eastAsia="Times New Roman" w:hAnsi="Times New Roman" w:cs="Times New Roman"/>
          <w:noProof/>
          <w:color w:val="333333"/>
          <w:sz w:val="24"/>
          <w:szCs w:val="24"/>
          <w:shd w:val="clear" w:color="auto" w:fill="FFFFFF"/>
          <w:lang w:val="fr-FR" w:eastAsia="nl-NL"/>
        </w:rPr>
        <w:t xml:space="preserve"> 2010; Vedeld </w:t>
      </w:r>
      <w:r w:rsidRPr="005931F6">
        <w:rPr>
          <w:rFonts w:ascii="Times New Roman" w:eastAsia="Times New Roman" w:hAnsi="Times New Roman" w:cs="Times New Roman"/>
          <w:i/>
          <w:noProof/>
          <w:color w:val="333333"/>
          <w:sz w:val="24"/>
          <w:szCs w:val="24"/>
          <w:shd w:val="clear" w:color="auto" w:fill="FFFFFF"/>
          <w:lang w:val="fr-FR" w:eastAsia="nl-NL"/>
        </w:rPr>
        <w:t>et al.</w:t>
      </w:r>
      <w:r w:rsidRPr="005931F6">
        <w:rPr>
          <w:rFonts w:ascii="Times New Roman" w:eastAsia="Times New Roman" w:hAnsi="Times New Roman" w:cs="Times New Roman"/>
          <w:noProof/>
          <w:color w:val="333333"/>
          <w:sz w:val="24"/>
          <w:szCs w:val="24"/>
          <w:shd w:val="clear" w:color="auto" w:fill="FFFFFF"/>
          <w:lang w:val="fr-FR" w:eastAsia="nl-NL"/>
        </w:rPr>
        <w:t xml:space="preserve"> 2012)</w:t>
      </w:r>
      <w:r w:rsidRPr="005931F6">
        <w:rPr>
          <w:rFonts w:ascii="Times New Roman" w:eastAsia="Times New Roman" w:hAnsi="Times New Roman" w:cs="Times New Roman"/>
          <w:noProof/>
          <w:color w:val="333333"/>
          <w:sz w:val="24"/>
          <w:szCs w:val="24"/>
          <w:shd w:val="clear" w:color="auto" w:fill="FFFFFF"/>
          <w:lang w:val="fr-CA" w:eastAsia="nl-NL"/>
        </w:rPr>
        <w:fldChar w:fldCharType="end"/>
      </w:r>
      <w:r w:rsidRPr="005931F6">
        <w:rPr>
          <w:rFonts w:ascii="Times New Roman" w:eastAsia="Times New Roman" w:hAnsi="Times New Roman" w:cs="Times New Roman"/>
          <w:noProof/>
          <w:color w:val="333333"/>
          <w:sz w:val="24"/>
          <w:szCs w:val="24"/>
          <w:shd w:val="clear" w:color="auto" w:fill="FFFFFF"/>
          <w:lang w:val="fr-FR" w:eastAsia="nl-NL"/>
        </w:rPr>
        <w:t>;</w:t>
      </w:r>
    </w:p>
    <w:p w14:paraId="6EBB880E" w14:textId="77777777" w:rsidR="00450AE9" w:rsidRPr="005931F6" w:rsidRDefault="00450AE9" w:rsidP="00450AE9">
      <w:pPr>
        <w:widowControl w:val="0"/>
        <w:numPr>
          <w:ilvl w:val="0"/>
          <w:numId w:val="1"/>
        </w:numPr>
        <w:tabs>
          <w:tab w:val="left" w:pos="-1134"/>
        </w:tabs>
        <w:autoSpaceDE w:val="0"/>
        <w:autoSpaceDN w:val="0"/>
        <w:adjustRightInd w:val="0"/>
        <w:spacing w:after="240" w:line="480" w:lineRule="auto"/>
        <w:contextualSpacing/>
        <w:jc w:val="both"/>
        <w:rPr>
          <w:rFonts w:ascii="Times New Roman" w:eastAsia="Times New Roman" w:hAnsi="Times New Roman" w:cs="Times New Roman"/>
          <w:noProof/>
          <w:color w:val="333333"/>
          <w:sz w:val="24"/>
          <w:szCs w:val="24"/>
          <w:shd w:val="clear" w:color="auto" w:fill="FFFFFF"/>
          <w:lang w:val="fr-CA" w:eastAsia="nl-NL"/>
        </w:rPr>
      </w:pPr>
      <w:r w:rsidRPr="005931F6">
        <w:rPr>
          <w:rFonts w:ascii="Times New Roman" w:eastAsia="Times New Roman" w:hAnsi="Times New Roman" w:cs="Times New Roman"/>
          <w:noProof/>
          <w:color w:val="333333"/>
          <w:sz w:val="24"/>
          <w:szCs w:val="24"/>
          <w:shd w:val="clear" w:color="auto" w:fill="FFFFFF"/>
          <w:lang w:val="fr-CA" w:eastAsia="nl-NL"/>
        </w:rPr>
        <w:t xml:space="preserve">deficient community participation processes </w:t>
      </w:r>
      <w:r w:rsidRPr="005931F6">
        <w:rPr>
          <w:rFonts w:ascii="Times New Roman" w:eastAsia="Times New Roman" w:hAnsi="Times New Roman" w:cs="Times New Roman"/>
          <w:noProof/>
          <w:color w:val="333333"/>
          <w:sz w:val="24"/>
          <w:szCs w:val="24"/>
          <w:shd w:val="clear" w:color="auto" w:fill="FFFFFF"/>
          <w:lang w:val="fr-CA" w:eastAsia="nl-NL"/>
        </w:rPr>
        <w:fldChar w:fldCharType="begin" w:fldLock="1"/>
      </w:r>
      <w:r w:rsidRPr="005931F6">
        <w:rPr>
          <w:rFonts w:ascii="Times New Roman" w:eastAsia="Times New Roman" w:hAnsi="Times New Roman" w:cs="Times New Roman"/>
          <w:noProof/>
          <w:color w:val="333333"/>
          <w:sz w:val="24"/>
          <w:szCs w:val="24"/>
          <w:shd w:val="clear" w:color="auto" w:fill="FFFFFF"/>
          <w:lang w:val="fr-CA" w:eastAsia="nl-NL"/>
        </w:rPr>
        <w:instrText>ADDIN CSL_CITATION { "citationItems" : [ { "id" : "ITEM-1", "itemData" : { "ISSN" : "0972-4923", "author" : [ { "dropping-particle" : "", "family" : "Brondo", "given" : "KeriVacanti", "non-dropping-particle" : "", "parse-names" : false, "suffix" : "" }, { "dropping-particle" : "", "family" : "Bown", "given" : "Natalie", "non-dropping-particle" : "", "parse-names" : false, "suffix" : "" } ], "container-title" : "Conservation and Society", "id" : "ITEM-1", "issue" : "2", "issued" : { "date-parts" : [ [ "2011" ] ] }, "page" : "91", "title" : "Neoliberal conservation, garifuna territorial rights and resource management in the Cayos Cochinos arine protected area", "type" : "article-journal", "volume" : "9" }, "uris" : [ "http://www.mendeley.com/documents/?uuid=d6f605ac-32d7-4226-ab57-a132d2f18391" ] }, { "id" : "ITEM-2", "itemData" : { "DOI" : "10.1016/j.cosust.2010.03.006", "ISSN" : "18773435", "author" : [ { "dropping-particle" : "", "family" : "Lele", "given" : "Sharachchandra", "non-dropping-particle" : "", "parse-names" : false, "suffix" : "" }, { "dropping-particle" : "", "family" : "Wilshusen", "given" : "Peter", "non-dropping-particle" : "", "parse-names" : false, "suffix" : "" }, { "dropping-particle" : "", "family" : "Brockington", "given" : "Dan", "non-dropping-particle" : "", "parse-names" : false, "suffix" : "" }, { "dropping-particle" : "", "family" : "Seidler", "given" : "Reinmar", "non-dropping-particle" : "", "parse-names" : false, "suffix" : "" }, { "dropping-particle" : "", "family" : "Bawa", "given" : "Kamaljit", "non-dropping-particle" : "", "parse-names" : false, "suffix" : "" } ], "container-title" : "Current Opinion in Environmental Sustainability", "id" : "ITEM-2", "issue" : "1-2", "issued" : { "date-parts" : [ [ "2010", "5" ] ] }, "page" : "94-100", "publisher" : "Elsevier B.V.", "title" : "Beyond exclusion: alternative approaches to biodiversity conservation in the developing tropics", "type" : "article-journal", "volume" : "2" }, "uris" : [ "http://www.mendeley.com/documents/?uuid=355f4eb4-47fe-4cfb-a486-ca76353eeade" ] } ], "mendeley" : { "formattedCitation" : "(Brondo &amp; Bown, 2011; Lele et al., 2010a)", "manualFormatting" : "(Brondo &amp; Bown, 2011; Lele et al., 2010)", "plainTextFormattedCitation" : "(Brondo &amp; Bown, 2011; Lele et al., 2010a)", "previouslyFormattedCitation" : "(Brondo &amp; Bown, 2011; Lele et al., 2010a)" }, "properties" : {  }, "schema" : "https://github.com/citation-style-language/schema/raw/master/csl-citation.json" }</w:instrText>
      </w:r>
      <w:r w:rsidRPr="005931F6">
        <w:rPr>
          <w:rFonts w:ascii="Times New Roman" w:eastAsia="Times New Roman" w:hAnsi="Times New Roman" w:cs="Times New Roman"/>
          <w:noProof/>
          <w:color w:val="333333"/>
          <w:sz w:val="24"/>
          <w:szCs w:val="24"/>
          <w:shd w:val="clear" w:color="auto" w:fill="FFFFFF"/>
          <w:lang w:val="fr-CA" w:eastAsia="nl-NL"/>
        </w:rPr>
        <w:fldChar w:fldCharType="separate"/>
      </w:r>
      <w:r w:rsidRPr="005931F6">
        <w:rPr>
          <w:rFonts w:ascii="Times New Roman" w:eastAsia="Times New Roman" w:hAnsi="Times New Roman" w:cs="Times New Roman"/>
          <w:noProof/>
          <w:color w:val="333333"/>
          <w:sz w:val="24"/>
          <w:szCs w:val="24"/>
          <w:shd w:val="clear" w:color="auto" w:fill="FFFFFF"/>
          <w:lang w:val="fr-CA" w:eastAsia="nl-NL"/>
        </w:rPr>
        <w:t xml:space="preserve">(Brondo &amp; Bown 2011; Lele </w:t>
      </w:r>
      <w:r w:rsidRPr="005931F6">
        <w:rPr>
          <w:rFonts w:ascii="Times New Roman" w:eastAsia="Times New Roman" w:hAnsi="Times New Roman" w:cs="Times New Roman"/>
          <w:i/>
          <w:noProof/>
          <w:color w:val="333333"/>
          <w:sz w:val="24"/>
          <w:szCs w:val="24"/>
          <w:shd w:val="clear" w:color="auto" w:fill="FFFFFF"/>
          <w:lang w:val="fr-CA" w:eastAsia="nl-NL"/>
        </w:rPr>
        <w:t>et al.</w:t>
      </w:r>
      <w:r w:rsidRPr="005931F6">
        <w:rPr>
          <w:rFonts w:ascii="Times New Roman" w:eastAsia="Times New Roman" w:hAnsi="Times New Roman" w:cs="Times New Roman"/>
          <w:noProof/>
          <w:color w:val="333333"/>
          <w:sz w:val="24"/>
          <w:szCs w:val="24"/>
          <w:shd w:val="clear" w:color="auto" w:fill="FFFFFF"/>
          <w:lang w:val="fr-CA" w:eastAsia="nl-NL"/>
        </w:rPr>
        <w:t xml:space="preserve"> 2010)</w:t>
      </w:r>
      <w:r w:rsidRPr="005931F6">
        <w:rPr>
          <w:rFonts w:ascii="Times New Roman" w:eastAsia="Times New Roman" w:hAnsi="Times New Roman" w:cs="Times New Roman"/>
          <w:noProof/>
          <w:color w:val="333333"/>
          <w:sz w:val="24"/>
          <w:szCs w:val="24"/>
          <w:shd w:val="clear" w:color="auto" w:fill="FFFFFF"/>
          <w:lang w:val="fr-CA" w:eastAsia="nl-NL"/>
        </w:rPr>
        <w:fldChar w:fldCharType="end"/>
      </w:r>
      <w:r w:rsidRPr="005931F6">
        <w:rPr>
          <w:rFonts w:ascii="Times New Roman" w:eastAsia="Times New Roman" w:hAnsi="Times New Roman" w:cs="Times New Roman"/>
          <w:noProof/>
          <w:color w:val="333333"/>
          <w:sz w:val="24"/>
          <w:szCs w:val="24"/>
          <w:shd w:val="clear" w:color="auto" w:fill="FFFFFF"/>
          <w:lang w:val="fr-CA" w:eastAsia="nl-NL"/>
        </w:rPr>
        <w:t>;</w:t>
      </w:r>
    </w:p>
    <w:p w14:paraId="2B5F73A7" w14:textId="77777777" w:rsidR="00450AE9" w:rsidRPr="005931F6" w:rsidRDefault="00450AE9" w:rsidP="00450AE9">
      <w:pPr>
        <w:widowControl w:val="0"/>
        <w:numPr>
          <w:ilvl w:val="0"/>
          <w:numId w:val="1"/>
        </w:numPr>
        <w:tabs>
          <w:tab w:val="left" w:pos="-1134"/>
        </w:tabs>
        <w:autoSpaceDE w:val="0"/>
        <w:autoSpaceDN w:val="0"/>
        <w:adjustRightInd w:val="0"/>
        <w:spacing w:after="240" w:line="480" w:lineRule="auto"/>
        <w:contextualSpacing/>
        <w:jc w:val="both"/>
        <w:rPr>
          <w:rFonts w:ascii="Times New Roman" w:eastAsia="Times New Roman" w:hAnsi="Times New Roman" w:cs="Times New Roman"/>
          <w:noProof/>
          <w:color w:val="333333"/>
          <w:sz w:val="24"/>
          <w:szCs w:val="24"/>
          <w:shd w:val="clear" w:color="auto" w:fill="FFFFFF"/>
          <w:lang w:val="en-US" w:eastAsia="nl-NL"/>
        </w:rPr>
      </w:pPr>
      <w:r w:rsidRPr="005931F6">
        <w:rPr>
          <w:rFonts w:ascii="Times New Roman" w:eastAsia="Times New Roman" w:hAnsi="Times New Roman" w:cs="Times New Roman"/>
          <w:noProof/>
          <w:color w:val="333333"/>
          <w:sz w:val="24"/>
          <w:szCs w:val="24"/>
          <w:shd w:val="clear" w:color="auto" w:fill="FFFFFF"/>
          <w:lang w:val="en-US" w:eastAsia="nl-NL"/>
        </w:rPr>
        <w:t xml:space="preserve">denial of ancestral territorial rights </w:t>
      </w:r>
      <w:r w:rsidRPr="005931F6">
        <w:rPr>
          <w:rFonts w:ascii="Times New Roman" w:eastAsia="Times New Roman" w:hAnsi="Times New Roman" w:cs="Times New Roman"/>
          <w:noProof/>
          <w:color w:val="333333"/>
          <w:sz w:val="24"/>
          <w:szCs w:val="24"/>
          <w:shd w:val="clear" w:color="auto" w:fill="FFFFFF"/>
          <w:lang w:val="fr-CA" w:eastAsia="nl-NL"/>
        </w:rPr>
        <w:fldChar w:fldCharType="begin" w:fldLock="1"/>
      </w:r>
      <w:r w:rsidRPr="005931F6">
        <w:rPr>
          <w:rFonts w:ascii="Times New Roman" w:eastAsia="Times New Roman" w:hAnsi="Times New Roman" w:cs="Times New Roman"/>
          <w:noProof/>
          <w:color w:val="333333"/>
          <w:sz w:val="24"/>
          <w:szCs w:val="24"/>
          <w:shd w:val="clear" w:color="auto" w:fill="FFFFFF"/>
          <w:lang w:val="en-US" w:eastAsia="nl-NL"/>
        </w:rPr>
        <w:instrText>ADDIN CSL_CITATION { "citationItems" : [ { "id" : "ITEM-1", "itemData" : { "ISSN" : "0972-4923", "author" : [ { "dropping-particle" : "", "family" : "Brondo", "given" : "KeriVacanti", "non-dropping-particle" : "", "parse-names" : false, "suffix" : "" }, { "dropping-particle" : "", "family" : "Bown", "given" : "Natalie", "non-dropping-particle" : "", "parse-names" : false, "suffix" : "" } ], "container-title" : "Conservation and Society", "id" : "ITEM-1", "issue" : "2", "issued" : { "date-parts" : [ [ "2011" ] ] }, "page" : "91", "title" : "Neoliberal conservation, garifuna territorial rights and resource management in the Cayos Cochinos arine protected area", "type" : "article-journal", "volume" : "9" }, "uris" : [ "http://www.mendeley.com/documents/?uuid=d6f605ac-32d7-4226-ab57-a132d2f18391" ] }, { "id" : "ITEM-2", "itemData" : { "author" : [ { "dropping-particle" : "", "family" : "Cisneros", "given" : "P.", "non-dropping-particle" : "", "parse-names" : false, "suffix" : "" }, { "dropping-particle" : "", "family" : "Mcbreen", "given" : "J.", "non-dropping-particle" : "", "parse-names" : false, "suffix" : "" } ], "id" : "ITEM-2", "issued" : { "date-parts" : [ [ "2010" ] ] }, "number-of-pages" : "28", "title" : "Overlap of indigenous territories and protected areas in South America", "type" : "report" }, "uris" : [ "http://www.mendeley.com/documents/?uuid=8d080e4a-9bdc-49a1-9519-d16ab31d6056" ] }, { "id" : "ITEM-3", "itemData" : { "author" : [ { "dropping-particle" : "", "family" : "Peters", "given" : "Joe", "non-dropping-particle" : "", "parse-names" : false, "suffix" : "" } ], "container-title" : "Agriculture and human values", "id" : "ITEM-3", "issued" : { "date-parts" : [ [ "1999" ] ] }, "page" : "65-74", "title" : "Understanding conflicts between people and parks at Ranomafana , Madagascar", "type" : "article-journal", "volume" : "16" }, "uris" : [ "http://www.mendeley.com/documents/?uuid=60979fed-f0fa-46b4-b6bf-a5c683e49f82" ] } ], "mendeley" : { "formattedCitation" : "(Brondo &amp; Bown, 2011; Cisneros &amp; Mcbreen, 2010; Peters, 1999)", "manualFormatting" : "(Brondo &amp; Bown, 2011; Cisneros &amp; Mcbreen, 2010; Peters, 1999)", "plainTextFormattedCitation" : "(Brondo &amp; Bown, 2011; Cisneros &amp; Mcbreen, 2010; Peters, 1999)", "previouslyFormattedCitation" : "(Brondo &amp; Bown, 2011; Cisneros &amp; Mcbreen, 2010; Peters, 1999)" }, "properties" : {  }, "schema" : "https://github.com/citation-style-language/schema/raw/master/csl-citation.json" }</w:instrText>
      </w:r>
      <w:r w:rsidRPr="005931F6">
        <w:rPr>
          <w:rFonts w:ascii="Times New Roman" w:eastAsia="Times New Roman" w:hAnsi="Times New Roman" w:cs="Times New Roman"/>
          <w:noProof/>
          <w:color w:val="333333"/>
          <w:sz w:val="24"/>
          <w:szCs w:val="24"/>
          <w:shd w:val="clear" w:color="auto" w:fill="FFFFFF"/>
          <w:lang w:val="fr-CA" w:eastAsia="nl-NL"/>
        </w:rPr>
        <w:fldChar w:fldCharType="separate"/>
      </w:r>
      <w:r w:rsidRPr="005931F6">
        <w:rPr>
          <w:rFonts w:ascii="Times New Roman" w:eastAsia="Times New Roman" w:hAnsi="Times New Roman" w:cs="Times New Roman"/>
          <w:noProof/>
          <w:color w:val="333333"/>
          <w:sz w:val="24"/>
          <w:szCs w:val="24"/>
          <w:shd w:val="clear" w:color="auto" w:fill="FFFFFF"/>
          <w:lang w:val="en-US" w:eastAsia="nl-NL"/>
        </w:rPr>
        <w:t>(Brondo &amp; Bown 2011; Cisneros &amp; Mcbreen 2010)</w:t>
      </w:r>
      <w:r w:rsidRPr="005931F6">
        <w:rPr>
          <w:rFonts w:ascii="Times New Roman" w:eastAsia="Times New Roman" w:hAnsi="Times New Roman" w:cs="Times New Roman"/>
          <w:noProof/>
          <w:color w:val="333333"/>
          <w:sz w:val="24"/>
          <w:szCs w:val="24"/>
          <w:shd w:val="clear" w:color="auto" w:fill="FFFFFF"/>
          <w:lang w:val="fr-CA" w:eastAsia="nl-NL"/>
        </w:rPr>
        <w:fldChar w:fldCharType="end"/>
      </w:r>
      <w:r w:rsidRPr="005931F6">
        <w:rPr>
          <w:rFonts w:ascii="Times New Roman" w:eastAsia="Times New Roman" w:hAnsi="Times New Roman" w:cs="Times New Roman"/>
          <w:noProof/>
          <w:color w:val="333333"/>
          <w:sz w:val="24"/>
          <w:szCs w:val="24"/>
          <w:shd w:val="clear" w:color="auto" w:fill="FFFFFF"/>
          <w:lang w:val="en-US" w:eastAsia="nl-NL"/>
        </w:rPr>
        <w:t>;</w:t>
      </w:r>
    </w:p>
    <w:p w14:paraId="07E49D2C" w14:textId="77777777" w:rsidR="00450AE9" w:rsidRPr="005931F6" w:rsidRDefault="00450AE9" w:rsidP="00450AE9">
      <w:pPr>
        <w:widowControl w:val="0"/>
        <w:numPr>
          <w:ilvl w:val="0"/>
          <w:numId w:val="1"/>
        </w:numPr>
        <w:tabs>
          <w:tab w:val="left" w:pos="-1134"/>
        </w:tabs>
        <w:autoSpaceDE w:val="0"/>
        <w:autoSpaceDN w:val="0"/>
        <w:adjustRightInd w:val="0"/>
        <w:spacing w:after="240" w:line="480" w:lineRule="auto"/>
        <w:contextualSpacing/>
        <w:jc w:val="both"/>
        <w:rPr>
          <w:rFonts w:ascii="Times New Roman" w:eastAsia="Times New Roman" w:hAnsi="Times New Roman" w:cs="Times New Roman"/>
          <w:noProof/>
          <w:color w:val="333333"/>
          <w:sz w:val="24"/>
          <w:szCs w:val="24"/>
          <w:shd w:val="clear" w:color="auto" w:fill="FFFFFF"/>
          <w:lang w:val="en-US" w:eastAsia="nl-NL"/>
        </w:rPr>
      </w:pPr>
      <w:r w:rsidRPr="005931F6">
        <w:rPr>
          <w:rFonts w:ascii="Times New Roman" w:eastAsia="Times New Roman" w:hAnsi="Times New Roman" w:cs="Times New Roman"/>
          <w:noProof/>
          <w:color w:val="333333"/>
          <w:sz w:val="24"/>
          <w:szCs w:val="24"/>
          <w:shd w:val="clear" w:color="auto" w:fill="FFFFFF"/>
          <w:lang w:val="en-US" w:eastAsia="nl-NL"/>
        </w:rPr>
        <w:t xml:space="preserve">restrictions on community resource use priorities </w:t>
      </w:r>
      <w:r w:rsidRPr="005931F6">
        <w:rPr>
          <w:rFonts w:ascii="Times New Roman" w:eastAsia="Times New Roman" w:hAnsi="Times New Roman" w:cs="Times New Roman"/>
          <w:noProof/>
          <w:color w:val="333333"/>
          <w:sz w:val="24"/>
          <w:szCs w:val="24"/>
          <w:shd w:val="clear" w:color="auto" w:fill="FFFFFF"/>
          <w:lang w:val="fr-CA" w:eastAsia="nl-NL"/>
        </w:rPr>
        <w:fldChar w:fldCharType="begin" w:fldLock="1"/>
      </w:r>
      <w:r w:rsidRPr="005931F6">
        <w:rPr>
          <w:rFonts w:ascii="Times New Roman" w:eastAsia="Times New Roman" w:hAnsi="Times New Roman" w:cs="Times New Roman"/>
          <w:noProof/>
          <w:color w:val="333333"/>
          <w:sz w:val="24"/>
          <w:szCs w:val="24"/>
          <w:shd w:val="clear" w:color="auto" w:fill="FFFFFF"/>
          <w:lang w:val="en-US" w:eastAsia="nl-NL"/>
        </w:rPr>
        <w:instrText>ADDIN CSL_CITATION { "citationItems" : [ { "id" : "ITEM-1", "itemData" : { "author" : [ { "dropping-particle" : "", "family" : "Cisneros", "given" : "P.", "non-dropping-particle" : "", "parse-names" : false, "suffix" : "" }, { "dropping-particle" : "", "family" : "Mcbreen", "given" : "J.", "non-dropping-particle" : "", "parse-names" : false, "suffix" : "" } ], "id" : "ITEM-1", "issued" : { "date-parts" : [ [ "2010" ] ] }, "number-of-pages" : "28", "title" : "Overlap of indigenous territories and protected areas in South America", "type" : "report" }, "uris" : [ "http://www.mendeley.com/documents/?uuid=8d080e4a-9bdc-49a1-9519-d16ab31d6056" ] }, { "id" : "ITEM-2", "itemData" : { "DOI" : "10.1016/j.cosust.2010.03.006", "ISSN" : "18773435", "author" : [ { "dropping-particle" : "", "family" : "Lele", "given" : "Sharachchandra", "non-dropping-particle" : "", "parse-names" : false, "suffix" : "" }, { "dropping-particle" : "", "family" : "Wilshusen", "given" : "Peter", "non-dropping-particle" : "", "parse-names" : false, "suffix" : "" }, { "dropping-particle" : "", "family" : "Brockington", "given" : "Dan", "non-dropping-particle" : "", "parse-names" : false, "suffix" : "" }, { "dropping-particle" : "", "family" : "Seidler", "given" : "Reinmar", "non-dropping-particle" : "", "parse-names" : false, "suffix" : "" }, { "dropping-particle" : "", "family" : "Bawa", "given" : "Kamaljit", "non-dropping-particle" : "", "parse-names" : false, "suffix" : "" } ], "container-title" : "Current Opinion in Environmental Sustainability", "id" : "ITEM-2", "issue" : "1-2", "issued" : { "date-parts" : [ [ "2010", "5" ] ] }, "page" : "94-100", "publisher" : "Elsevier B.V.", "title" : "Beyond exclusion: alternative approaches to biodiversity conservation in the developing tropics", "type" : "article-journal", "volume" : "2" }, "uris" : [ "http://www.mendeley.com/documents/?uuid=355f4eb4-47fe-4cfb-a486-ca76353eeade" ] }, { "id" : "ITEM-3", "itemData" : { "author" : [ { "dropping-particle" : "", "family" : "Peters", "given" : "Joe", "non-dropping-particle" : "", "parse-names" : false, "suffix" : "" } ], "container-title" : "Agriculture and human values", "id" : "ITEM-3", "issued" : { "date-parts" : [ [ "1999" ] ] }, "page" : "65-74", "title" : "Understanding conflicts between people and parks at Ranomafana , Madagascar", "type" : "article-journal", "volume" : "16" }, "uris" : [ "http://www.mendeley.com/documents/?uuid=60979fed-f0fa-46b4-b6bf-a5c683e49f82" ] }, { "id" : "ITEM-4", "itemData" : { "ISSN" : "0972-4923", "author" : [ { "dropping-particle" : "", "family" : "Torri", "given" : "MariaCostanza", "non-dropping-particle" : "", "parse-names" : false, "suffix" : "" } ], "container-title" : "Conservation and Society", "id" : "ITEM-4", "issue" : "1", "issued" : { "date-parts" : [ [ "2011" ] ] }, "page" : "54", "title" : "Conservation, relocation and the social consequences of conservation policies in protected areas: case stud</w:instrText>
      </w:r>
      <w:r w:rsidRPr="005931F6">
        <w:rPr>
          <w:rFonts w:ascii="Times New Roman" w:eastAsia="Times New Roman" w:hAnsi="Times New Roman" w:cs="Times New Roman"/>
          <w:noProof/>
          <w:color w:val="333333"/>
          <w:sz w:val="24"/>
          <w:szCs w:val="24"/>
          <w:shd w:val="clear" w:color="auto" w:fill="FFFFFF"/>
          <w:lang w:val="fr-CA" w:eastAsia="nl-NL"/>
        </w:rPr>
        <w:instrText>y of the Sariska Tiger Reserve, India", "type" : "article-journal", "volume" : "9" }, "uris" : [ "http://www.mendeley.com/documents/?uuid=f18bdb72-bc0b-4f11-84dc-cc909ef6726e" ] }, { "id" : "ITEM-5", "itemData" : { "ISBN" : "1389-9341", "ISSN" : "13899341", "abstract" : "This paper investigates livelihoods of communities around Mikumi, Tanzania's fourth largest national park, and impacts of living close to the park. People are very poor in the area, also beyond the areas close to the park. The average income is around 0.45 USD per person per day. People report food shortages in two out of the last five years. Even \"the least poor group\" earns no more than an average of 2 USD/cap and day.Main incomes (80%) are derived from agriculture and non-farm incomes. There is a differential diversification pattern where poor people depend more on selling their labour within agriculture, while the less poor group depends more on non-farm activities. Environmental (forest and natural resources) incomes are low, compared to what is typically found in such rural areas, making up 6.3% of total incomes. Living close to the park incurs costs in the range of 2 to 20% of total household incomes, mainly through wildlife raiding crops and livestock; the scale depending on village location.The study documents that attempts to reduce tensions between local people and the park through outreach activities yield negligible results compared to the costs people incur, and do little to reduce the conflict-ridden park-people relations.Although the park may not necessarily be a \"poverty trap\", it must be seen as yet another and substantial constraint for people securing their livelihoods. Increasing land scarcity, population densities, income inequalities all imply mounting pressures that aggravate resource use conflicts. Furthermore, the present situation with external political interference in selection and implementation of outreach activities is not conducive to progress. Given that 24% of Tanzania consists of wildlife protected areas, much more focused, rights-based and location specific approaches should be developed to reduce losses, and to secure local people's rights to income from the parks and due compensation for accrued costs. People should have formal rights to access park resources that can be subjected to controlled, sustainable harvesting. The present park management culture in terms of attitudes, values and norms needs to change through training in how to work with local people. Such interventions would help reduce conflict levels. ?? 2012 Elsevier B.V.", "author" : [ { "dropping-particle" : "", "family" : "Vedeld", "given" : "Paul", "non-dropping-particle" : "", "parse-names" : false, "suffix" : "" }, { "dropping-particle" : "", "family" : "Jumane", "given" : "Abdallah", "non-dropping-particle" : "", "parse-names" : false, "suffix" : "" }, { "dropping-particle" : "", "family" : "Wapalila", "given" : "Gloria", "non-dropping-particle" : "", "parse-names" : false, "suffix" : "" }, { "dropping-particle" : "", "family" : "Songorwa", "given" : "Alexander", "non-dropping-particle" : "", "parse-names" : false, "suffix" : "" } ], "container-title" : "Forest Policy and Economics", "id" : "ITEM-5", "issued" : { "date-parts" : [ [ "2012" ] ] }, "page" : "20-31", "title" : "Protected areas, poverty and conflicts. A livelihood case study of Mikumi National Park, Tanzania.", "type" : "article-journal", "volume" : "21" }, "uris" : [ "http://www.mendeley.com/documents/?uuid=6163e813-13a1-45ff-8360-f06d3e8620ae" ] }, { "id" : "ITEM-6", "itemData" : { "ISSN" : "0084-6570", "au</w:instrText>
      </w:r>
      <w:r w:rsidRPr="005931F6">
        <w:rPr>
          <w:rFonts w:ascii="Times New Roman" w:eastAsia="Times New Roman" w:hAnsi="Times New Roman" w:cs="Times New Roman"/>
          <w:noProof/>
          <w:color w:val="333333"/>
          <w:sz w:val="24"/>
          <w:szCs w:val="24"/>
          <w:shd w:val="clear" w:color="auto" w:fill="FFFFFF"/>
          <w:lang w:val="en-US" w:eastAsia="nl-NL"/>
        </w:rPr>
        <w:instrText>thor" : [ { "dropping-particle" : "", "family" : "West", "given" : "Paige", "non-dropping-particle" : "", "parse-names" : false, "suffix" : "" }, { "dropping-particle" : "", "family" : "Igoe", "given" : "James", "non-dropping-particle" : "", "parse-names" : false, "suffix" : "" }, { "dropping-particle" : "", "family" : "Brockington", "given" : "Dan", "non-dropping-particle" : "", "parse-names" : false, "suffix" : "" } ], "container-title" : "Annual Review of Anthropology", "id" : "ITEM-6", "issue" : "1", "issued" : { "date-parts" : [ [ "2006", "10" ] ] }, "page" : "251-277", "title" : "Parks and peoples: the social impact of protected areas", "type" : "article-journal", "volume" : "35" }, "uris" : [ "http://www.mendeley.com/documents/?uuid=2bdeacf0-6056-47fe-8120-4e95077912b0" ] } ], "mendeley" : { "formattedCitation" : "(Cisneros &amp; Mcbreen, 2010; Lele et al., 2010a; Peters, 1999; Torri, 2011; Vedeld et al., 2012; West et al., 2006)", "manualFormatting" : "(Cisneros &amp; Mcbreen, 2010; Lele et al., 2010; Peters, 1999; Torri, 2011; Vedeld et al., 2012; West et al., 2006)", "plainTextFormattedCitation" : "(Cisneros &amp; Mcbreen, 2010; Lele et al., 2010a; Peters, 1999; Torri, 2011; Vedeld et al., 2012; West et al., 2006)", "previouslyFormattedCitation" : "(Cisneros &amp; Mcbreen, 2010; Lele et al., 2010a; Peters, 1999; Torri, 2011; Vedeld et al., 2012; West et al., 2006)" }, "properties" : {  }, "schema" : "https://github.com/citation-style-language/schema/raw/master/csl-citation.json" }</w:instrText>
      </w:r>
      <w:r w:rsidRPr="005931F6">
        <w:rPr>
          <w:rFonts w:ascii="Times New Roman" w:eastAsia="Times New Roman" w:hAnsi="Times New Roman" w:cs="Times New Roman"/>
          <w:noProof/>
          <w:color w:val="333333"/>
          <w:sz w:val="24"/>
          <w:szCs w:val="24"/>
          <w:shd w:val="clear" w:color="auto" w:fill="FFFFFF"/>
          <w:lang w:val="fr-CA" w:eastAsia="nl-NL"/>
        </w:rPr>
        <w:fldChar w:fldCharType="separate"/>
      </w:r>
      <w:r w:rsidRPr="005931F6">
        <w:rPr>
          <w:rFonts w:ascii="Times New Roman" w:eastAsia="Times New Roman" w:hAnsi="Times New Roman" w:cs="Times New Roman"/>
          <w:noProof/>
          <w:color w:val="333333"/>
          <w:sz w:val="24"/>
          <w:szCs w:val="24"/>
          <w:shd w:val="clear" w:color="auto" w:fill="FFFFFF"/>
          <w:lang w:val="en-US" w:eastAsia="nl-NL"/>
        </w:rPr>
        <w:t xml:space="preserve">(Cisneros &amp; Mcbreen 2010; Lele </w:t>
      </w:r>
      <w:r w:rsidRPr="005931F6">
        <w:rPr>
          <w:rFonts w:ascii="Times New Roman" w:eastAsia="Times New Roman" w:hAnsi="Times New Roman" w:cs="Times New Roman"/>
          <w:i/>
          <w:noProof/>
          <w:color w:val="333333"/>
          <w:sz w:val="24"/>
          <w:szCs w:val="24"/>
          <w:shd w:val="clear" w:color="auto" w:fill="FFFFFF"/>
          <w:lang w:val="en-US" w:eastAsia="nl-NL"/>
        </w:rPr>
        <w:t>et al.</w:t>
      </w:r>
      <w:r w:rsidRPr="005931F6">
        <w:rPr>
          <w:rFonts w:ascii="Times New Roman" w:eastAsia="Times New Roman" w:hAnsi="Times New Roman" w:cs="Times New Roman"/>
          <w:noProof/>
          <w:color w:val="333333"/>
          <w:sz w:val="24"/>
          <w:szCs w:val="24"/>
          <w:shd w:val="clear" w:color="auto" w:fill="FFFFFF"/>
          <w:lang w:val="en-US" w:eastAsia="nl-NL"/>
        </w:rPr>
        <w:t xml:space="preserve"> 2010; Vedeld </w:t>
      </w:r>
      <w:r w:rsidRPr="005931F6">
        <w:rPr>
          <w:rFonts w:ascii="Times New Roman" w:eastAsia="Times New Roman" w:hAnsi="Times New Roman" w:cs="Times New Roman"/>
          <w:i/>
          <w:noProof/>
          <w:color w:val="333333"/>
          <w:sz w:val="24"/>
          <w:szCs w:val="24"/>
          <w:shd w:val="clear" w:color="auto" w:fill="FFFFFF"/>
          <w:lang w:val="en-US" w:eastAsia="nl-NL"/>
        </w:rPr>
        <w:t>et al.</w:t>
      </w:r>
      <w:r w:rsidRPr="005931F6">
        <w:rPr>
          <w:rFonts w:ascii="Times New Roman" w:eastAsia="Times New Roman" w:hAnsi="Times New Roman" w:cs="Times New Roman"/>
          <w:noProof/>
          <w:color w:val="333333"/>
          <w:sz w:val="24"/>
          <w:szCs w:val="24"/>
          <w:shd w:val="clear" w:color="auto" w:fill="FFFFFF"/>
          <w:lang w:val="en-US" w:eastAsia="nl-NL"/>
        </w:rPr>
        <w:t xml:space="preserve"> 2012; West </w:t>
      </w:r>
      <w:r w:rsidRPr="005931F6">
        <w:rPr>
          <w:rFonts w:ascii="Times New Roman" w:eastAsia="Times New Roman" w:hAnsi="Times New Roman" w:cs="Times New Roman"/>
          <w:i/>
          <w:noProof/>
          <w:color w:val="333333"/>
          <w:sz w:val="24"/>
          <w:szCs w:val="24"/>
          <w:shd w:val="clear" w:color="auto" w:fill="FFFFFF"/>
          <w:lang w:val="en-US" w:eastAsia="nl-NL"/>
        </w:rPr>
        <w:t>et al.</w:t>
      </w:r>
      <w:r w:rsidRPr="005931F6">
        <w:rPr>
          <w:rFonts w:ascii="Times New Roman" w:eastAsia="Times New Roman" w:hAnsi="Times New Roman" w:cs="Times New Roman"/>
          <w:noProof/>
          <w:color w:val="333333"/>
          <w:sz w:val="24"/>
          <w:szCs w:val="24"/>
          <w:shd w:val="clear" w:color="auto" w:fill="FFFFFF"/>
          <w:lang w:val="en-US" w:eastAsia="nl-NL"/>
        </w:rPr>
        <w:t xml:space="preserve"> 2006)</w:t>
      </w:r>
      <w:r w:rsidRPr="005931F6">
        <w:rPr>
          <w:rFonts w:ascii="Times New Roman" w:eastAsia="Times New Roman" w:hAnsi="Times New Roman" w:cs="Times New Roman"/>
          <w:noProof/>
          <w:color w:val="333333"/>
          <w:sz w:val="24"/>
          <w:szCs w:val="24"/>
          <w:shd w:val="clear" w:color="auto" w:fill="FFFFFF"/>
          <w:lang w:val="fr-CA" w:eastAsia="nl-NL"/>
        </w:rPr>
        <w:fldChar w:fldCharType="end"/>
      </w:r>
      <w:r w:rsidRPr="005931F6">
        <w:rPr>
          <w:rFonts w:ascii="Times New Roman" w:eastAsia="Times New Roman" w:hAnsi="Times New Roman" w:cs="Times New Roman"/>
          <w:noProof/>
          <w:color w:val="333333"/>
          <w:sz w:val="24"/>
          <w:szCs w:val="24"/>
          <w:shd w:val="clear" w:color="auto" w:fill="FFFFFF"/>
          <w:lang w:val="en-US" w:eastAsia="nl-NL"/>
        </w:rPr>
        <w:t>;</w:t>
      </w:r>
    </w:p>
    <w:p w14:paraId="686E49BE" w14:textId="77777777" w:rsidR="00450AE9" w:rsidRPr="005931F6" w:rsidRDefault="00450AE9" w:rsidP="00450AE9">
      <w:pPr>
        <w:widowControl w:val="0"/>
        <w:numPr>
          <w:ilvl w:val="0"/>
          <w:numId w:val="1"/>
        </w:numPr>
        <w:tabs>
          <w:tab w:val="left" w:pos="-1134"/>
        </w:tabs>
        <w:autoSpaceDE w:val="0"/>
        <w:autoSpaceDN w:val="0"/>
        <w:adjustRightInd w:val="0"/>
        <w:spacing w:after="240" w:line="480" w:lineRule="auto"/>
        <w:contextualSpacing/>
        <w:jc w:val="both"/>
        <w:rPr>
          <w:rFonts w:ascii="Times New Roman" w:eastAsia="Times New Roman" w:hAnsi="Times New Roman" w:cs="Times New Roman"/>
          <w:noProof/>
          <w:color w:val="333333"/>
          <w:sz w:val="24"/>
          <w:szCs w:val="24"/>
          <w:shd w:val="clear" w:color="auto" w:fill="FFFFFF"/>
          <w:lang w:val="en-US" w:eastAsia="nl-NL"/>
        </w:rPr>
      </w:pPr>
      <w:r w:rsidRPr="005931F6">
        <w:rPr>
          <w:rFonts w:ascii="Times New Roman" w:eastAsia="Times New Roman" w:hAnsi="Times New Roman" w:cs="Times New Roman"/>
          <w:noProof/>
          <w:color w:val="333333"/>
          <w:sz w:val="24"/>
          <w:szCs w:val="24"/>
          <w:shd w:val="clear" w:color="auto" w:fill="FFFFFF"/>
          <w:lang w:val="en-US" w:eastAsia="nl-NL"/>
        </w:rPr>
        <w:t xml:space="preserve">negative impacts of conservation measures on community resources </w:t>
      </w:r>
      <w:r w:rsidRPr="005931F6">
        <w:rPr>
          <w:rFonts w:ascii="Times New Roman" w:eastAsia="Times New Roman" w:hAnsi="Times New Roman" w:cs="Times New Roman"/>
          <w:noProof/>
          <w:color w:val="333333"/>
          <w:sz w:val="24"/>
          <w:szCs w:val="24"/>
          <w:shd w:val="clear" w:color="auto" w:fill="FFFFFF"/>
          <w:lang w:val="fr-CA" w:eastAsia="nl-NL"/>
        </w:rPr>
        <w:fldChar w:fldCharType="begin" w:fldLock="1"/>
      </w:r>
      <w:r w:rsidRPr="005931F6">
        <w:rPr>
          <w:rFonts w:ascii="Times New Roman" w:eastAsia="Times New Roman" w:hAnsi="Times New Roman" w:cs="Times New Roman"/>
          <w:noProof/>
          <w:color w:val="333333"/>
          <w:sz w:val="24"/>
          <w:szCs w:val="24"/>
          <w:shd w:val="clear" w:color="auto" w:fill="FFFFFF"/>
          <w:lang w:val="en-US" w:eastAsia="nl-NL"/>
        </w:rPr>
        <w:instrText>ADDIN CSL_CITATION { "citationItems" : [ { "id" : "ITEM-1", "itemData" : { "author" : [ { "dropping-particle" : "", "family" : "Brockington", "given" : "Dan", "non-dropping-particle" : "", "parse-names" : false, "suffix" : "" }, { "dropping-particle" : "", "family" : "Schmidt-soltau", "given" : "Kai", "non-dropping-particle" : "", "parse-names" : false, "suffix" : "" } ], "container-title" : "Oryx", "id" : "ITEM-1", "issue" : "2", "issued" : { "date-parts" : [ [ "2004" ] ] }, "page" : "1-3", "title" : "The social and environmental impacts of wilderness and development", "type" : "article-journal", "volume" : "38" }, "uris" : [ "http://www.mendeley.com/documents/?uuid=32990e1b-5d15-4e13-89bc-d49f161a3b1e" ] }, { "id" : "ITEM-2", "itemData" : { "ISSN" : "08888892", "author" : [ { "dropping-particle" : "", "family" : "Brockington", "given" : "Dan", "non-dropping-particle" : "", "parse-names" : false, "suffix" : "" }, { "dropping-particle" : "", "family" : "Igoe", "given" : "Jim", "non-dropping-particle" : "", "parse-names" : false, "suffix" : "" }, { "dropping-particle" : "", "family" : "Schmidt-Soltau", "given" : "Kai", "non-dropping-particle" : "", "parse-names" : false, "suffix" : "" } ], "container-title" : "Conservation Biology", "id" : "ITEM-2", "issue" : "1", "issued" : { "date-parts" : [ [ "2006", "2", "11" ] ] }, "page" : "250-252", "title" : "Conservation, human rights, and poverty reduction", "type" : "article-journal", "volume" : "20" }, "uris" : [ "http://www.mendeley.com/documents/?uuid=182334da-2b3f-45d6-b2b0-1bbd4f9654bc" ] } ], "mendeley" : { "formattedCitation" : "(Brockington &amp; Schmidt-soltau, 2004; Brockington et al., 2006)", "manualFormatting" : "(Brockington et al., 2006)", "plainTextFormattedCitation" : "(Brockington &amp; Schmidt-soltau, 2004; Brockington et al., 2006)", "previouslyFormattedCitation" : "(Brockington &amp; Schmidt-soltau, 2004; Brockington et al., 2006)" }, "properties" : {  }, "schema" : "https://github.com/citation-style-language/schema/raw/master/csl-citation.json" }</w:instrText>
      </w:r>
      <w:r w:rsidRPr="005931F6">
        <w:rPr>
          <w:rFonts w:ascii="Times New Roman" w:eastAsia="Times New Roman" w:hAnsi="Times New Roman" w:cs="Times New Roman"/>
          <w:noProof/>
          <w:color w:val="333333"/>
          <w:sz w:val="24"/>
          <w:szCs w:val="24"/>
          <w:shd w:val="clear" w:color="auto" w:fill="FFFFFF"/>
          <w:lang w:val="fr-CA" w:eastAsia="nl-NL"/>
        </w:rPr>
        <w:fldChar w:fldCharType="separate"/>
      </w:r>
      <w:r w:rsidRPr="005931F6">
        <w:rPr>
          <w:rFonts w:ascii="Times New Roman" w:eastAsia="Times New Roman" w:hAnsi="Times New Roman" w:cs="Times New Roman"/>
          <w:noProof/>
          <w:color w:val="333333"/>
          <w:sz w:val="24"/>
          <w:szCs w:val="24"/>
          <w:shd w:val="clear" w:color="auto" w:fill="FFFFFF"/>
          <w:lang w:val="en-US" w:eastAsia="nl-NL"/>
        </w:rPr>
        <w:t xml:space="preserve">(Brockington </w:t>
      </w:r>
      <w:r w:rsidRPr="005931F6">
        <w:rPr>
          <w:rFonts w:ascii="Times New Roman" w:eastAsia="Times New Roman" w:hAnsi="Times New Roman" w:cs="Times New Roman"/>
          <w:i/>
          <w:noProof/>
          <w:color w:val="333333"/>
          <w:sz w:val="24"/>
          <w:szCs w:val="24"/>
          <w:shd w:val="clear" w:color="auto" w:fill="FFFFFF"/>
          <w:lang w:val="en-US" w:eastAsia="nl-NL"/>
        </w:rPr>
        <w:t>et al.</w:t>
      </w:r>
      <w:r w:rsidRPr="005931F6">
        <w:rPr>
          <w:rFonts w:ascii="Times New Roman" w:eastAsia="Times New Roman" w:hAnsi="Times New Roman" w:cs="Times New Roman"/>
          <w:noProof/>
          <w:color w:val="333333"/>
          <w:sz w:val="24"/>
          <w:szCs w:val="24"/>
          <w:shd w:val="clear" w:color="auto" w:fill="FFFFFF"/>
          <w:lang w:val="en-US" w:eastAsia="nl-NL"/>
        </w:rPr>
        <w:t xml:space="preserve"> 2006)</w:t>
      </w:r>
      <w:r w:rsidRPr="005931F6">
        <w:rPr>
          <w:rFonts w:ascii="Times New Roman" w:eastAsia="Times New Roman" w:hAnsi="Times New Roman" w:cs="Times New Roman"/>
          <w:noProof/>
          <w:color w:val="333333"/>
          <w:sz w:val="24"/>
          <w:szCs w:val="24"/>
          <w:shd w:val="clear" w:color="auto" w:fill="FFFFFF"/>
          <w:lang w:val="fr-CA" w:eastAsia="nl-NL"/>
        </w:rPr>
        <w:fldChar w:fldCharType="end"/>
      </w:r>
      <w:r w:rsidRPr="005931F6">
        <w:rPr>
          <w:rFonts w:ascii="Times New Roman" w:eastAsia="Times New Roman" w:hAnsi="Times New Roman" w:cs="Times New Roman"/>
          <w:noProof/>
          <w:color w:val="333333"/>
          <w:sz w:val="24"/>
          <w:szCs w:val="24"/>
          <w:shd w:val="clear" w:color="auto" w:fill="FFFFFF"/>
          <w:lang w:val="en-US" w:eastAsia="nl-NL"/>
        </w:rPr>
        <w:t>; and</w:t>
      </w:r>
    </w:p>
    <w:p w14:paraId="5B246202" w14:textId="45AF95DE" w:rsidR="00450AE9" w:rsidRPr="005931F6" w:rsidRDefault="00450AE9" w:rsidP="005931F6">
      <w:pPr>
        <w:widowControl w:val="0"/>
        <w:numPr>
          <w:ilvl w:val="0"/>
          <w:numId w:val="1"/>
        </w:numPr>
        <w:tabs>
          <w:tab w:val="left" w:pos="-1134"/>
        </w:tabs>
        <w:autoSpaceDE w:val="0"/>
        <w:autoSpaceDN w:val="0"/>
        <w:adjustRightInd w:val="0"/>
        <w:spacing w:after="240" w:line="480" w:lineRule="auto"/>
        <w:contextualSpacing/>
        <w:jc w:val="both"/>
        <w:rPr>
          <w:color w:val="333333"/>
          <w:lang w:val="en-US"/>
        </w:rPr>
      </w:pPr>
      <w:r w:rsidRPr="005931F6">
        <w:rPr>
          <w:rFonts w:ascii="Times New Roman" w:eastAsia="Times New Roman" w:hAnsi="Times New Roman" w:cs="Times New Roman"/>
          <w:noProof/>
          <w:color w:val="333333"/>
          <w:sz w:val="24"/>
          <w:szCs w:val="24"/>
          <w:shd w:val="clear" w:color="auto" w:fill="FFFFFF"/>
          <w:lang w:val="en-US" w:eastAsia="nl-NL"/>
        </w:rPr>
        <w:t xml:space="preserve">impoverishment accompanying all of the above </w:t>
      </w:r>
      <w:r w:rsidRPr="005931F6">
        <w:rPr>
          <w:rFonts w:ascii="Times New Roman" w:eastAsia="Times New Roman" w:hAnsi="Times New Roman" w:cs="Times New Roman"/>
          <w:noProof/>
          <w:color w:val="333333"/>
          <w:sz w:val="24"/>
          <w:szCs w:val="24"/>
          <w:shd w:val="clear" w:color="auto" w:fill="FFFFFF"/>
          <w:lang w:val="fr-CA" w:eastAsia="nl-NL"/>
        </w:rPr>
        <w:fldChar w:fldCharType="begin" w:fldLock="1"/>
      </w:r>
      <w:r w:rsidRPr="005931F6">
        <w:rPr>
          <w:rFonts w:ascii="Times New Roman" w:eastAsia="Times New Roman" w:hAnsi="Times New Roman" w:cs="Times New Roman"/>
          <w:noProof/>
          <w:color w:val="333333"/>
          <w:sz w:val="24"/>
          <w:szCs w:val="24"/>
          <w:shd w:val="clear" w:color="auto" w:fill="FFFFFF"/>
          <w:lang w:val="en-US" w:eastAsia="nl-NL"/>
        </w:rPr>
        <w:instrText>ADDIN CSL_CITATION { "citationItems" : [ { "id" : "ITEM-1", "itemData" : { "ISSN" : "1095-9203", "abstract" : "It is widely accepted that biodiversity loss and poverty are linked problems and that conservation and poverty reduction should be tackled together. However, success with integrated strategies is elusive. There is sharp debate about the social impacts of conservation programs and the success of community-based approaches to conservation. Clear conceptual frameworks are needed if policies in these two areas are to be combined. We review the links between poverty alleviation and biodiversity conservation and present a conceptual typology of these relationships.", "author" : [ { "dropping-particle" : "", "family" : "Adams", "given" : "William M", "non-dropping-particle" : "", "parse-names" : false, "suffix" : "" }, { "dropping-particle" : "", "family" : "Aveling", "given" : "Ros", "non-dropping-particle" : "", "parse-names" : false, "suffix" : "" }, { "dropping-particle" : "", "family" : "Brockington", "given" : "Dan", "non-dropping-particle" : "", "parse-names" : false, "suffix" : "" }, { "dropping-particle" : "", "family" : "Dickson", "given" : "Barney", "non-dropping-particle" : "", "parse-names" : false, "suffix" : "" }, { "dropping-particle" : "", "family" : "Elliott", "given" : "Jo", "non-dropping-particle" : "", "parse-names" : false, "suffix" : "" }, { "dropping-particle" : "", "family" : "Hutton", "given" : "Jon", "non-dropping-particle" : "", "parse-names" : false, "suffix" : "" }, { "dropping-particle" : "", "family" : "Roe", "given" : "Dilys", "non-dropping-particle" : "", "parse-names" : false, "suffix" : "" }, { "dropping-particle" : "", "family" : "Vira", "given" : "Bhaskar", "non-dropping-particle" : "", "parse-names" : false, "suffix" : "" }, { "dropping-particle" : "", "family" : "Wolmer", "given" : "William", "non-dropping-particle" : "", "parse-names" : false, "suffix" : "" } ], "container-title" : "Science", "id" : "ITEM-1", "issue" : "5699", "issued" : { "date-parts" : [ [ "2004", "11", "12" ] ] }, "page" : "1146-9", "title" : "Biodiversity conservation and the eradication of poverty.", "type" : "article-journal", "volume" : "306" }, "uris" : [ "http://www.mendeley.com/documents/?uuid=40520f44-754b-4ea8-be50-7c73cb110c87" ] }, { "id" : "ITEM-2", "itemData" : { "ISSN" : "08888892", "author" : [ { "dropping-particle" : "", "family" : "Brockington", "given" : "Dan", "non-dropping-particle" : "", "parse-names" : false, "suffix" : "" }, { "dropping-particle" : "", "family" : "Igoe", "given" : "Jim", "non-dropping-particle" : "", "parse-names" : false, "suffix" : "" }, { "dropping-particle" : "", "family" : "Schmidt-Soltau", "given" : "Kai", "non-dropping-particle" : "", "parse-names" : false, "suffix" : "" } ], "container-title" : "Conservation Biology", "id" : "ITEM-2", "issue" : "1", "issued" : { "date-parts" : [ [ "2006", "2", "11" ] ] }, "page" : "250-252", "title" : "Conser</w:instrText>
      </w:r>
      <w:r w:rsidRPr="005931F6">
        <w:rPr>
          <w:rFonts w:ascii="Times New Roman" w:eastAsia="Times New Roman" w:hAnsi="Times New Roman" w:cs="Times New Roman"/>
          <w:noProof/>
          <w:color w:val="333333"/>
          <w:sz w:val="24"/>
          <w:szCs w:val="24"/>
          <w:shd w:val="clear" w:color="auto" w:fill="FFFFFF"/>
          <w:lang w:val="fr-CA" w:eastAsia="nl-NL"/>
        </w:rPr>
        <w:instrText>vation, human rights, and poverty reduction", "type" : "article-journal", "volume" : "20" }, "uris" : [ "http://www.mendeley.com/documents/?uuid=182334da-2b3f-45d6-b2b0-1bbd4f9654bc" ] }, { "id" : "ITEM-3", "itemData" : { "ISBN" : "1389-9341", "ISSN" : "13899341", "abstract" : "This paper investigates livelihoods of communities around Mikumi, Tanzania's fourth largest national park, and impacts of living close to the park. People are very poor in the area, also beyond the areas close to the park. The average income is around 0.45 USD per person per day. People report food shortages in two out of the last five years. Even \"the least poor group\" earns no more than an average of 2 USD/cap and day.Main incomes (80%) are derived from agriculture and non-farm incomes. There is a differential diversification pattern where poor people depend more on selling their labour within agriculture, while the less poor group depends more on non-farm activities. Environmental (forest and natural resources) incomes are low, compared to what is typically found in such rural areas, making up 6.3% of total incomes. Living close to the park incurs costs in the range of 2 to 20% of total household incomes, mainly through wildlife raiding crops and livestock; the scale depending on village location.The study documents that attempts to reduce tensions between local people and the park through outreach activities yield negligible results compared to the costs people incur, and do little to reduce the conflict-ridden park-people relations.Although the park may not necessarily be a \"poverty trap\", it must be seen as yet another and substantial constraint for people securing their livelihoods. Increasing land scarcity, population densities, income inequalities all imply mounting pressures that aggravate resource use conflicts. Furthermore, the present situation with external political interference in selection and implementation of outreach activities is not conducive to progress. Given that 24% of Tanzania consists of wildlife protected areas, much more focused, rights-based and location specific approaches should be developed to reduce losses, and to secure local people's rights to income from the parks and due compensation for accrued costs. People should have formal rights to access park resources that can be subjected to controlled, sustainable harvesting. The present park management culture in terms of attitudes, values and norms needs to change through training in how to work with local people. Such interventions would help reduce conflict levels. ?? 2012 Elsevier B.V.", "author" : [ { "dropping-particle" : "", "family" : "Vedeld", "given" : "Paul", "non-dropping-particle" : "", "parse-names" : false, "suffix" : "" }, { "dropping-particle" : "", "family" : "Jumane", "given" : "Abdallah", "non-dropping-particle" : "", "parse-names" : false, "suffix" : "" }, { "dropping-particle" : "", "family" : "Wapalila", "given" : "Gloria", "non-dropping-particle" : "", "parse-names" : false, "suffix" : "" }, { "dropping-particle" : "", "family" : "Songorwa", "given" : "Alexander", "non-dropping-particle" : "", "parse-names" : false, "suffix" : "" } ], "container-title" : "Forest Policy and Economics", "id" : "ITEM-3", "issued" : { "date-parts" : [ [ "2012" ] ] }, "page" : "20-31", "title" : "Protected areas, poverty and conflicts. A livelihood case study of Mikumi National Park, Tanzania.", "type" : "article-journal", "volume" : "21" }, "uris" : [ "http://www.mendeley.com/documents/?</w:instrText>
      </w:r>
      <w:r w:rsidRPr="005931F6">
        <w:rPr>
          <w:rFonts w:ascii="Times New Roman" w:eastAsia="Times New Roman" w:hAnsi="Times New Roman" w:cs="Times New Roman"/>
          <w:noProof/>
          <w:color w:val="333333"/>
          <w:sz w:val="24"/>
          <w:szCs w:val="24"/>
          <w:shd w:val="clear" w:color="auto" w:fill="FFFFFF"/>
          <w:lang w:val="en-US" w:eastAsia="nl-NL"/>
        </w:rPr>
        <w:instrText>uuid=6163e813-13a1-45ff-8360-f06d3e8620ae" ] }, { "id" : "ITEM-4", "itemData" : { "ISSN" : "0084-6570", "author" : [ { "dropping-particle" : "", "family" : "West", "given" : "Paige", "non-dropping-particle" : "", "parse-names" : false, "suffix" : "" }, { "dropping-particle" : "", "family" : "Igoe", "given" : "James", "non-dropping-particle" : "", "parse-names" : false, "suffix" : "" }, { "dropping-particle" : "", "family" : "Brockington", "given" : "Dan", "non-dropping-particle" : "", "parse-names" : false, "suffix" : "" } ], "container-title" : "Annual Review of Anthropology", "id" : "ITEM-4", "issue" : "1", "issued" : { "date-parts" : [ [ "2006", "10" ] ] }, "page" : "251-277", "title" : "Parks and peoples: the social impact of protected areas", "type" : "article-journal", "volume" : "35" }, "uris" : [ "http://www.mendeley.com/documents/?uuid=2bdeacf0-6056-47fe-8120-4e95077912b0" ] } ], "mendeley" : { "formattedCitation" : "(Adams et al., 2004; Brockington et al., 2006; Vedeld et al., 2012; West et al., 2006)", "manualFormatting" : "(Adams et al., 2004; Brockington et al., 2006; Vedeld et al., 2012; West et al., 2006)", "plainTextFormattedCitation" : "(Adams et al., 2004; Brockington et al., 2006; Vedeld et al., 2012; West et al., 2006)", "previouslyFormattedCitation" : "(Adams et al., 2004; Brockington et al., 2006; Vedeld et al., 2012; West et al., 2006)" }, "properties" : {  }, "schema" : "https://github.com/citation-style-language/schema/raw/master/csl-citation.json" }</w:instrText>
      </w:r>
      <w:r w:rsidRPr="005931F6">
        <w:rPr>
          <w:rFonts w:ascii="Times New Roman" w:eastAsia="Times New Roman" w:hAnsi="Times New Roman" w:cs="Times New Roman"/>
          <w:noProof/>
          <w:color w:val="333333"/>
          <w:sz w:val="24"/>
          <w:szCs w:val="24"/>
          <w:shd w:val="clear" w:color="auto" w:fill="FFFFFF"/>
          <w:lang w:val="fr-CA" w:eastAsia="nl-NL"/>
        </w:rPr>
        <w:fldChar w:fldCharType="separate"/>
      </w:r>
      <w:r w:rsidRPr="005931F6">
        <w:rPr>
          <w:rFonts w:ascii="Times New Roman" w:eastAsia="Times New Roman" w:hAnsi="Times New Roman" w:cs="Times New Roman"/>
          <w:noProof/>
          <w:color w:val="333333"/>
          <w:sz w:val="24"/>
          <w:szCs w:val="24"/>
          <w:shd w:val="clear" w:color="auto" w:fill="FFFFFF"/>
          <w:lang w:val="en-US" w:eastAsia="nl-NL"/>
        </w:rPr>
        <w:t xml:space="preserve">(Adams </w:t>
      </w:r>
      <w:r w:rsidRPr="005931F6">
        <w:rPr>
          <w:rFonts w:ascii="Times New Roman" w:eastAsia="Times New Roman" w:hAnsi="Times New Roman" w:cs="Times New Roman"/>
          <w:i/>
          <w:noProof/>
          <w:color w:val="333333"/>
          <w:sz w:val="24"/>
          <w:szCs w:val="24"/>
          <w:shd w:val="clear" w:color="auto" w:fill="FFFFFF"/>
          <w:lang w:val="en-US" w:eastAsia="nl-NL"/>
        </w:rPr>
        <w:t>et al.</w:t>
      </w:r>
      <w:r w:rsidRPr="005931F6">
        <w:rPr>
          <w:rFonts w:ascii="Times New Roman" w:eastAsia="Times New Roman" w:hAnsi="Times New Roman" w:cs="Times New Roman"/>
          <w:noProof/>
          <w:color w:val="333333"/>
          <w:sz w:val="24"/>
          <w:szCs w:val="24"/>
          <w:shd w:val="clear" w:color="auto" w:fill="FFFFFF"/>
          <w:lang w:val="en-US" w:eastAsia="nl-NL"/>
        </w:rPr>
        <w:t xml:space="preserve"> 2004; Brockington </w:t>
      </w:r>
      <w:r w:rsidRPr="005931F6">
        <w:rPr>
          <w:rFonts w:ascii="Times New Roman" w:eastAsia="Times New Roman" w:hAnsi="Times New Roman" w:cs="Times New Roman"/>
          <w:i/>
          <w:noProof/>
          <w:color w:val="333333"/>
          <w:sz w:val="24"/>
          <w:szCs w:val="24"/>
          <w:shd w:val="clear" w:color="auto" w:fill="FFFFFF"/>
          <w:lang w:val="en-US" w:eastAsia="nl-NL"/>
        </w:rPr>
        <w:t>et al.</w:t>
      </w:r>
      <w:r w:rsidRPr="005931F6">
        <w:rPr>
          <w:rFonts w:ascii="Times New Roman" w:eastAsia="Times New Roman" w:hAnsi="Times New Roman" w:cs="Times New Roman"/>
          <w:noProof/>
          <w:color w:val="333333"/>
          <w:sz w:val="24"/>
          <w:szCs w:val="24"/>
          <w:shd w:val="clear" w:color="auto" w:fill="FFFFFF"/>
          <w:lang w:val="en-US" w:eastAsia="nl-NL"/>
        </w:rPr>
        <w:t xml:space="preserve"> 2006; Vedeld </w:t>
      </w:r>
      <w:r w:rsidRPr="005931F6">
        <w:rPr>
          <w:rFonts w:ascii="Times New Roman" w:eastAsia="Times New Roman" w:hAnsi="Times New Roman" w:cs="Times New Roman"/>
          <w:i/>
          <w:noProof/>
          <w:color w:val="333333"/>
          <w:sz w:val="24"/>
          <w:szCs w:val="24"/>
          <w:shd w:val="clear" w:color="auto" w:fill="FFFFFF"/>
          <w:lang w:val="en-US" w:eastAsia="nl-NL"/>
        </w:rPr>
        <w:t>et al.</w:t>
      </w:r>
      <w:r w:rsidRPr="005931F6">
        <w:rPr>
          <w:rFonts w:ascii="Times New Roman" w:eastAsia="Times New Roman" w:hAnsi="Times New Roman" w:cs="Times New Roman"/>
          <w:noProof/>
          <w:color w:val="333333"/>
          <w:sz w:val="24"/>
          <w:szCs w:val="24"/>
          <w:shd w:val="clear" w:color="auto" w:fill="FFFFFF"/>
          <w:lang w:val="en-US" w:eastAsia="nl-NL"/>
        </w:rPr>
        <w:t xml:space="preserve"> 2012; West </w:t>
      </w:r>
      <w:r w:rsidRPr="005931F6">
        <w:rPr>
          <w:rFonts w:ascii="Times New Roman" w:eastAsia="Times New Roman" w:hAnsi="Times New Roman" w:cs="Times New Roman"/>
          <w:i/>
          <w:noProof/>
          <w:color w:val="333333"/>
          <w:sz w:val="24"/>
          <w:szCs w:val="24"/>
          <w:shd w:val="clear" w:color="auto" w:fill="FFFFFF"/>
          <w:lang w:val="en-US" w:eastAsia="nl-NL"/>
        </w:rPr>
        <w:t>et al.</w:t>
      </w:r>
      <w:r w:rsidRPr="005931F6">
        <w:rPr>
          <w:rFonts w:ascii="Times New Roman" w:eastAsia="Times New Roman" w:hAnsi="Times New Roman" w:cs="Times New Roman"/>
          <w:noProof/>
          <w:color w:val="333333"/>
          <w:sz w:val="24"/>
          <w:szCs w:val="24"/>
          <w:shd w:val="clear" w:color="auto" w:fill="FFFFFF"/>
          <w:lang w:val="en-US" w:eastAsia="nl-NL"/>
        </w:rPr>
        <w:t xml:space="preserve"> 2006)</w:t>
      </w:r>
      <w:r w:rsidRPr="005931F6">
        <w:rPr>
          <w:rFonts w:ascii="Times New Roman" w:eastAsia="Times New Roman" w:hAnsi="Times New Roman" w:cs="Times New Roman"/>
          <w:noProof/>
          <w:color w:val="333333"/>
          <w:sz w:val="24"/>
          <w:szCs w:val="24"/>
          <w:shd w:val="clear" w:color="auto" w:fill="FFFFFF"/>
          <w:lang w:val="fr-CA" w:eastAsia="nl-NL"/>
        </w:rPr>
        <w:fldChar w:fldCharType="end"/>
      </w:r>
    </w:p>
    <w:p w14:paraId="28985D73" w14:textId="77777777" w:rsidR="008B22FF" w:rsidRPr="00873E24" w:rsidRDefault="008B22FF" w:rsidP="00873E24">
      <w:pPr>
        <w:pStyle w:val="ThesisBody-left"/>
        <w:rPr>
          <w:lang w:val="en-US"/>
        </w:rPr>
      </w:pPr>
    </w:p>
    <w:p w14:paraId="593B15F2" w14:textId="6EE5B83B" w:rsidR="007E6EC3" w:rsidRPr="00873E24" w:rsidRDefault="002B5943" w:rsidP="005931F6">
      <w:pPr>
        <w:pStyle w:val="ThesisBody-left"/>
        <w:rPr>
          <w:b/>
          <w:lang w:val="en-US"/>
        </w:rPr>
      </w:pPr>
      <w:r w:rsidRPr="00873E24">
        <w:rPr>
          <w:b/>
          <w:lang w:val="en-US"/>
        </w:rPr>
        <w:t>Further information on a</w:t>
      </w:r>
      <w:r w:rsidR="007E6EC3" w:rsidRPr="00873E24">
        <w:rPr>
          <w:b/>
          <w:lang w:val="en-US"/>
        </w:rPr>
        <w:t xml:space="preserve">ccess and use </w:t>
      </w:r>
      <w:r w:rsidR="00C4523D" w:rsidRPr="00873E24">
        <w:rPr>
          <w:b/>
          <w:lang w:val="en-US"/>
        </w:rPr>
        <w:t>restrictions in Colombia´s NPAs</w:t>
      </w:r>
      <w:r w:rsidR="007E6EC3" w:rsidRPr="00873E24">
        <w:rPr>
          <w:b/>
          <w:lang w:val="en-US"/>
        </w:rPr>
        <w:t xml:space="preserve"> </w:t>
      </w:r>
    </w:p>
    <w:p w14:paraId="4BD707FD" w14:textId="5D8EE6D5" w:rsidR="007E6EC3" w:rsidRPr="00873E24" w:rsidRDefault="001D6472" w:rsidP="005931F6">
      <w:pPr>
        <w:pStyle w:val="ThesisBody-left"/>
        <w:rPr>
          <w:lang w:val="en-US"/>
        </w:rPr>
      </w:pPr>
      <w:r w:rsidRPr="00873E24">
        <w:rPr>
          <w:lang w:val="en-US"/>
        </w:rPr>
        <w:t xml:space="preserve">In Colombia, environmental legislation prescribes non-compatibility between NPAs and resource use and extraction activities. </w:t>
      </w:r>
      <w:r w:rsidRPr="005931F6">
        <w:rPr>
          <w:lang w:val="en-US"/>
        </w:rPr>
        <w:t>Decree 622 of 1977 (MAVDT 1977, art. 30) declares that any activity, including timber</w:t>
      </w:r>
      <w:r w:rsidRPr="005931F6">
        <w:rPr>
          <w:spacing w:val="36"/>
          <w:lang w:val="en-US"/>
        </w:rPr>
        <w:t xml:space="preserve"> </w:t>
      </w:r>
      <w:r w:rsidRPr="005931F6">
        <w:rPr>
          <w:lang w:val="en-US"/>
        </w:rPr>
        <w:t>extraction,</w:t>
      </w:r>
      <w:r w:rsidRPr="005931F6">
        <w:rPr>
          <w:spacing w:val="37"/>
          <w:lang w:val="en-US"/>
        </w:rPr>
        <w:t xml:space="preserve"> </w:t>
      </w:r>
      <w:r w:rsidRPr="005931F6">
        <w:rPr>
          <w:lang w:val="en-US"/>
        </w:rPr>
        <w:t>fishing,</w:t>
      </w:r>
      <w:r w:rsidRPr="005931F6">
        <w:rPr>
          <w:spacing w:val="37"/>
          <w:lang w:val="en-US"/>
        </w:rPr>
        <w:t xml:space="preserve"> </w:t>
      </w:r>
      <w:r w:rsidRPr="005931F6">
        <w:rPr>
          <w:lang w:val="en-US"/>
        </w:rPr>
        <w:t>agriculture or</w:t>
      </w:r>
      <w:r w:rsidRPr="005931F6">
        <w:rPr>
          <w:spacing w:val="36"/>
          <w:lang w:val="en-US"/>
        </w:rPr>
        <w:t xml:space="preserve"> </w:t>
      </w:r>
      <w:r w:rsidRPr="005931F6">
        <w:rPr>
          <w:lang w:val="en-US"/>
        </w:rPr>
        <w:t>cattle</w:t>
      </w:r>
      <w:r w:rsidRPr="005931F6">
        <w:rPr>
          <w:spacing w:val="36"/>
          <w:lang w:val="en-US"/>
        </w:rPr>
        <w:t xml:space="preserve"> </w:t>
      </w:r>
      <w:r w:rsidRPr="005931F6">
        <w:rPr>
          <w:lang w:val="en-US"/>
        </w:rPr>
        <w:t xml:space="preserve">ranching can be prohibited by the NPA administration. The latter is offically recognised as the governmental agency in charge of the daily management of NPAs </w:t>
      </w:r>
      <w:r w:rsidRPr="005931F6">
        <w:fldChar w:fldCharType="begin" w:fldLock="1"/>
      </w:r>
      <w:r w:rsidRPr="005931F6">
        <w:rPr>
          <w:lang w:val="en-US"/>
        </w:rPr>
        <w:instrText>ADDIN CSL_CITATION { "citationItems" : [ { "id" : "ITEM-1", "itemData" : { "ISSN" : "0894-1920", "abstract" : "We compared the motivations and preferences of men and women toward citizen participation in wildlife-related decisions. Data were collected via a mail survey of past participants in New York State Department of Environmental Conservation citizen participation processes completed between 1992 and 1999. We explored gender differences in motivations for participation, preferred process characteristics, and criteria used to evaluate process success. Men\u2019s participation was more often motivated by a request from a wildlife-related entity. Women placed more impor- tance on processes having unbiased facilitation and the opportunity for open exchange of ideas and information with the agency. Men placed more importance on the use of scientific information in decision making. Attained education level played an important role in observed gender differences. Different strategies are needed to fully engage both women and men in wildlife-related decision making processes.", "author" : [ { "dropping-particle" : "", "family" : "Anthony", "given" : "Melissa L", "non-dropping-particle" : "", "parse-names" : false, "suffix" : "" }, { "dropping-particle" : "", "family" : "Knuth", "given" : "Barbara A", "non-dropping-particle" : "", "parse-names" : false, "suffix" : "" }, { "dropping-particle" : "", "family" : "Lauber", "given" : "Bruce", "non-dropping-particle" : "", "parse-names" : false, "suffix" : "" } ], "container-title" : "Society &amp; Natural Resources", "id" : "ITEM-1", "issue" : "5", "issued" : { "date-parts" : [ [ "2004" ] ] }, "page" : "395-411", "title" : "Gender and citizen participation in wildlife management decision making", "type" : "article-journal", "volume" : "17" }, "uris" : [ "http://www.mendeley.com/documents/?uuid=066f95eb-8cf7-4f6d-9ae2-1f15ae4b75df", "http://www.mendeley.com/documents/?uuid=14033178-f367-400e-87c1-bcafa4ace8ef" ] } ], "mendeley" : { "formattedCitation" : "(Anthony et al., 2004)", "manualFormatting" : "(El Congreso de Colombia, 1993)", "plainTextFormattedCitation" : "(Anthony et al., 2004)", "previouslyFormattedCitation" : "(Anthony et al., 2004)" }, "properties" : {  }, "schema" : "https://github.com/citation-style-language/schema/raw/master/csl-citation.json" }</w:instrText>
      </w:r>
      <w:r w:rsidRPr="005931F6">
        <w:fldChar w:fldCharType="separate"/>
      </w:r>
      <w:r w:rsidRPr="005931F6">
        <w:rPr>
          <w:lang w:val="en-US"/>
        </w:rPr>
        <w:t>(El Congreso de Colombia 1993)</w:t>
      </w:r>
      <w:r w:rsidRPr="005931F6">
        <w:fldChar w:fldCharType="end"/>
      </w:r>
      <w:r w:rsidRPr="005931F6">
        <w:rPr>
          <w:lang w:val="en-US"/>
        </w:rPr>
        <w:t>.</w:t>
      </w:r>
      <w:r w:rsidRPr="00873E24">
        <w:rPr>
          <w:lang w:val="en-US"/>
        </w:rPr>
        <w:t xml:space="preserve"> </w:t>
      </w:r>
      <w:r w:rsidR="007E6EC3" w:rsidRPr="00873E24">
        <w:rPr>
          <w:lang w:val="en-US"/>
        </w:rPr>
        <w:t xml:space="preserve">Access restrictions resulting from this legal framework are a significant source of conflict in all visited NPAs. Furthermore, the legislation brings about conflicts related to restrictions to local development. These include limitations on building projects in Colorados, the denial of tourist infrastructure development </w:t>
      </w:r>
      <w:r w:rsidR="007E6EC3" w:rsidRPr="00873E24">
        <w:rPr>
          <w:lang w:val="en-US"/>
        </w:rPr>
        <w:lastRenderedPageBreak/>
        <w:t xml:space="preserve">projects in Tayrona, and the obstruction of local gas and electricity adduction in the lowlands of the Sierra Nevada de Santa Marta. </w:t>
      </w:r>
    </w:p>
    <w:p w14:paraId="09B17741" w14:textId="77777777" w:rsidR="007E6EC3" w:rsidRPr="00873E24" w:rsidRDefault="007E6EC3" w:rsidP="005931F6">
      <w:pPr>
        <w:pStyle w:val="ThesisBody-left"/>
        <w:rPr>
          <w:lang w:val="en-US"/>
        </w:rPr>
      </w:pPr>
    </w:p>
    <w:p w14:paraId="18191128" w14:textId="56E8C70D" w:rsidR="007E6EC3" w:rsidRPr="00873E24" w:rsidRDefault="007E6EC3" w:rsidP="00873E24">
      <w:pPr>
        <w:pStyle w:val="ThesisBody-left"/>
        <w:rPr>
          <w:lang w:val="en-US"/>
        </w:rPr>
      </w:pPr>
      <w:r w:rsidRPr="00873E24">
        <w:rPr>
          <w:lang w:val="en-US"/>
        </w:rPr>
        <w:t xml:space="preserve">By law, both indigenous territories that co-exist with NPAs, and Afro-Colombian communities predating the establishment of the NPAs in which they are located, have the right to continue traditional production practices and income-generating use of renewable natural resources. However, NPA administration often restricts these rights, arguing that certain activities are incompatible with conservation objectives as established by the NPA administration of a particular area </w:t>
      </w:r>
      <w:r w:rsidRPr="002B5943">
        <w:rPr>
          <w:b/>
        </w:rPr>
        <w:fldChar w:fldCharType="begin" w:fldLock="1"/>
      </w:r>
      <w:r w:rsidRPr="00873E24">
        <w:rPr>
          <w:lang w:val="en-US"/>
        </w:rPr>
        <w:instrText>ADDIN CSL_CITATION { "citationItems" : [ { "id" : "ITEM-1", "itemData" : { "author" : [ { "dropping-particle" : "", "family" : "MAVDT", "given" : "", "non-dropping-particle" : "", "parse-names" : false, "suffix" : "" } ], "id" : "ITEM-1", "issued" : { "date-parts" : [ [ "1977" ] ] }, "title" : "Ministerio de Ambiente Vivienda y Desarollo Territorial. Decreto 622 de marzo 16 de 1977. \u201c Por el cual se reglamenta parcialmente: el capitulo V titulo II parte XIII del Decreto Ley 2811 de 1974 sobre Sistema de Parques Nacionales, la Ley 23 de 1973 y la", "type" : "legislation" }, "uris" : [ "http://www.mendeley.com/documents/?uuid=51831fc5-935c-4dbd-878f-23a491afa721" ] }, { "id" : "ITEM-2", "itemData" : { "author" : [ { "dropping-particle" : "", "family" : "Congreso de Colombia", "given" : "", "non-dropping-particle" : "El", "parse-names" : false, "suffix" : "" } ], "id" : "ITEM-2", "issued" : { "date-parts" : [ [ "1993" ] ] }, "publisher-place" : "Colombia", "title" : "Ley 70 de agosto 27 de 1993. \u201cPor la cual se desarolla el articulo transitorio 55 de la Constitucion Politica\u201d", "type" : "legislation" }, "uris" : [ "http://www.mendeley.com/documents/?uuid=77da0b17-8d46-4e1b-97b6-544448cba534" ] } ], "mendeley" : { "formattedCitation" : "(El Congreso de Colombia, 1993b; MAVDT, 1977b)", "manualFormatting" : "(El Congreso de Colombia, Law 70 of 1993, Art. 22; Ministerio de Ambiente Vivienda y Desarollo Territorial, Decree 622 of 1977, Art. 7)", "plainTextFormattedCitation" : "(El Congreso de Colombia, 1993b; MAVDT, 1977b)", "previouslyFormattedCitation" : "(El Congreso de Colombia, 1993b; MAVDT, 1977b)" }, "properties" : { "noteIndex" : 0 }, "schema" : "https://github.com/citation-style-language/schema/raw/master/csl-citation.json" }</w:instrText>
      </w:r>
      <w:r w:rsidRPr="002B5943">
        <w:rPr>
          <w:b/>
        </w:rPr>
        <w:fldChar w:fldCharType="separate"/>
      </w:r>
      <w:r w:rsidR="001D5810" w:rsidRPr="00873E24">
        <w:rPr>
          <w:lang w:val="en-US"/>
        </w:rPr>
        <w:t>(El Congreso de Colombia 1993, Art. 22; MAVDT</w:t>
      </w:r>
      <w:r w:rsidRPr="00873E24">
        <w:rPr>
          <w:lang w:val="en-US"/>
        </w:rPr>
        <w:t xml:space="preserve"> 1977, Art. 7)</w:t>
      </w:r>
      <w:r w:rsidRPr="002B5943">
        <w:rPr>
          <w:b/>
        </w:rPr>
        <w:fldChar w:fldCharType="end"/>
      </w:r>
      <w:r w:rsidRPr="00873E24">
        <w:rPr>
          <w:lang w:val="en-US"/>
        </w:rPr>
        <w:t xml:space="preserve">. An example of constraints on traditional practices is where Afro-Colombian families are forbidden to undertake their customary fishing activities in some of the Pacific regions’ NPAs, such as in Utria and Sanquianga. Restrictions on indigenous and Afro-Colombian traditional productive practices are a clear human rights violation, according to the International Labour Organisation convention of 1989. The latter was ratified by Colombia in Law 21 of 1991. </w:t>
      </w:r>
    </w:p>
    <w:p w14:paraId="10AD01E8" w14:textId="77777777" w:rsidR="001C68DD" w:rsidRPr="00873E24" w:rsidRDefault="001C68DD" w:rsidP="00873E24">
      <w:pPr>
        <w:pStyle w:val="ThesisBody-left"/>
        <w:rPr>
          <w:lang w:val="en-US"/>
        </w:rPr>
      </w:pPr>
    </w:p>
    <w:p w14:paraId="21211EC0" w14:textId="3C01B157" w:rsidR="00331FD7" w:rsidRPr="00873E24" w:rsidRDefault="004C27DF" w:rsidP="00873E24">
      <w:pPr>
        <w:pStyle w:val="ThesisBody-left"/>
        <w:rPr>
          <w:lang w:val="en-US"/>
        </w:rPr>
      </w:pPr>
      <w:r w:rsidRPr="00873E24">
        <w:rPr>
          <w:b/>
          <w:lang w:val="en-US"/>
        </w:rPr>
        <w:t>Additional Information on the Impairment Framework</w:t>
      </w:r>
    </w:p>
    <w:p w14:paraId="7CD1A79E" w14:textId="197CDF4D" w:rsidR="00426548" w:rsidRPr="00873E24" w:rsidRDefault="00426548" w:rsidP="00873E24">
      <w:pPr>
        <w:pStyle w:val="ThesisBody-left"/>
        <w:rPr>
          <w:lang w:val="en-US"/>
        </w:rPr>
      </w:pPr>
      <w:r w:rsidRPr="00873E24">
        <w:rPr>
          <w:spacing w:val="-2"/>
          <w:lang w:val="en-US"/>
        </w:rPr>
        <w:t>Scholars have long struggled to find an adequate method for proper conflict analysis. There is</w:t>
      </w:r>
      <w:r w:rsidRPr="00873E24">
        <w:rPr>
          <w:spacing w:val="6"/>
          <w:lang w:val="en-US"/>
        </w:rPr>
        <w:t xml:space="preserve"> </w:t>
      </w:r>
      <w:r w:rsidRPr="00873E24">
        <w:rPr>
          <w:lang w:val="en-US"/>
        </w:rPr>
        <w:t>no</w:t>
      </w:r>
      <w:r w:rsidRPr="00873E24">
        <w:rPr>
          <w:spacing w:val="6"/>
          <w:lang w:val="en-US"/>
        </w:rPr>
        <w:t xml:space="preserve"> </w:t>
      </w:r>
      <w:r w:rsidRPr="00873E24">
        <w:rPr>
          <w:lang w:val="en-US"/>
        </w:rPr>
        <w:t>single</w:t>
      </w:r>
      <w:r w:rsidRPr="00873E24">
        <w:rPr>
          <w:spacing w:val="6"/>
          <w:lang w:val="en-US"/>
        </w:rPr>
        <w:t xml:space="preserve"> </w:t>
      </w:r>
      <w:r w:rsidRPr="00873E24">
        <w:rPr>
          <w:lang w:val="en-US"/>
        </w:rPr>
        <w:t>school</w:t>
      </w:r>
      <w:r w:rsidRPr="00873E24">
        <w:rPr>
          <w:spacing w:val="6"/>
          <w:lang w:val="en-US"/>
        </w:rPr>
        <w:t xml:space="preserve"> </w:t>
      </w:r>
      <w:r w:rsidRPr="00873E24">
        <w:rPr>
          <w:lang w:val="en-US"/>
        </w:rPr>
        <w:t>of</w:t>
      </w:r>
      <w:r w:rsidRPr="00873E24">
        <w:rPr>
          <w:spacing w:val="6"/>
          <w:lang w:val="en-US"/>
        </w:rPr>
        <w:t xml:space="preserve"> </w:t>
      </w:r>
      <w:r w:rsidRPr="00873E24">
        <w:rPr>
          <w:lang w:val="en-US"/>
        </w:rPr>
        <w:t xml:space="preserve">thought on (the analysis of) conflict. However, conflict is traditionally conceptualised as differences between people in goals, perceptions or interests </w:t>
      </w:r>
      <w:r w:rsidRPr="00331FD7">
        <w:fldChar w:fldCharType="begin" w:fldLock="1"/>
      </w:r>
      <w:r w:rsidRPr="00873E24">
        <w:rPr>
          <w:lang w:val="en-US"/>
        </w:rPr>
        <w:instrText>ADDIN CSL_CITATION { "citationItems" : [ { "id" : "ITEM-1", "itemData" : { "ISBN" : "00071315", "ISSN" : "00071315", "abstract" : "this paper attempts to examine some of the functions of social conflict in the process of social change. I shall first deal with some functions of within social systems, more specifically whit its relation to institutional rigidities, technical progress and pro- ductivity, and will then concern ourselves with the relation between social conflict and the changes ofsocial systems.", "author" : [ { "dropping-particle" : "", "family" : "Coser", "given" : "Lewis A", "non-dropping-particle" : "", "parse-names" : false, "suffix" : "" } ], "container-title" : "The British Journal of Sociology", "id" : "ITEM-1", "issue" : "3", "issued" : { "date-parts" : [ [ "1957" ] ] }, "page" : "197-207", "title" : "Social conflict and the theory of social change", "type" : "article-journal", "volume" : "8" }, "uris" : [ "http://www.mendeley.com/documents/?uuid=01f5c2cf-31ed-463b-a935-90bf05db8ebf" ] }, { "id" : "ITEM-2", "itemData" : { "ISSN" : "00943061", "abstract" : "From family feuds to labor strikes and international warfare, human conflict is an ever-present and universal social problem and the methods to manage it are a challenge for everyone, from average citizens to policymakers and social theorists. This study will educate students about how and why conflict erupts, and under what conditions it can be managed. It is a unique classroom book blending theory and practical application and the first to bridge the science of social theory and the art of practice for students.", "author" : [ { "dropping-particle" : "", "family" : "Miller", "given" : "Gale", "non-dropping-particle" : "", "parse-names" : false, "suffix" : "" }, { "dropping-particle" : "", "family" : "Bartos", "given" : "Otomar J", "non-dropping-particle" : "", "parse-names" : false, "suffix" : "" }, { "dropping-particle" : "", "family" : "Wehr", "given" : "Paul", "non-dropping-particle" : "", "parse-names" : false, "suffix" : "" } ], "container-title" : "Contemporary Sociology", "id" : "ITEM-2", "issued" : { "date-parts" : [ [ "2002" ] ] }, "number-of-pages" : "223", "publisher" : "Cambridge University Press", "publisher-place" : "Cambridge", "title" : "Using Conflict Theory", "type" : "book", "volume" : "32" }, "uris" : [ "http://www.mendeley.com/documents/?uuid=c887bbe4-0391-4f40-bb1a-0a6ea367810c" ] }, { "id" : "ITEM-3", "itemData" : { "abstract" : "When the first edition of \"Social Conflict\" appeared in 1986, there was still a Berlin Wall, a Yugoslavia, and a Soviet Union. International conflict was organized in bipolar, Cold War fashion, and this way of understanding the world permeated all levels of</w:instrText>
      </w:r>
      <w:r w:rsidRPr="00331FD7">
        <w:instrText xml:space="preserve"> conflict theory and practice. Our goal on the first edition of \"Social Conflict\" was to present our ideas about the life history of conflict to a growing community of scholars, practitioners, and interested students. Why does conflict escalate? Why does it eventually run out of steam? What can be done to bring conflict toward settlement? &lt;xh:br xmlns:search=\"http://marklogic.com/appservices/search\" xmlns=\"http://apa.org/pimain\" xmlns:xsi=\"http://www.w3.org/2001/XMLSchema-instance\" xmlns:xh=\"http://www.w3.org/1999/xhtml\"/&gt; We decided to revise \"Social Conflict,\" in part, because of [the] dramatically changing events [following the end of the Cold War]. The world has also become more genuinely interdependent, with culture </w:instrText>
      </w:r>
      <w:r w:rsidRPr="00873E24">
        <w:rPr>
          <w:lang w:val="en-US"/>
        </w:rPr>
        <w:instrText>playing an increasingly important role in the conflicts that arise, and we want to incorporate the wealth of new ideas and research findings that have been generated by other scholars over the past eight years. (PsycINFO Database Record (c) 2010 APA, all rights reserved)", "author" : [ { "dropping-particle" : "", "family" : "Pruitt", "given" : "Dean G", "non-dropping-particle" : "", "parse-names" : false, "suffix" : "" }, { "dropping-particle" : "", "family" : "Rubin", "given" : "Jeffrey Z", "non-dropping-particle" : "", "parse-names" : false, "suffix" : "" }, { "dropping-particle" : "", "family" : "Kim", "given" : "Sung Hee", "non-dropping-particle" : "", "parse-names" : false, "suffix" : "" } ], "container-title" : "McGraw-Hill series in social psychology.", "id" : "ITEM-3", "issued" : { "date-parts" : [ [ "2003" ] ] }, "number-of-pages" : "316", "publisher" : "McGraw-Hill", "publisher-place" : "New York", "title" : "Social conflict: Escalation, stalemate, and settlement", "type" : "book" }, "uris" : [ "http://www.mendeley.com/documents/?uuid=4c95c5c0-d6a1-4b1b-ad79-f9b972d67859" ] } ], "mendeley" : { "formattedCitation" : "(Coser, 1957; Miller et al., 2002; Pruitt et al., 2003)", "plainTextFormattedCitation" : "(Coser, 1957; Miller et al., 2002; Pruitt et al., 2003)", "previouslyFormattedCitation" : "(Coser, 1957; Miller et al., 2002; Pruitt et al., 2003)" }, "properties" : {  }, "schema" : "https://github.com/citation-style-language/schema/raw/master/csl-citation.json" }</w:instrText>
      </w:r>
      <w:r w:rsidRPr="00331FD7">
        <w:fldChar w:fldCharType="separate"/>
      </w:r>
      <w:r w:rsidR="00D2382E" w:rsidRPr="00873E24">
        <w:rPr>
          <w:lang w:val="en-US"/>
        </w:rPr>
        <w:t xml:space="preserve">(Coser 1957; Miller </w:t>
      </w:r>
      <w:r w:rsidR="00D2382E" w:rsidRPr="00873E24">
        <w:rPr>
          <w:i/>
          <w:lang w:val="en-US"/>
        </w:rPr>
        <w:t>et al.</w:t>
      </w:r>
      <w:r w:rsidR="00D2382E" w:rsidRPr="00873E24">
        <w:rPr>
          <w:lang w:val="en-US"/>
        </w:rPr>
        <w:t xml:space="preserve"> 2002; Pruitt </w:t>
      </w:r>
      <w:r w:rsidR="00D2382E" w:rsidRPr="00873E24">
        <w:rPr>
          <w:i/>
          <w:lang w:val="en-US"/>
        </w:rPr>
        <w:t>et al.</w:t>
      </w:r>
      <w:r w:rsidR="00D2382E" w:rsidRPr="00873E24">
        <w:rPr>
          <w:lang w:val="en-US"/>
        </w:rPr>
        <w:t xml:space="preserve"> </w:t>
      </w:r>
      <w:r w:rsidRPr="00873E24">
        <w:rPr>
          <w:lang w:val="en-US"/>
        </w:rPr>
        <w:t>2003)</w:t>
      </w:r>
      <w:r w:rsidRPr="00331FD7">
        <w:fldChar w:fldCharType="end"/>
      </w:r>
      <w:r w:rsidRPr="00873E24">
        <w:rPr>
          <w:lang w:val="en-US"/>
        </w:rPr>
        <w:t xml:space="preserve">. According to this classic view, differences should be adequately addressed to reach effective conflict management. The defining of conflict as ‘differences’ has been applied in many contexts including in conflict situations dealing with common pool resources, such as those concerning fishing grounds and protected areas. However, scholars have </w:t>
      </w:r>
      <w:r w:rsidRPr="00873E24">
        <w:rPr>
          <w:lang w:val="en-US"/>
        </w:rPr>
        <w:lastRenderedPageBreak/>
        <w:t xml:space="preserve">increasingly argued that this traditional view fails to bring lasting solutions to various natural resource-related conflicts </w:t>
      </w:r>
      <w:r w:rsidRPr="00331FD7">
        <w:fldChar w:fldCharType="begin" w:fldLock="1"/>
      </w:r>
      <w:r w:rsidRPr="00873E24">
        <w:rPr>
          <w:lang w:val="en-US"/>
        </w:rPr>
        <w:instrText>ADDIN CSL_CITATION { "citationItems" : [ { "id" : "ITEM-1", "itemData" : { "abstract" : "The paper poses several questions that the book aims to answer: why does conflict occur over the use of natural resources; how are external factors built into local conflicts; what governing mechanisms are conducive to equitable and sustainable natural resource management by communities; when do local strategies for conflict management need to be complemented or replaced by external or new mechanisms; how can research help identify opportunities for turning conflict into collaboration; and why is collaboration in natural resource management so difficult. The case studies analyse specific natural resource conflicts in ten countries and the interventions of people close to the conflicts. Four concept papers draw the case stories together around particular themes: culture, society, peace, and policy. The concept papers illustrate their main points with examples from case studies, grounding concepts in concrete experience and raising broader questions for further study. Issues discussed in the introductory paper are: conflict and natural resource management; why does conflict occur; from conflict to collaboration; and the limits to collaboration.", "author" : [ { "dropping-particle" : "", "family" : "Buckles", "given" : "Daniel", "non-dropping-p</w:instrText>
      </w:r>
      <w:r w:rsidRPr="00331FD7">
        <w:instrText>article" : "", "parse-names" : false, "suffix" : "" } ], "container-title" : "Buckles, D.(Ed)", "id" : "ITEM-1", "issued" : { "date-parts" : [ [ "1999" ] ] }, "number-of-pages" : "300", "publisher" : "IDRC/World Bank", "publisher-pl</w:instrText>
      </w:r>
      <w:r w:rsidRPr="00873E24">
        <w:rPr>
          <w:lang w:val="en-US"/>
        </w:rPr>
        <w:instrText>ace" : "Ottawa", "title" : "Conflict and collaboration in natural resource management", "type" : "book" }, "uris" : [ "http://www.mendeley.com/documents/?uuid=d50c9aa2-9d31-4862-93c5-af5b22585091" ] }, { "id" : "ITEM-2", "itemData" : { "DOI" : "10.1016/j.envsci.2006.04.003", "ISSN" : "14629011", "author" : [ { "dropping-particle" : "", "family" : "Yasmi", "given" : "Yurdi", "non-dropping-particle" : "", "parse-names" : false, "suffix" : "" }, { "dropping-particle" : "", "family" : "Schanz", "given" : "Heiner", "non-dropping-particle" : "", "parse-names" : false, "suffix" : "" }, { "dropping-particle" : "", "family" : "Salim", "given" : "Agus", "non-dropping-particle" : "", "parse-names" : false, "suffix" : "" } ], "container-title" : "Environmental Science &amp; Policy", "id" : "ITEM-2", "issue" : "6", "issued" : { "date-parts" : [ [ "2006", "10" ] ] }, "page" : "538-546", "title" : "Manifestation of conflict escalation in natural resource management", "type" : "article-journal", "volume" : "9" }, "uris" : [ "http://www.mendeley.com/documents/?uuid=dcce7235-ff3e-4622-9d6f-cada06ab941d" ] } ], "mendeley" : { "formattedCitation" : "(Buckles, 1999; Yasmi et al., 2006)", "manualFormatting" : "(Buckles, 1999; Yasmi et al., 2006)", "plainTextFormattedCitation" : "(Buckles, 1999; Yasmi et al., 2006)", "previouslyFormattedCitation" : "(Buckles, 1999; Yasmi et al., 2006)" }, "properties" : {  }, "schema" : "https://github.com/citation-style-language/schema/raw/master/csl-citation.json" }</w:instrText>
      </w:r>
      <w:r w:rsidRPr="00331FD7">
        <w:fldChar w:fldCharType="separate"/>
      </w:r>
      <w:r w:rsidR="00D2382E" w:rsidRPr="00873E24">
        <w:rPr>
          <w:lang w:val="en-US"/>
        </w:rPr>
        <w:t xml:space="preserve">(Buckles 1999; Yasmi </w:t>
      </w:r>
      <w:r w:rsidR="00D2382E" w:rsidRPr="00873E24">
        <w:rPr>
          <w:i/>
          <w:lang w:val="en-US"/>
        </w:rPr>
        <w:t>et al.</w:t>
      </w:r>
      <w:r w:rsidRPr="00873E24">
        <w:rPr>
          <w:lang w:val="en-US"/>
        </w:rPr>
        <w:t xml:space="preserve"> 2006)</w:t>
      </w:r>
      <w:r w:rsidRPr="00331FD7">
        <w:fldChar w:fldCharType="end"/>
      </w:r>
      <w:r w:rsidRPr="00873E24">
        <w:rPr>
          <w:lang w:val="en-US"/>
        </w:rPr>
        <w:t xml:space="preserve">. It fails to do so because it does not distinguish an actual conflict situation from its underlying causes </w:t>
      </w:r>
      <w:r w:rsidRPr="00331FD7">
        <w:fldChar w:fldCharType="begin" w:fldLock="1"/>
      </w:r>
      <w:r w:rsidRPr="00873E24">
        <w:rPr>
          <w:lang w:val="en-US"/>
        </w:rPr>
        <w:instrText>ADDIN CSL_CITATION { "citationItems" : [ { "id" : "ITEM-1", "itemData" : { "author" : [ { "dropping-particle" : "", "family" : "Bude", "given" : "Jacques", "non-dropping-particle" : "", "parse-names" : false, "suffix" : "" }, { "dropping-particle" : "", "family" : "Converse", "given" : "Elizabeth", "non-dropping-particle" : "", "parse-names" : false, "suffix" : "" }, { "dropping-particle" : "", "family" : "Edmonds", "given" : "Ronald", "non-dropping-particle" : "", "parse-names" : false, "suffix" : "" }, { "dropping-particle" : "", "family" : "Fink", "given" : "Mary Ellin", "non-dropping-particle" : "", "parse-names" : false, "suffix" : "" } ], "container-title" : "The Journal of Conflict Resolution", "id" : "ITEM-1", "issue" : "4", "issued" : { "date-parts" : [ [ "2015" ] ] }, "page" : "412-460", "title" : "Some conceptual difficulties in the theory of social conflict", "type" : "article-journal", "volume" : "12" }, "uris" : [ "http://www.mendeley.com/documents/?uuid=deb84561-ad51-4784-ab76-e4338696c3a4" ] }, { "id" : "ITEM-2", "itemData" : { "DOI" : "10.1016/j.landusepol.2008.08.009", "ISSN" : "02648377", "author" : [ { "dropping-particle" : "", "family" : "Marfo", "given" : "E.", "non-dropping-particle" : "", "parse-names" : false, "suffix" : "" }, { "dropping-particle" : "", "family" : "Schanz", "given" : "H.", "non-dropping-particle" : "", "parse-names" : false, "su</w:instrText>
      </w:r>
      <w:r w:rsidRPr="00331FD7">
        <w:instrText>ffix" : "" } ], "container-title" : "Land Use Policy", "id" : "ITEM-2", "issue" : "3", "issued" : { "date-parts" : [ [ "2009", "7" ] ] }, "page" : "619-629", "title" : "Managing logging compensation payment conflicts in Ghana: Understanding actor-empowerment and implications for policy intervention", "type" : "article-journal", "volume" : "26" },</w:instrText>
      </w:r>
      <w:r w:rsidRPr="00873E24">
        <w:rPr>
          <w:lang w:val="en-US"/>
        </w:rPr>
        <w:instrText xml:space="preserve"> "uris" : [ "http://www.mendeley.com/documents/?uuid=d7ca459d-416e-4f44-81fa-f26de06457b7" ] }, { "id" : "ITEM-3", "itemData" : { "DOI" : "10.1016/j.envsci.2006.04.003", "ISSN" : "14629011", "author" : [ { "dropping-particle" : "", "family" : "Yasmi", "given" : "Yurdi", "non-dropping-particle" : "", "parse-names" : false, "suffix" : "" }, { "dropping-particle" : "", "family" : "Schanz", "given" : "Heiner", "non-dropping-particle" : "", "parse-names" : false, "suffix" : "" }, { "dropping-particle" : "", "family" : "Salim", "given" : "Agus", "non-dropping-particle" : "", "parse-names" : false, "suffix" : "" } ], "container-title" : "Environmental Science &amp; Policy", "id" : "ITEM-3", "issue" : "6", "issued" : { "date-parts" : [ [ "2006", "10" ] ] }, "page" : "538-546", "title" : "Manifestation of conflict escalation in natural resource management", "type" : "article-journal", "volume" : "9" }, "uris" : [ "http://www.mendeley.com/documents/?uuid=dcce7235-ff3e-4622-9d6f-cada06ab941d" ] } ], "mendeley" : { "formattedCitation" : "(Bude et al., 2015; Marfo &amp; Schanz, 2009; Yasmi et al., 2006)", "manualFormatting" : "(Bude et al., 2015; Marfo and Schanz, 2009; Yasmi et al., 2006)", "plainTextFormattedCitation" : "(Bude et al., 2015; Marfo &amp; Schanz, 2009; Yasmi et al., 2006)", "previouslyFormattedCitation" : "(Bude et al., 2015; Marfo &amp; Schanz, 2009; Yasmi et al., 2006)" }, "properties" : {  }, "schema" : "https://github.com/citation-style-language/schema/raw/master/csl-citation.json" }</w:instrText>
      </w:r>
      <w:r w:rsidRPr="00331FD7">
        <w:fldChar w:fldCharType="separate"/>
      </w:r>
      <w:r w:rsidRPr="00873E24">
        <w:rPr>
          <w:lang w:val="en-US"/>
        </w:rPr>
        <w:t xml:space="preserve">(Bude </w:t>
      </w:r>
      <w:r w:rsidRPr="00873E24">
        <w:rPr>
          <w:i/>
          <w:lang w:val="en-US"/>
        </w:rPr>
        <w:t>et al.</w:t>
      </w:r>
      <w:r w:rsidR="00D2382E" w:rsidRPr="00873E24">
        <w:rPr>
          <w:lang w:val="en-US"/>
        </w:rPr>
        <w:t xml:space="preserve"> 2015; Marfo and Schanz 2009; Yasmi </w:t>
      </w:r>
      <w:r w:rsidR="00D2382E" w:rsidRPr="00873E24">
        <w:rPr>
          <w:i/>
          <w:lang w:val="en-US"/>
        </w:rPr>
        <w:t>et al.</w:t>
      </w:r>
      <w:r w:rsidRPr="00873E24">
        <w:rPr>
          <w:lang w:val="en-US"/>
        </w:rPr>
        <w:t xml:space="preserve"> 2006)</w:t>
      </w:r>
      <w:r w:rsidRPr="00331FD7">
        <w:fldChar w:fldCharType="end"/>
      </w:r>
      <w:r w:rsidRPr="00873E24">
        <w:rPr>
          <w:lang w:val="en-US"/>
        </w:rPr>
        <w:t xml:space="preserve">. In response to these shortcomings, the impairment approach was developed </w:t>
      </w:r>
      <w:r w:rsidRPr="00331FD7">
        <w:fldChar w:fldCharType="begin" w:fldLock="1"/>
      </w:r>
      <w:r w:rsidRPr="00873E24">
        <w:rPr>
          <w:lang w:val="en-US"/>
        </w:rPr>
        <w:instrText>ADDIN CSL_CITATION { "citationItems" : [ { "id" : "ITEM-1", "itemData" : { "ISBN" : "9781869890711", "abstract" : "When tensions and differences are ignored they grow into conflicts injuring relationships, groups and organizations. In this work, Friedrich Glasl provides tools to help analyse, understand and acknowledge conflict, with suggestions on the best ways to tackle it.", "author" : [ { "dropping-particle" : "", "family" : "Glasl", "given" : "Friedrich", "non-dropping-particle" : "", "parse-names" : false, "suffix" : "" } ], "container-title" : "Confronting conflict. A first aid kit for handling conflict", "id" : "ITEM-1", "issued" : { "date-parts" : [ [ "1999" ] ] }, "publisher" : "Hawthorne Press", "publisher-place" : "Bristol", "title" : "Confronting conflict. A first aid kit for handling conflict", "type" : "book" }, "uris" : [ "http://www.mendeley.com/documents/?uuid=7b07897f-01a9-4c8d-bdb1-73d79e9b32c4" ] }, { "id" : "ITEM-2", "itemData" : { "DOI" : "10.1016/j.envsci.2006.04.003", "ISSN" : "14629011", "author" : [ { "dropping-particle" : "", "family" : "Yasmi", "given" : "Yurdi", "non-dropping-particle" : "", "parse-names" : false, "suffix" : "" }, { "dropping-particle" : "", "family" : "Schanz", "given" : "Heiner", "non-dropping-particle" : "", "parse-names" : false, "suffix" : "" }, { "dropping-particle" : "", "family" : "Salim", "given" : "Agus", "non-dropping-particle" : "", "parse-names</w:instrText>
      </w:r>
      <w:r w:rsidRPr="00331FD7">
        <w:instrText xml:space="preserve">" : false, "suffix" : "" } ], "container-title" : "Environmental Science &amp; Policy", "id" : "ITEM-2", "issue" : "6", "issued" : { "date-parts" : [ [ "2006", "10" ] ] }, "page" : </w:instrText>
      </w:r>
      <w:r w:rsidRPr="00873E24">
        <w:rPr>
          <w:lang w:val="en-US"/>
        </w:rPr>
        <w:instrText>"538-546", "title" : "Manifestation of conflict escalation in natural resource management", "type" : "article-journal", "volume" : "9" }, "uris" : [ "http://www.mendeley.com/documents/?uuid=dcce7235-ff3e-4622-9d6f-cada06ab941d" ] }, { "id" : "ITEM-3", "itemData" : { "DOI" : "10.1016/j.landusepol.2008.08.009", "ISSN" : "02648377", "author" : [ { "dropping-particle" : "", "family" : "Marfo", "given" : "E.", "non-dropping-particle" : "", "parse-names" : false, "suffix" : "" }, { "dropping-particle" : "", "family" : "Schanz", "given" : "H.", "non-dropping-particle" : "", "parse-names" : false, "suffix" : "" } ], "container-title" : "Land Use Policy", "id" : "ITEM-3", "issue" : "3", "issued" : { "date-parts" : [ [ "2009", "7" ] ] }, "page" : "619-629", "title" : "Managing logging compensation payment conflicts in Ghana: Understanding actor-empowerment and implications for policy intervention", "type" : "article-journal", "volume" : "26" }, "uris" : [ "http://www.mendeley.com/documents/?uuid=d7ca459d-416e-4f44-81fa-f26de06457b7" ] } ], "mendeley" : { "formattedCitation" : "(Glasl, 1999; Yasmi et al., 2006; Marfo &amp; Schanz, 2009)", "manualFormatting" : "(Glasl, 1999; Marfo &amp; Schanz, 2009)", "plainTextFormattedCitation" : "(Glasl, 1999; Yasmi et al., 2006; Marfo &amp; Schanz, 2009)", "previouslyFormattedCitation" : "(Glasl, 1999; Yasmi et al., 2006; Marfo &amp; Schanz, 2009)" }, "properties" : {  }, "schema" : "https://github.com/citation-style-language/schema/raw/master/csl-citation.json" }</w:instrText>
      </w:r>
      <w:r w:rsidRPr="00331FD7">
        <w:fldChar w:fldCharType="separate"/>
      </w:r>
      <w:r w:rsidR="00D2382E" w:rsidRPr="00873E24">
        <w:rPr>
          <w:lang w:val="en-US"/>
        </w:rPr>
        <w:t>(Glasl 1999; Marfo &amp; Schanz</w:t>
      </w:r>
      <w:r w:rsidRPr="00873E24">
        <w:rPr>
          <w:lang w:val="en-US"/>
        </w:rPr>
        <w:t xml:space="preserve"> 2009)</w:t>
      </w:r>
      <w:r w:rsidRPr="00331FD7">
        <w:fldChar w:fldCharType="end"/>
      </w:r>
      <w:r w:rsidRPr="00873E24">
        <w:rPr>
          <w:lang w:val="en-US"/>
        </w:rPr>
        <w:t xml:space="preserve">, whereby conflict is a state of affairs in which an actor feels “impairment” from the behaviour of another due to their own perceptions, emotions and interests. According to this theory, conflict consists of three distinctive features. At its core, conflict is a two-actor situation in which one actor (an individual or organisation), the “proponent”, acts to impair another actor, the “opponent” </w:t>
      </w:r>
      <w:r w:rsidRPr="00331FD7">
        <w:fldChar w:fldCharType="begin" w:fldLock="1"/>
      </w:r>
      <w:r w:rsidRPr="00873E24">
        <w:rPr>
          <w:lang w:val="en-US"/>
        </w:rPr>
        <w:instrText>ADDIN CSL_CITATION { "citationItems" : [ { "id" : "ITEM-1", "itemData" : { "DOI" : "10.1016/j.landusepol.2008.08.009", "ISSN" : "02648377", "author" : [ { "dropping-particle" : "", "family" : "Marfo", "given" : "E.", "non-dropping-particle" : "", "parse-names" : false, "suffix" : "" }, { "dropping-particle" : "", "family" : "Schanz", "given" : "H.", "non-dropping-particle" : "", "parse-names" : false, "suffix" : "" } ], "container-title" : "Land Use Policy", "id" : "ITEM-1", "issue" : "3", "issued" : { "date-parts" : [ [ "2009", "7" ] ] }, "page" : "619-629", "title" : "Managing logging compensation payment conflicts in Ghana: Understanding actor-empowerment and implications for policy intervention", "type" : "article-journal", "volume" : "26" }, "uris" : [ "http://www.mendeley.com/documents/?uuid=d7ca459d-416e-4f44-81fa-f26de06457b7" ] } ], "mendeley" : { "formattedCitation" : "(Marfo &amp; Schanz, 2009)", "plainTextFormattedCitation" : "(Marfo &amp; Schanz, 2009)", "previouslyFormattedCitation" : "(Marfo &amp; Schanz, 2009)" }, "properties" : {  }, "schema" : "https://github.com/citation-style-language/schema/raw/master/csl-citation.json" }</w:instrText>
      </w:r>
      <w:r w:rsidRPr="00331FD7">
        <w:fldChar w:fldCharType="separate"/>
      </w:r>
      <w:r w:rsidR="00D2382E" w:rsidRPr="00873E24">
        <w:rPr>
          <w:lang w:val="en-US"/>
        </w:rPr>
        <w:t>(Marfo &amp; Schanz</w:t>
      </w:r>
      <w:r w:rsidRPr="00873E24">
        <w:rPr>
          <w:lang w:val="en-US"/>
        </w:rPr>
        <w:t xml:space="preserve"> 2009)</w:t>
      </w:r>
      <w:r w:rsidRPr="00331FD7">
        <w:fldChar w:fldCharType="end"/>
      </w:r>
      <w:r w:rsidRPr="00873E24">
        <w:rPr>
          <w:lang w:val="en-US"/>
        </w:rPr>
        <w:t xml:space="preserve">. Second, the experience of an actor’s behaviour/action as impairment is the only defining element used to distinguish conflict from non-conflict situations </w:t>
      </w:r>
      <w:r w:rsidRPr="00331FD7">
        <w:fldChar w:fldCharType="begin" w:fldLock="1"/>
      </w:r>
      <w:r w:rsidRPr="00873E24">
        <w:rPr>
          <w:lang w:val="en-US"/>
        </w:rPr>
        <w:instrText>ADDIN CSL_CITATION { "citationItems" : [ { "id" : "ITEM-1", "itemData" : { "ISBN" : "9781869890711", "abstract" : "When tensions and differences are ignored they grow into conflicts injuring relationships, groups and organizations. In this work, Friedrich Glasl provides tools to help analyse, understand and acknowledge conflict, with suggestions on the best ways to tackle it.", "author" : [ { "dropping-particle" : "", "family" : "Glasl", "given" : "Friedrich", "non-dropping-particle" : "", "parse-names" : false, "suffix" : "" } ], "container-title" : "Confronting conflict. A first aid kit for handling conflict", "id" : "ITEM-1", "issued" : { "date-parts" : [ [ "1999" ] ] }, "publisher" : "Hawthorne Press", "publisher-place" : "Bristol", "title" : "Confronting conflict. A first aid kit for handling conflict", "type" : "book" }, "uris" : [ "http://www.mendeley.com/documents/?uuid=7b07897f-01a9-4c8d-bdb1-73d79e9b32c4" ] }, { "id" : "ITEM-2", "itemData" : { "DOI" : "10.1016/j.landusepol.2008.08.009", "ISSN" : "02648377", "author" : [ { "dropping-particle" : "", "family" : "Marfo", "given" : "E.", "non-dropping-particle" : "", "parse-names" : false, "suffix" : "" }, { "dropping-particle" : "", "family" : "Schanz", "given" : "H.", "non-dropping-particle" : "", "parse-names" : false, "suffix" : "" } ], "container-title" : "Land Use Policy", "id" : "ITEM-2", "issue" : "3", "issued" : { "date-parts" : [ [ "2009", "7" ] ] }, "page" : "619-629", "title" : "Managing logging compensation payment conflicts in Ghana: Understanding actor-empowerment and implications for policy intervention", "type" : "article-journal", "volume" : "26" }, "uris" : [ "http://www.mendeley.com/documents/?uuid=d7ca459d-416e-4f44-81fa-f26de06457b7" ] } ], "mendeley" : { "formattedCitation" : "(Glasl, 1999; Marfo &amp; Schanz, 2009)", "plainTextFormattedCitation" : "(Glasl, 1999; Marfo &amp; Schanz, 2009)", "previouslyFormattedCitation" : "(Glasl, 1999; Marfo &amp; Schanz, 2009)" }, "properties" : {  }, "schema" : "https://github.com/citation-style-language/schema/raw/master/csl-citation.json" }</w:instrText>
      </w:r>
      <w:r w:rsidRPr="00331FD7">
        <w:fldChar w:fldCharType="separate"/>
      </w:r>
      <w:r w:rsidR="00D2382E" w:rsidRPr="00873E24">
        <w:rPr>
          <w:lang w:val="en-US"/>
        </w:rPr>
        <w:t>(Glasl 1999; Marfo &amp; Schanz</w:t>
      </w:r>
      <w:r w:rsidRPr="00873E24">
        <w:rPr>
          <w:lang w:val="en-US"/>
        </w:rPr>
        <w:t xml:space="preserve"> 2009)</w:t>
      </w:r>
      <w:r w:rsidRPr="00331FD7">
        <w:fldChar w:fldCharType="end"/>
      </w:r>
      <w:r w:rsidRPr="00873E24">
        <w:rPr>
          <w:lang w:val="en-US"/>
        </w:rPr>
        <w:t xml:space="preserve">. Third, factors or conditions that generate or provoke such behaviour should not be confused with concrete conflict manifestations. They are the “sources of impairment” that trigger or induce impairing behaviour </w:t>
      </w:r>
      <w:r w:rsidRPr="00331FD7">
        <w:fldChar w:fldCharType="begin" w:fldLock="1"/>
      </w:r>
      <w:r w:rsidRPr="00873E24">
        <w:rPr>
          <w:lang w:val="en-US"/>
        </w:rPr>
        <w:instrText>ADDIN CSL_CITATION { "citationItems" : [ { "id" : "ITEM-1", "itemData" : { "DOI" : "10.1016/j.landusepol.2008.08.009", "ISSN" : "02648377", "author" : [ { "dropping-particle" : "", "family" : "Marfo", "given" : "E.", "non-dropping-particle" : "", "parse-names" : false, "suffix" : "" }, { "dropping-particle" : "", "family" : "Schanz", "given" : "H.", "non-dropping-particle" : "", "parse-names" : false, "suffix" : "" } ], "container-title" : "Land Use Policy", "id" : "ITEM-1", "issue" : "3", "issued" : { "date-parts" : [ [ "2009", "7" ] ] }, "page" : "619-629", "title" : "Managing logging compensation payment conflicts in Ghana: Understanding actor-empowerment and implications for policy intervention", "type" : "article-journal", "volume" : "26" }, "uris" : [ "http://www.mendeley.com/documents/?uuid=d7ca459d-416e-4f44-81fa-f26de06457b7" ] } ], "mendeley" : { "formattedCitation" : "(Marfo &amp; Schanz, 2009)", "plainTextFormattedCitation" : "(Marfo &amp; Schanz, 2009)", "previouslyFormattedCitation" : "(Marfo &amp; Schanz, 2009)" }, "properties" : {  }, "schema" : "https://github.com/citation-style-language/schema/raw/master/csl-citation.json" }</w:instrText>
      </w:r>
      <w:r w:rsidRPr="00331FD7">
        <w:fldChar w:fldCharType="separate"/>
      </w:r>
      <w:r w:rsidR="00D2382E" w:rsidRPr="00873E24">
        <w:rPr>
          <w:lang w:val="en-US"/>
        </w:rPr>
        <w:t>(Marfo &amp; Schanz</w:t>
      </w:r>
      <w:r w:rsidRPr="00873E24">
        <w:rPr>
          <w:lang w:val="en-US"/>
        </w:rPr>
        <w:t xml:space="preserve"> 2009)</w:t>
      </w:r>
      <w:r w:rsidRPr="00331FD7">
        <w:fldChar w:fldCharType="end"/>
      </w:r>
      <w:r w:rsidRPr="00873E24">
        <w:rPr>
          <w:lang w:val="en-US"/>
        </w:rPr>
        <w:t xml:space="preserve">. Here we build on the impairement approach for conceptualizing park-people conflicts. </w:t>
      </w:r>
    </w:p>
    <w:p w14:paraId="12185336" w14:textId="77777777" w:rsidR="00426548" w:rsidRPr="00873E24" w:rsidRDefault="00426548" w:rsidP="00873E24">
      <w:pPr>
        <w:pStyle w:val="ThesisBody-left"/>
        <w:rPr>
          <w:lang w:val="en-US"/>
        </w:rPr>
      </w:pPr>
    </w:p>
    <w:p w14:paraId="49539CDC" w14:textId="33546195" w:rsidR="002B5943" w:rsidRPr="00873E24" w:rsidRDefault="00426548" w:rsidP="00873E24">
      <w:pPr>
        <w:pStyle w:val="ThesisBody-left"/>
        <w:rPr>
          <w:lang w:val="en-US"/>
        </w:rPr>
      </w:pPr>
      <w:r w:rsidRPr="00873E24">
        <w:rPr>
          <w:lang w:val="en-US"/>
        </w:rPr>
        <w:t xml:space="preserve">In our analysis, people’s perceptions of conflicts are the main determinant to distinguish conflict and non-conflict situations. These perceptions do not necessarily reflect the reality on the ground </w:t>
      </w:r>
      <w:r w:rsidRPr="00331FD7">
        <w:fldChar w:fldCharType="begin" w:fldLock="1"/>
      </w:r>
      <w:r w:rsidRPr="00873E24">
        <w:rPr>
          <w:lang w:val="en-US"/>
        </w:rPr>
        <w:instrText>ADDIN CSL_CITATION { "citationItems" : [ { "id" : "ITEM-1", "itemData" : { "author" : [ { "dropping-particle" : "", "family" : "Brewer", "given" : "J.D.", "non-dropping-particle" : "", "parse-names" : false, "suffix" : "" } ], "id" : "ITEM-1", "issued" : { "date-parts" : [ [ "2000" ] ] }, "number-of-pages" : "226", "publisher" : "Open University Press", "publisher-place" : "Buckingham", "title" : "Ethnography", "type" : "book" }, "uris" : [ "http://www.mendeley.com/documents/?uuid=e31965d3-2d69-4577-9e7e-edc0758bb287", "http://www.mendeley.com/documents/?uuid=6e3221c1-e2c2-45d2-9aec-d274fca6e3ce" ] } ], "mendeley" : { "formattedCitation" : "(Brewer, 2000)", "plainTextFormattedCitation" : "(Brewer, 2000)", "previouslyFormattedCitation" : "(Brewer, 2000)" }, "properties" : {  }, "schema" : "https://github.com/citation-style-language/schema/raw/master/csl-citation.json" }</w:instrText>
      </w:r>
      <w:r w:rsidRPr="00331FD7">
        <w:fldChar w:fldCharType="separate"/>
      </w:r>
      <w:r w:rsidR="00D2382E" w:rsidRPr="00873E24">
        <w:rPr>
          <w:lang w:val="en-US"/>
        </w:rPr>
        <w:t>(Brewer</w:t>
      </w:r>
      <w:r w:rsidRPr="00873E24">
        <w:rPr>
          <w:lang w:val="en-US"/>
        </w:rPr>
        <w:t xml:space="preserve"> 2000)</w:t>
      </w:r>
      <w:r w:rsidRPr="00331FD7">
        <w:fldChar w:fldCharType="end"/>
      </w:r>
      <w:r w:rsidRPr="00873E24">
        <w:rPr>
          <w:lang w:val="en-US"/>
        </w:rPr>
        <w:t xml:space="preserve">. For example, people may perceive access conflicts in a context where NPA administration does not actually impose any restriction measures on access and use of NPAs and their resources. Local perceptions may be fuelled by rumour and based on incorrect information. However, since impairment involves emotional perceptions, social interests and their combination (Glasl, 1999), </w:t>
      </w:r>
      <w:r w:rsidRPr="00873E24">
        <w:rPr>
          <w:lang w:val="en-US"/>
        </w:rPr>
        <w:lastRenderedPageBreak/>
        <w:t>rumors are similarly valid causes of conflict as, for example, unjust legislation or absence of park funds. In fact, suspicion and distrust generating rumors have been identified before as principal sources of impairment</w:t>
      </w:r>
      <w:r w:rsidR="00D2382E" w:rsidRPr="00873E24">
        <w:rPr>
          <w:lang w:val="en-US"/>
        </w:rPr>
        <w:t xml:space="preserve"> as a conflict escalates (Glasl 1999; De Pourcq </w:t>
      </w:r>
      <w:r w:rsidR="00D2382E" w:rsidRPr="00873E24">
        <w:rPr>
          <w:i/>
          <w:lang w:val="en-US"/>
        </w:rPr>
        <w:t>et al.</w:t>
      </w:r>
      <w:r w:rsidRPr="00873E24">
        <w:rPr>
          <w:lang w:val="en-US"/>
        </w:rPr>
        <w:t xml:space="preserve"> 2017) and also require interventions to be solved.  </w:t>
      </w:r>
    </w:p>
    <w:p w14:paraId="3DFC852E" w14:textId="77777777" w:rsidR="001D62D8" w:rsidRPr="00873E24" w:rsidRDefault="001D62D8" w:rsidP="00873E24">
      <w:pPr>
        <w:pStyle w:val="ThesisBody-left"/>
        <w:rPr>
          <w:lang w:val="en-US"/>
        </w:rPr>
      </w:pPr>
    </w:p>
    <w:p w14:paraId="0E610975" w14:textId="77777777" w:rsidR="008B22FF" w:rsidRDefault="008B22FF" w:rsidP="008B22FF">
      <w:pPr>
        <w:widowControl w:val="0"/>
        <w:tabs>
          <w:tab w:val="left" w:pos="-1134"/>
          <w:tab w:val="left" w:pos="-567"/>
        </w:tabs>
        <w:autoSpaceDE w:val="0"/>
        <w:autoSpaceDN w:val="0"/>
        <w:adjustRightInd w:val="0"/>
        <w:spacing w:after="240" w:line="480" w:lineRule="auto"/>
        <w:contextualSpacing/>
        <w:jc w:val="both"/>
        <w:rPr>
          <w:rFonts w:ascii="Times New Roman" w:eastAsia="Times New Roman" w:hAnsi="Times New Roman" w:cs="Times New Roman"/>
          <w:b/>
          <w:noProof/>
          <w:color w:val="333333"/>
          <w:sz w:val="24"/>
          <w:szCs w:val="24"/>
          <w:shd w:val="clear" w:color="auto" w:fill="FFFFFF"/>
          <w:lang w:val="en-US" w:eastAsia="nl-NL"/>
        </w:rPr>
      </w:pPr>
      <w:r>
        <w:rPr>
          <w:rFonts w:ascii="Times New Roman" w:eastAsia="Times New Roman" w:hAnsi="Times New Roman" w:cs="Times New Roman"/>
          <w:b/>
          <w:noProof/>
          <w:color w:val="333333"/>
          <w:sz w:val="24"/>
          <w:szCs w:val="24"/>
          <w:shd w:val="clear" w:color="auto" w:fill="FFFFFF"/>
          <w:lang w:val="en-US" w:eastAsia="nl-NL"/>
        </w:rPr>
        <w:t>Additional information on the interview process</w:t>
      </w:r>
    </w:p>
    <w:p w14:paraId="3BB47CA2" w14:textId="77777777" w:rsidR="008B22FF" w:rsidRPr="00CF5F06" w:rsidRDefault="008B22FF" w:rsidP="008B22FF">
      <w:pPr>
        <w:widowControl w:val="0"/>
        <w:tabs>
          <w:tab w:val="left" w:pos="-1134"/>
          <w:tab w:val="left" w:pos="-567"/>
        </w:tabs>
        <w:autoSpaceDE w:val="0"/>
        <w:autoSpaceDN w:val="0"/>
        <w:adjustRightInd w:val="0"/>
        <w:spacing w:after="240" w:line="480" w:lineRule="auto"/>
        <w:contextualSpacing/>
        <w:jc w:val="both"/>
        <w:rPr>
          <w:rFonts w:ascii="Times New Roman" w:eastAsia="Times New Roman" w:hAnsi="Times New Roman" w:cs="Times New Roman"/>
          <w:noProof/>
          <w:color w:val="333333"/>
          <w:sz w:val="24"/>
          <w:szCs w:val="24"/>
          <w:shd w:val="clear" w:color="auto" w:fill="FFFFFF"/>
          <w:lang w:val="en-US" w:eastAsia="nl-NL"/>
        </w:rPr>
      </w:pPr>
      <w:r w:rsidRPr="00CF5F06">
        <w:rPr>
          <w:rFonts w:ascii="Times New Roman" w:eastAsia="Times New Roman" w:hAnsi="Times New Roman" w:cs="Times New Roman"/>
          <w:noProof/>
          <w:color w:val="333333"/>
          <w:sz w:val="24"/>
          <w:szCs w:val="24"/>
          <w:shd w:val="clear" w:color="auto" w:fill="FFFFFF"/>
          <w:lang w:val="en-US" w:eastAsia="nl-NL"/>
        </w:rPr>
        <w:t xml:space="preserve">Permission to undertake the study was obtained at organised community assemblies in each study community. First interviews with community leaders (e.g. presidents of the community councils, teachers, traditional leaders, etc.) helped us to understand the relationship between community members and the NPA administration, and the existence of any conflicts. Subsequent individual interviews were conducted with representatives of different interest groups, including different ethnic groups; men and women; young and old; those with different livelihood strategies (e.g. fishermen, miners and farmers); and people living in the village center and edges (see De Pourcq </w:t>
      </w:r>
      <w:r w:rsidRPr="00CF5F06">
        <w:rPr>
          <w:rFonts w:ascii="Times New Roman" w:eastAsia="Times New Roman" w:hAnsi="Times New Roman" w:cs="Times New Roman"/>
          <w:i/>
          <w:noProof/>
          <w:color w:val="333333"/>
          <w:sz w:val="24"/>
          <w:szCs w:val="24"/>
          <w:shd w:val="clear" w:color="auto" w:fill="FFFFFF"/>
          <w:lang w:val="en-US" w:eastAsia="nl-NL"/>
        </w:rPr>
        <w:t>et al.</w:t>
      </w:r>
      <w:r w:rsidRPr="00CF5F06">
        <w:rPr>
          <w:rFonts w:ascii="Times New Roman" w:eastAsia="Times New Roman" w:hAnsi="Times New Roman" w:cs="Times New Roman"/>
          <w:noProof/>
          <w:color w:val="333333"/>
          <w:sz w:val="24"/>
          <w:szCs w:val="24"/>
          <w:shd w:val="clear" w:color="auto" w:fill="FFFFFF"/>
          <w:lang w:val="en-US" w:eastAsia="nl-NL"/>
        </w:rPr>
        <w:t xml:space="preserve"> 2017). The latter respondents were selected according to random sampling, which is considered to be the purest and most straightforward probability sampling strategy  (Gravetter </w:t>
      </w:r>
      <w:r w:rsidRPr="00CF5F06">
        <w:rPr>
          <w:rFonts w:ascii="Times New Roman" w:eastAsia="Times New Roman" w:hAnsi="Times New Roman" w:cs="Times New Roman"/>
          <w:noProof/>
          <w:color w:val="333333"/>
          <w:sz w:val="24"/>
          <w:szCs w:val="24"/>
          <w:shd w:val="clear" w:color="auto" w:fill="FFFFFF"/>
          <w:lang w:val="en-GB" w:eastAsia="nl-NL"/>
        </w:rPr>
        <w:t>&amp; Forzano 2008</w:t>
      </w:r>
      <w:r w:rsidRPr="00CF5F06">
        <w:rPr>
          <w:rFonts w:ascii="Times New Roman" w:eastAsia="Times New Roman" w:hAnsi="Times New Roman" w:cs="Times New Roman"/>
          <w:noProof/>
          <w:color w:val="333333"/>
          <w:sz w:val="24"/>
          <w:szCs w:val="24"/>
          <w:shd w:val="clear" w:color="auto" w:fill="FFFFFF"/>
          <w:lang w:val="en-US" w:eastAsia="nl-NL"/>
        </w:rPr>
        <w:t>). All conversations were recorded in writing during interview sessions. Audio recordings were not used and data was treated anonymously and confidentially.</w:t>
      </w:r>
    </w:p>
    <w:p w14:paraId="17910910" w14:textId="77777777" w:rsidR="008B22FF" w:rsidRPr="00873E24" w:rsidRDefault="008B22FF" w:rsidP="00873E24">
      <w:pPr>
        <w:pStyle w:val="ThesisBody-left"/>
        <w:rPr>
          <w:lang w:val="en-US"/>
        </w:rPr>
      </w:pPr>
    </w:p>
    <w:p w14:paraId="2090C924" w14:textId="39C5091C" w:rsidR="00F62637" w:rsidRPr="00A923DF" w:rsidRDefault="00F62637" w:rsidP="007A617C">
      <w:pPr>
        <w:tabs>
          <w:tab w:val="left" w:pos="-567"/>
        </w:tabs>
        <w:spacing w:line="480" w:lineRule="auto"/>
        <w:ind w:right="-64"/>
        <w:jc w:val="both"/>
        <w:rPr>
          <w:rFonts w:ascii="Times New Roman" w:hAnsi="Times New Roman" w:cs="Times New Roman"/>
          <w:b/>
          <w:sz w:val="20"/>
          <w:szCs w:val="20"/>
          <w:lang w:val="en-US"/>
        </w:rPr>
      </w:pPr>
      <w:r>
        <w:rPr>
          <w:rFonts w:ascii="Times New Roman" w:hAnsi="Times New Roman" w:cs="Times New Roman"/>
          <w:b/>
          <w:sz w:val="20"/>
          <w:szCs w:val="20"/>
          <w:lang w:val="en-US"/>
        </w:rPr>
        <w:t>Table S1</w:t>
      </w:r>
      <w:r w:rsidRPr="00A923DF">
        <w:rPr>
          <w:rFonts w:ascii="Times New Roman" w:hAnsi="Times New Roman" w:cs="Times New Roman"/>
          <w:b/>
          <w:sz w:val="20"/>
          <w:szCs w:val="20"/>
          <w:lang w:val="en-US"/>
        </w:rPr>
        <w:t xml:space="preserve">.  </w:t>
      </w:r>
      <w:r>
        <w:rPr>
          <w:rFonts w:ascii="Times New Roman" w:hAnsi="Times New Roman" w:cs="Times New Roman"/>
          <w:b/>
          <w:sz w:val="20"/>
          <w:szCs w:val="20"/>
          <w:lang w:val="en-US"/>
        </w:rPr>
        <w:t>Explanatory variables that were used for this study and their meaning</w:t>
      </w:r>
    </w:p>
    <w:tbl>
      <w:tblPr>
        <w:tblStyle w:val="Tablaconcuadrcula"/>
        <w:tblW w:w="10099" w:type="dxa"/>
        <w:tblInd w:w="-601"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5"/>
        <w:gridCol w:w="6804"/>
      </w:tblGrid>
      <w:tr w:rsidR="00F62637" w:rsidRPr="00A923DF" w14:paraId="187E097A" w14:textId="77777777" w:rsidTr="00497D45">
        <w:tc>
          <w:tcPr>
            <w:tcW w:w="3295" w:type="dxa"/>
            <w:tcBorders>
              <w:top w:val="double" w:sz="4" w:space="0" w:color="auto"/>
              <w:bottom w:val="single" w:sz="18" w:space="0" w:color="auto"/>
            </w:tcBorders>
            <w:shd w:val="clear" w:color="auto" w:fill="auto"/>
          </w:tcPr>
          <w:p w14:paraId="6D813EE5" w14:textId="77777777" w:rsidR="00F62637" w:rsidRPr="00A923DF" w:rsidRDefault="00F62637" w:rsidP="00497D45">
            <w:pPr>
              <w:tabs>
                <w:tab w:val="left" w:pos="-567"/>
              </w:tabs>
              <w:ind w:left="34" w:hanging="1"/>
              <w:rPr>
                <w:rFonts w:ascii="Times New Roman" w:hAnsi="Times New Roman" w:cs="Times New Roman"/>
                <w:b/>
                <w:sz w:val="20"/>
                <w:szCs w:val="20"/>
              </w:rPr>
            </w:pPr>
            <w:proofErr w:type="spellStart"/>
            <w:r>
              <w:rPr>
                <w:rFonts w:ascii="Times New Roman" w:hAnsi="Times New Roman" w:cs="Times New Roman"/>
                <w:b/>
                <w:sz w:val="20"/>
                <w:szCs w:val="20"/>
              </w:rPr>
              <w:t>Explanatory</w:t>
            </w:r>
            <w:proofErr w:type="spellEnd"/>
            <w:r>
              <w:rPr>
                <w:rFonts w:ascii="Times New Roman" w:hAnsi="Times New Roman" w:cs="Times New Roman"/>
                <w:b/>
                <w:sz w:val="20"/>
                <w:szCs w:val="20"/>
              </w:rPr>
              <w:t xml:space="preserve"> variable</w:t>
            </w:r>
          </w:p>
          <w:p w14:paraId="1256C8B6" w14:textId="77777777" w:rsidR="00F62637" w:rsidRPr="00A923DF" w:rsidRDefault="00F62637" w:rsidP="00497D45">
            <w:pPr>
              <w:tabs>
                <w:tab w:val="left" w:pos="-567"/>
              </w:tabs>
              <w:ind w:left="34" w:hanging="1"/>
              <w:rPr>
                <w:rFonts w:ascii="Times New Roman" w:hAnsi="Times New Roman" w:cs="Times New Roman"/>
                <w:b/>
                <w:sz w:val="20"/>
                <w:szCs w:val="20"/>
              </w:rPr>
            </w:pPr>
          </w:p>
        </w:tc>
        <w:tc>
          <w:tcPr>
            <w:tcW w:w="6804" w:type="dxa"/>
            <w:tcBorders>
              <w:top w:val="double" w:sz="4" w:space="0" w:color="auto"/>
              <w:bottom w:val="single" w:sz="18" w:space="0" w:color="auto"/>
            </w:tcBorders>
          </w:tcPr>
          <w:p w14:paraId="265EA8CA" w14:textId="77777777" w:rsidR="00F62637" w:rsidRPr="00A923DF" w:rsidRDefault="00F62637" w:rsidP="00497D45">
            <w:pPr>
              <w:tabs>
                <w:tab w:val="left" w:pos="-567"/>
              </w:tabs>
              <w:rPr>
                <w:rFonts w:ascii="Times New Roman" w:hAnsi="Times New Roman" w:cs="Times New Roman"/>
                <w:b/>
                <w:sz w:val="20"/>
                <w:szCs w:val="20"/>
                <w:lang w:val="en-US"/>
              </w:rPr>
            </w:pPr>
            <w:r>
              <w:rPr>
                <w:rFonts w:ascii="Times New Roman" w:hAnsi="Times New Roman" w:cs="Times New Roman"/>
                <w:b/>
                <w:sz w:val="20"/>
                <w:szCs w:val="20"/>
                <w:lang w:val="en-US"/>
              </w:rPr>
              <w:t>Meaning</w:t>
            </w:r>
          </w:p>
        </w:tc>
      </w:tr>
      <w:tr w:rsidR="00F62637" w:rsidRPr="00873E24" w14:paraId="41EB2737" w14:textId="77777777" w:rsidTr="00497D45">
        <w:tc>
          <w:tcPr>
            <w:tcW w:w="3295" w:type="dxa"/>
            <w:tcBorders>
              <w:top w:val="single" w:sz="18" w:space="0" w:color="auto"/>
              <w:bottom w:val="nil"/>
            </w:tcBorders>
            <w:shd w:val="clear" w:color="auto" w:fill="auto"/>
          </w:tcPr>
          <w:p w14:paraId="363E5AB9" w14:textId="77777777" w:rsidR="00F62637" w:rsidRPr="00A923DF" w:rsidRDefault="00F62637" w:rsidP="00497D45">
            <w:pPr>
              <w:tabs>
                <w:tab w:val="left" w:pos="-567"/>
              </w:tabs>
              <w:ind w:left="34" w:hanging="1"/>
              <w:rPr>
                <w:rFonts w:ascii="Times New Roman" w:hAnsi="Times New Roman" w:cs="Times New Roman"/>
                <w:sz w:val="20"/>
                <w:szCs w:val="20"/>
              </w:rPr>
            </w:pPr>
            <w:r>
              <w:rPr>
                <w:rFonts w:ascii="Times New Roman" w:hAnsi="Times New Roman" w:cs="Times New Roman"/>
                <w:sz w:val="20"/>
                <w:szCs w:val="20"/>
              </w:rPr>
              <w:t>NPA</w:t>
            </w:r>
          </w:p>
        </w:tc>
        <w:tc>
          <w:tcPr>
            <w:tcW w:w="6804" w:type="dxa"/>
            <w:tcBorders>
              <w:top w:val="single" w:sz="18" w:space="0" w:color="auto"/>
              <w:bottom w:val="nil"/>
            </w:tcBorders>
          </w:tcPr>
          <w:p w14:paraId="112B370A" w14:textId="32E8BE93" w:rsidR="00F62637" w:rsidRPr="00ED287A" w:rsidRDefault="00F62637">
            <w:pPr>
              <w:tabs>
                <w:tab w:val="left" w:pos="-567"/>
              </w:tabs>
              <w:rPr>
                <w:rFonts w:ascii="Times New Roman" w:hAnsi="Times New Roman" w:cs="Times New Roman"/>
                <w:sz w:val="20"/>
                <w:szCs w:val="20"/>
                <w:lang w:val="en-US"/>
              </w:rPr>
            </w:pPr>
            <w:r w:rsidRPr="00ED287A">
              <w:rPr>
                <w:rFonts w:ascii="Times New Roman" w:hAnsi="Times New Roman" w:cs="Times New Roman"/>
                <w:sz w:val="20"/>
                <w:szCs w:val="20"/>
                <w:lang w:val="en-US"/>
              </w:rPr>
              <w:t xml:space="preserve">The NPA where the </w:t>
            </w:r>
            <w:r w:rsidR="00BB083A">
              <w:rPr>
                <w:rFonts w:ascii="Times New Roman" w:hAnsi="Times New Roman" w:cs="Times New Roman"/>
                <w:sz w:val="20"/>
                <w:szCs w:val="20"/>
                <w:lang w:val="en-US"/>
              </w:rPr>
              <w:t>respondent</w:t>
            </w:r>
            <w:r w:rsidRPr="00ED287A">
              <w:rPr>
                <w:rFonts w:ascii="Times New Roman" w:hAnsi="Times New Roman" w:cs="Times New Roman"/>
                <w:sz w:val="20"/>
                <w:szCs w:val="20"/>
                <w:lang w:val="en-US"/>
              </w:rPr>
              <w:t xml:space="preserve"> lives</w:t>
            </w:r>
          </w:p>
        </w:tc>
      </w:tr>
      <w:tr w:rsidR="00F62637" w:rsidRPr="00873E24" w14:paraId="7D722F90" w14:textId="77777777" w:rsidTr="00497D45">
        <w:tc>
          <w:tcPr>
            <w:tcW w:w="3295" w:type="dxa"/>
            <w:tcBorders>
              <w:top w:val="nil"/>
              <w:bottom w:val="nil"/>
            </w:tcBorders>
            <w:shd w:val="clear" w:color="auto" w:fill="auto"/>
          </w:tcPr>
          <w:p w14:paraId="754C45BD" w14:textId="77777777" w:rsidR="00F62637" w:rsidRPr="00A923DF" w:rsidRDefault="00F62637" w:rsidP="00497D45">
            <w:pPr>
              <w:tabs>
                <w:tab w:val="left" w:pos="-567"/>
              </w:tabs>
              <w:ind w:left="34" w:hanging="1"/>
              <w:rPr>
                <w:rFonts w:ascii="Times New Roman" w:hAnsi="Times New Roman" w:cs="Times New Roman"/>
                <w:sz w:val="20"/>
                <w:szCs w:val="20"/>
              </w:rPr>
            </w:pPr>
            <w:proofErr w:type="spellStart"/>
            <w:r>
              <w:rPr>
                <w:rFonts w:ascii="Times New Roman" w:hAnsi="Times New Roman" w:cs="Times New Roman"/>
                <w:sz w:val="20"/>
                <w:szCs w:val="20"/>
              </w:rPr>
              <w:lastRenderedPageBreak/>
              <w:t>Residency</w:t>
            </w:r>
            <w:proofErr w:type="spellEnd"/>
          </w:p>
        </w:tc>
        <w:tc>
          <w:tcPr>
            <w:tcW w:w="6804" w:type="dxa"/>
            <w:tcBorders>
              <w:top w:val="nil"/>
              <w:bottom w:val="nil"/>
            </w:tcBorders>
          </w:tcPr>
          <w:p w14:paraId="0A1C5EEC" w14:textId="25E3EE10" w:rsidR="00F62637" w:rsidRPr="00ED287A" w:rsidRDefault="00F62637">
            <w:pPr>
              <w:tabs>
                <w:tab w:val="left" w:pos="-567"/>
              </w:tabs>
              <w:rPr>
                <w:rFonts w:ascii="Times New Roman" w:hAnsi="Times New Roman" w:cs="Times New Roman"/>
                <w:sz w:val="20"/>
                <w:szCs w:val="20"/>
                <w:lang w:val="en-US"/>
              </w:rPr>
            </w:pPr>
            <w:r w:rsidRPr="00ED287A">
              <w:rPr>
                <w:rFonts w:ascii="Times New Roman" w:hAnsi="Times New Roman" w:cs="Times New Roman"/>
                <w:sz w:val="20"/>
                <w:szCs w:val="20"/>
                <w:lang w:val="en-US"/>
              </w:rPr>
              <w:t xml:space="preserve">Whether the </w:t>
            </w:r>
            <w:r w:rsidR="00BB083A">
              <w:rPr>
                <w:rFonts w:ascii="Times New Roman" w:hAnsi="Times New Roman" w:cs="Times New Roman"/>
                <w:sz w:val="20"/>
                <w:szCs w:val="20"/>
                <w:lang w:val="en-US"/>
              </w:rPr>
              <w:t>respondent</w:t>
            </w:r>
            <w:r w:rsidRPr="00ED287A">
              <w:rPr>
                <w:rFonts w:ascii="Times New Roman" w:hAnsi="Times New Roman" w:cs="Times New Roman"/>
                <w:sz w:val="20"/>
                <w:szCs w:val="20"/>
                <w:lang w:val="en-US"/>
              </w:rPr>
              <w:t xml:space="preserve"> lives </w:t>
            </w:r>
            <w:r w:rsidRPr="00ED287A">
              <w:rPr>
                <w:rFonts w:ascii="Times New Roman" w:hAnsi="Times New Roman" w:cs="Times New Roman"/>
                <w:i/>
                <w:sz w:val="20"/>
                <w:szCs w:val="20"/>
                <w:lang w:val="en-US"/>
              </w:rPr>
              <w:t>within</w:t>
            </w:r>
            <w:r w:rsidRPr="00ED287A">
              <w:rPr>
                <w:rFonts w:ascii="Times New Roman" w:hAnsi="Times New Roman" w:cs="Times New Roman"/>
                <w:sz w:val="20"/>
                <w:szCs w:val="20"/>
                <w:lang w:val="en-US"/>
              </w:rPr>
              <w:t xml:space="preserve"> or </w:t>
            </w:r>
            <w:r w:rsidRPr="00ED287A">
              <w:rPr>
                <w:rFonts w:ascii="Times New Roman" w:hAnsi="Times New Roman" w:cs="Times New Roman"/>
                <w:i/>
                <w:sz w:val="20"/>
                <w:szCs w:val="20"/>
                <w:lang w:val="en-US"/>
              </w:rPr>
              <w:t>outside</w:t>
            </w:r>
            <w:r w:rsidRPr="00ED287A">
              <w:rPr>
                <w:rFonts w:ascii="Times New Roman" w:hAnsi="Times New Roman" w:cs="Times New Roman"/>
                <w:sz w:val="20"/>
                <w:szCs w:val="20"/>
                <w:lang w:val="en-US"/>
              </w:rPr>
              <w:t xml:space="preserve"> that particular NPA</w:t>
            </w:r>
          </w:p>
        </w:tc>
      </w:tr>
      <w:tr w:rsidR="00F62637" w:rsidRPr="00873E24" w14:paraId="3DA48AF9" w14:textId="77777777" w:rsidTr="00497D45">
        <w:tc>
          <w:tcPr>
            <w:tcW w:w="3295" w:type="dxa"/>
            <w:tcBorders>
              <w:top w:val="nil"/>
              <w:bottom w:val="nil"/>
            </w:tcBorders>
            <w:shd w:val="clear" w:color="auto" w:fill="auto"/>
          </w:tcPr>
          <w:p w14:paraId="2097B17C" w14:textId="77777777" w:rsidR="00F62637" w:rsidRPr="00A923DF" w:rsidRDefault="00F62637" w:rsidP="00497D45">
            <w:pPr>
              <w:tabs>
                <w:tab w:val="left" w:pos="-567"/>
              </w:tabs>
              <w:ind w:left="34" w:hanging="1"/>
              <w:rPr>
                <w:rFonts w:ascii="Times New Roman" w:hAnsi="Times New Roman" w:cs="Times New Roman"/>
                <w:sz w:val="20"/>
                <w:szCs w:val="20"/>
              </w:rPr>
            </w:pPr>
            <w:proofErr w:type="spellStart"/>
            <w:r>
              <w:rPr>
                <w:rFonts w:ascii="Times New Roman" w:hAnsi="Times New Roman" w:cs="Times New Roman"/>
                <w:sz w:val="20"/>
                <w:szCs w:val="20"/>
              </w:rPr>
              <w:t>Length</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residency</w:t>
            </w:r>
            <w:proofErr w:type="spellEnd"/>
          </w:p>
        </w:tc>
        <w:tc>
          <w:tcPr>
            <w:tcW w:w="6804" w:type="dxa"/>
            <w:tcBorders>
              <w:top w:val="nil"/>
              <w:bottom w:val="nil"/>
            </w:tcBorders>
          </w:tcPr>
          <w:p w14:paraId="7680936C" w14:textId="34309B6D" w:rsidR="00F62637" w:rsidRPr="00ED287A" w:rsidRDefault="00F62637">
            <w:pPr>
              <w:tabs>
                <w:tab w:val="left" w:pos="-567"/>
              </w:tabs>
              <w:rPr>
                <w:rFonts w:ascii="Times New Roman" w:hAnsi="Times New Roman" w:cs="Times New Roman"/>
                <w:sz w:val="20"/>
                <w:szCs w:val="20"/>
                <w:lang w:val="en-US"/>
              </w:rPr>
            </w:pPr>
            <w:r w:rsidRPr="00ED287A">
              <w:rPr>
                <w:rFonts w:ascii="Times New Roman" w:hAnsi="Times New Roman" w:cs="Times New Roman"/>
                <w:sz w:val="20"/>
                <w:szCs w:val="20"/>
                <w:lang w:val="en-US"/>
              </w:rPr>
              <w:t xml:space="preserve">The length of residency within </w:t>
            </w:r>
            <w:r w:rsidR="00BB083A">
              <w:rPr>
                <w:rFonts w:ascii="Times New Roman" w:hAnsi="Times New Roman" w:cs="Times New Roman"/>
                <w:sz w:val="20"/>
                <w:szCs w:val="20"/>
                <w:lang w:val="en-US"/>
              </w:rPr>
              <w:t>a</w:t>
            </w:r>
            <w:r w:rsidRPr="00ED287A">
              <w:rPr>
                <w:rFonts w:ascii="Times New Roman" w:hAnsi="Times New Roman" w:cs="Times New Roman"/>
                <w:sz w:val="20"/>
                <w:szCs w:val="20"/>
                <w:lang w:val="en-US"/>
              </w:rPr>
              <w:t xml:space="preserve"> particular NPA</w:t>
            </w:r>
          </w:p>
        </w:tc>
      </w:tr>
      <w:tr w:rsidR="00F62637" w:rsidRPr="00873E24" w14:paraId="422C90B2" w14:textId="77777777" w:rsidTr="00497D45">
        <w:tc>
          <w:tcPr>
            <w:tcW w:w="3295" w:type="dxa"/>
            <w:tcBorders>
              <w:top w:val="nil"/>
              <w:bottom w:val="nil"/>
            </w:tcBorders>
            <w:shd w:val="clear" w:color="auto" w:fill="auto"/>
          </w:tcPr>
          <w:p w14:paraId="6C744C4B" w14:textId="77777777" w:rsidR="00F62637" w:rsidRPr="00A923DF" w:rsidRDefault="00F62637" w:rsidP="00497D45">
            <w:pPr>
              <w:tabs>
                <w:tab w:val="left" w:pos="-567"/>
              </w:tabs>
              <w:ind w:left="34" w:hanging="1"/>
              <w:rPr>
                <w:rFonts w:ascii="Times New Roman" w:hAnsi="Times New Roman" w:cs="Times New Roman"/>
                <w:sz w:val="20"/>
                <w:szCs w:val="20"/>
              </w:rPr>
            </w:pPr>
            <w:proofErr w:type="spellStart"/>
            <w:r>
              <w:rPr>
                <w:rFonts w:ascii="Times New Roman" w:hAnsi="Times New Roman" w:cs="Times New Roman"/>
                <w:sz w:val="20"/>
                <w:szCs w:val="20"/>
              </w:rPr>
              <w:t>Gender</w:t>
            </w:r>
            <w:proofErr w:type="spellEnd"/>
          </w:p>
        </w:tc>
        <w:tc>
          <w:tcPr>
            <w:tcW w:w="6804" w:type="dxa"/>
            <w:tcBorders>
              <w:top w:val="nil"/>
              <w:bottom w:val="nil"/>
            </w:tcBorders>
          </w:tcPr>
          <w:p w14:paraId="449FD148" w14:textId="47C7869B" w:rsidR="00F62637" w:rsidRPr="00ED287A" w:rsidRDefault="00F62637">
            <w:pPr>
              <w:tabs>
                <w:tab w:val="left" w:pos="-567"/>
              </w:tabs>
              <w:rPr>
                <w:rFonts w:ascii="Times New Roman" w:hAnsi="Times New Roman" w:cs="Times New Roman"/>
                <w:sz w:val="20"/>
                <w:szCs w:val="20"/>
                <w:lang w:val="en-US"/>
              </w:rPr>
            </w:pPr>
            <w:r w:rsidRPr="00ED287A">
              <w:rPr>
                <w:rFonts w:ascii="Times New Roman" w:hAnsi="Times New Roman" w:cs="Times New Roman"/>
                <w:sz w:val="20"/>
                <w:szCs w:val="20"/>
                <w:lang w:val="en-US"/>
              </w:rPr>
              <w:t xml:space="preserve">Whether the </w:t>
            </w:r>
            <w:r w:rsidR="00BB083A">
              <w:rPr>
                <w:rFonts w:ascii="Times New Roman" w:hAnsi="Times New Roman" w:cs="Times New Roman"/>
                <w:sz w:val="20"/>
                <w:szCs w:val="20"/>
                <w:lang w:val="en-US"/>
              </w:rPr>
              <w:t>respondent</w:t>
            </w:r>
            <w:r w:rsidRPr="00ED287A">
              <w:rPr>
                <w:rFonts w:ascii="Times New Roman" w:hAnsi="Times New Roman" w:cs="Times New Roman"/>
                <w:sz w:val="20"/>
                <w:szCs w:val="20"/>
                <w:lang w:val="en-US"/>
              </w:rPr>
              <w:t xml:space="preserve"> defines him or herself as male or female</w:t>
            </w:r>
          </w:p>
        </w:tc>
      </w:tr>
      <w:tr w:rsidR="00F62637" w:rsidRPr="00873E24" w14:paraId="5B4F07C5" w14:textId="77777777" w:rsidTr="00497D45">
        <w:tc>
          <w:tcPr>
            <w:tcW w:w="3295" w:type="dxa"/>
            <w:tcBorders>
              <w:top w:val="nil"/>
              <w:bottom w:val="nil"/>
            </w:tcBorders>
            <w:shd w:val="clear" w:color="auto" w:fill="auto"/>
          </w:tcPr>
          <w:p w14:paraId="42B7D8D3" w14:textId="77777777" w:rsidR="00F62637" w:rsidRPr="00A923DF" w:rsidRDefault="00F62637" w:rsidP="00497D45">
            <w:pPr>
              <w:tabs>
                <w:tab w:val="left" w:pos="-567"/>
              </w:tabs>
              <w:ind w:left="34" w:hanging="1"/>
              <w:rPr>
                <w:rFonts w:ascii="Times New Roman" w:hAnsi="Times New Roman" w:cs="Times New Roman"/>
                <w:sz w:val="20"/>
                <w:szCs w:val="20"/>
              </w:rPr>
            </w:pPr>
            <w:proofErr w:type="spellStart"/>
            <w:r>
              <w:rPr>
                <w:rFonts w:ascii="Times New Roman" w:hAnsi="Times New Roman" w:cs="Times New Roman"/>
                <w:sz w:val="20"/>
                <w:szCs w:val="20"/>
              </w:rPr>
              <w:t>Ethnicity</w:t>
            </w:r>
            <w:proofErr w:type="spellEnd"/>
          </w:p>
        </w:tc>
        <w:tc>
          <w:tcPr>
            <w:tcW w:w="6804" w:type="dxa"/>
            <w:tcBorders>
              <w:top w:val="nil"/>
              <w:bottom w:val="nil"/>
            </w:tcBorders>
          </w:tcPr>
          <w:p w14:paraId="22060087" w14:textId="4C83B243" w:rsidR="00F62637" w:rsidRPr="00ED287A" w:rsidRDefault="00F62637">
            <w:pPr>
              <w:tabs>
                <w:tab w:val="left" w:pos="-567"/>
              </w:tabs>
              <w:rPr>
                <w:rFonts w:ascii="Times New Roman" w:hAnsi="Times New Roman" w:cs="Times New Roman"/>
                <w:sz w:val="20"/>
                <w:szCs w:val="20"/>
                <w:lang w:val="en-US"/>
              </w:rPr>
            </w:pPr>
            <w:r w:rsidRPr="00ED287A">
              <w:rPr>
                <w:rFonts w:ascii="Times New Roman" w:hAnsi="Times New Roman" w:cs="Times New Roman"/>
                <w:sz w:val="20"/>
                <w:szCs w:val="20"/>
                <w:lang w:val="en-US"/>
              </w:rPr>
              <w:t xml:space="preserve">Whether the </w:t>
            </w:r>
            <w:r w:rsidR="00BB083A">
              <w:rPr>
                <w:rFonts w:ascii="Times New Roman" w:hAnsi="Times New Roman" w:cs="Times New Roman"/>
                <w:sz w:val="20"/>
                <w:szCs w:val="20"/>
                <w:lang w:val="en-US"/>
              </w:rPr>
              <w:t>respondent</w:t>
            </w:r>
            <w:r w:rsidRPr="00ED287A">
              <w:rPr>
                <w:rFonts w:ascii="Times New Roman" w:hAnsi="Times New Roman" w:cs="Times New Roman"/>
                <w:sz w:val="20"/>
                <w:szCs w:val="20"/>
                <w:lang w:val="en-US"/>
              </w:rPr>
              <w:t xml:space="preserve"> defines him or herself as indigenous, Afro-Colombian, settler or any other defined ethnic group</w:t>
            </w:r>
          </w:p>
        </w:tc>
      </w:tr>
      <w:tr w:rsidR="00F62637" w:rsidRPr="00873E24" w14:paraId="74246088" w14:textId="77777777" w:rsidTr="00497D45">
        <w:tc>
          <w:tcPr>
            <w:tcW w:w="3295" w:type="dxa"/>
            <w:tcBorders>
              <w:top w:val="nil"/>
              <w:bottom w:val="nil"/>
            </w:tcBorders>
            <w:shd w:val="clear" w:color="auto" w:fill="auto"/>
          </w:tcPr>
          <w:p w14:paraId="01E9EA69" w14:textId="77777777" w:rsidR="00F62637" w:rsidRPr="00A923DF" w:rsidRDefault="00F62637" w:rsidP="00497D45">
            <w:pPr>
              <w:tabs>
                <w:tab w:val="left" w:pos="-567"/>
              </w:tabs>
              <w:ind w:left="34" w:hanging="1"/>
              <w:rPr>
                <w:rFonts w:ascii="Times New Roman" w:hAnsi="Times New Roman" w:cs="Times New Roman"/>
                <w:sz w:val="20"/>
                <w:szCs w:val="20"/>
              </w:rPr>
            </w:pPr>
            <w:r>
              <w:rPr>
                <w:rFonts w:ascii="Times New Roman" w:hAnsi="Times New Roman" w:cs="Times New Roman"/>
                <w:sz w:val="20"/>
                <w:szCs w:val="20"/>
              </w:rPr>
              <w:t xml:space="preserve">Position </w:t>
            </w:r>
            <w:proofErr w:type="spellStart"/>
            <w:r>
              <w:rPr>
                <w:rFonts w:ascii="Times New Roman" w:hAnsi="Times New Roman" w:cs="Times New Roman"/>
                <w:sz w:val="20"/>
                <w:szCs w:val="20"/>
              </w:rPr>
              <w:t>within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community</w:t>
            </w:r>
            <w:proofErr w:type="spellEnd"/>
          </w:p>
        </w:tc>
        <w:tc>
          <w:tcPr>
            <w:tcW w:w="6804" w:type="dxa"/>
            <w:tcBorders>
              <w:top w:val="nil"/>
              <w:bottom w:val="nil"/>
            </w:tcBorders>
          </w:tcPr>
          <w:p w14:paraId="05D26975" w14:textId="05939F72" w:rsidR="00F62637" w:rsidRPr="00ED287A" w:rsidRDefault="00F62637">
            <w:pPr>
              <w:tabs>
                <w:tab w:val="left" w:pos="-567"/>
              </w:tabs>
              <w:rPr>
                <w:rFonts w:ascii="Times New Roman" w:hAnsi="Times New Roman" w:cs="Times New Roman"/>
                <w:sz w:val="20"/>
                <w:szCs w:val="20"/>
                <w:lang w:val="en-US"/>
              </w:rPr>
            </w:pPr>
            <w:r w:rsidRPr="00ED287A">
              <w:rPr>
                <w:rFonts w:ascii="Times New Roman" w:hAnsi="Times New Roman" w:cs="Times New Roman"/>
                <w:sz w:val="20"/>
                <w:szCs w:val="20"/>
                <w:lang w:val="en-US"/>
              </w:rPr>
              <w:t xml:space="preserve">Whether the </w:t>
            </w:r>
            <w:r w:rsidR="00BB083A">
              <w:rPr>
                <w:rFonts w:ascii="Times New Roman" w:hAnsi="Times New Roman" w:cs="Times New Roman"/>
                <w:sz w:val="20"/>
                <w:szCs w:val="20"/>
                <w:lang w:val="en-US"/>
              </w:rPr>
              <w:t>respondent</w:t>
            </w:r>
            <w:r w:rsidRPr="00ED287A">
              <w:rPr>
                <w:rFonts w:ascii="Times New Roman" w:hAnsi="Times New Roman" w:cs="Times New Roman"/>
                <w:sz w:val="20"/>
                <w:szCs w:val="20"/>
                <w:lang w:val="en-US"/>
              </w:rPr>
              <w:t xml:space="preserve"> occupies a leadership position within the community </w:t>
            </w:r>
            <w:r w:rsidR="00BB083A" w:rsidRPr="005961DC">
              <w:rPr>
                <w:rFonts w:ascii="Times New Roman" w:hAnsi="Times New Roman" w:cs="Times New Roman"/>
                <w:sz w:val="20"/>
                <w:szCs w:val="20"/>
                <w:lang w:val="en-US"/>
              </w:rPr>
              <w:t xml:space="preserve">or not </w:t>
            </w:r>
          </w:p>
        </w:tc>
      </w:tr>
      <w:tr w:rsidR="00F62637" w:rsidRPr="00873E24" w14:paraId="56685267" w14:textId="77777777" w:rsidTr="00497D45">
        <w:tc>
          <w:tcPr>
            <w:tcW w:w="3295" w:type="dxa"/>
            <w:tcBorders>
              <w:top w:val="nil"/>
              <w:bottom w:val="nil"/>
            </w:tcBorders>
            <w:shd w:val="clear" w:color="auto" w:fill="auto"/>
          </w:tcPr>
          <w:p w14:paraId="329826A0" w14:textId="77777777" w:rsidR="00F62637" w:rsidRPr="00A923DF" w:rsidRDefault="00F62637" w:rsidP="00497D45">
            <w:pPr>
              <w:tabs>
                <w:tab w:val="left" w:pos="-567"/>
              </w:tabs>
              <w:ind w:left="34" w:hanging="1"/>
              <w:rPr>
                <w:rFonts w:ascii="Times New Roman" w:hAnsi="Times New Roman" w:cs="Times New Roman"/>
                <w:sz w:val="20"/>
                <w:szCs w:val="20"/>
              </w:rPr>
            </w:pPr>
            <w:proofErr w:type="spellStart"/>
            <w:r>
              <w:rPr>
                <w:rFonts w:ascii="Times New Roman" w:hAnsi="Times New Roman" w:cs="Times New Roman"/>
                <w:sz w:val="20"/>
                <w:szCs w:val="20"/>
              </w:rPr>
              <w:t>Income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level</w:t>
            </w:r>
            <w:proofErr w:type="spellEnd"/>
          </w:p>
        </w:tc>
        <w:tc>
          <w:tcPr>
            <w:tcW w:w="6804" w:type="dxa"/>
            <w:tcBorders>
              <w:top w:val="nil"/>
              <w:bottom w:val="nil"/>
            </w:tcBorders>
          </w:tcPr>
          <w:p w14:paraId="120EA1F8" w14:textId="41525F81" w:rsidR="00F62637" w:rsidRPr="00ED287A" w:rsidRDefault="00F62637">
            <w:pPr>
              <w:tabs>
                <w:tab w:val="left" w:pos="-567"/>
              </w:tabs>
              <w:rPr>
                <w:rFonts w:ascii="Times New Roman" w:hAnsi="Times New Roman" w:cs="Times New Roman"/>
                <w:sz w:val="20"/>
                <w:szCs w:val="20"/>
                <w:lang w:val="en-US"/>
              </w:rPr>
            </w:pPr>
            <w:r w:rsidRPr="00ED287A">
              <w:rPr>
                <w:rFonts w:ascii="Times New Roman" w:hAnsi="Times New Roman" w:cs="Times New Roman"/>
                <w:sz w:val="20"/>
                <w:szCs w:val="20"/>
                <w:lang w:val="en-US"/>
              </w:rPr>
              <w:t xml:space="preserve">The monetary income </w:t>
            </w:r>
            <w:r w:rsidR="00BB083A">
              <w:rPr>
                <w:rFonts w:ascii="Times New Roman" w:hAnsi="Times New Roman" w:cs="Times New Roman"/>
                <w:sz w:val="20"/>
                <w:szCs w:val="20"/>
                <w:lang w:val="en-US"/>
              </w:rPr>
              <w:t xml:space="preserve">of </w:t>
            </w:r>
            <w:r w:rsidRPr="00ED287A">
              <w:rPr>
                <w:rFonts w:ascii="Times New Roman" w:hAnsi="Times New Roman" w:cs="Times New Roman"/>
                <w:sz w:val="20"/>
                <w:szCs w:val="20"/>
                <w:lang w:val="en-US"/>
              </w:rPr>
              <w:t xml:space="preserve">the </w:t>
            </w:r>
            <w:r w:rsidR="00BB083A">
              <w:rPr>
                <w:rFonts w:ascii="Times New Roman" w:hAnsi="Times New Roman" w:cs="Times New Roman"/>
                <w:sz w:val="20"/>
                <w:szCs w:val="20"/>
                <w:lang w:val="en-US"/>
              </w:rPr>
              <w:t>respondent</w:t>
            </w:r>
            <w:r w:rsidRPr="00ED287A">
              <w:rPr>
                <w:rFonts w:ascii="Times New Roman" w:hAnsi="Times New Roman" w:cs="Times New Roman"/>
                <w:sz w:val="20"/>
                <w:szCs w:val="20"/>
                <w:lang w:val="en-US"/>
              </w:rPr>
              <w:t xml:space="preserve"> (no income, less than the </w:t>
            </w:r>
            <w:proofErr w:type="spellStart"/>
            <w:r w:rsidRPr="00ED287A">
              <w:rPr>
                <w:rFonts w:ascii="Times New Roman" w:hAnsi="Times New Roman" w:cs="Times New Roman"/>
                <w:sz w:val="20"/>
                <w:szCs w:val="20"/>
                <w:lang w:val="en-US"/>
              </w:rPr>
              <w:t>mínimum</w:t>
            </w:r>
            <w:proofErr w:type="spellEnd"/>
            <w:r w:rsidRPr="00ED287A">
              <w:rPr>
                <w:rFonts w:ascii="Times New Roman" w:hAnsi="Times New Roman" w:cs="Times New Roman"/>
                <w:sz w:val="20"/>
                <w:szCs w:val="20"/>
                <w:lang w:val="en-US"/>
              </w:rPr>
              <w:t xml:space="preserve"> </w:t>
            </w:r>
            <w:r w:rsidR="00BB083A">
              <w:rPr>
                <w:rFonts w:ascii="Times New Roman" w:hAnsi="Times New Roman" w:cs="Times New Roman"/>
                <w:sz w:val="20"/>
                <w:szCs w:val="20"/>
                <w:lang w:val="en-US"/>
              </w:rPr>
              <w:t>wage</w:t>
            </w:r>
            <w:r w:rsidRPr="00ED287A">
              <w:rPr>
                <w:rFonts w:ascii="Times New Roman" w:hAnsi="Times New Roman" w:cs="Times New Roman"/>
                <w:sz w:val="20"/>
                <w:szCs w:val="20"/>
                <w:lang w:val="en-US"/>
              </w:rPr>
              <w:t xml:space="preserve">, a </w:t>
            </w:r>
            <w:proofErr w:type="spellStart"/>
            <w:r w:rsidRPr="00ED287A">
              <w:rPr>
                <w:rFonts w:ascii="Times New Roman" w:hAnsi="Times New Roman" w:cs="Times New Roman"/>
                <w:sz w:val="20"/>
                <w:szCs w:val="20"/>
                <w:lang w:val="en-US"/>
              </w:rPr>
              <w:t>mínimum</w:t>
            </w:r>
            <w:proofErr w:type="spellEnd"/>
            <w:r w:rsidRPr="00ED287A">
              <w:rPr>
                <w:rFonts w:ascii="Times New Roman" w:hAnsi="Times New Roman" w:cs="Times New Roman"/>
                <w:sz w:val="20"/>
                <w:szCs w:val="20"/>
                <w:lang w:val="en-US"/>
              </w:rPr>
              <w:t xml:space="preserve"> </w:t>
            </w:r>
            <w:r w:rsidR="00BB083A">
              <w:rPr>
                <w:rFonts w:ascii="Times New Roman" w:hAnsi="Times New Roman" w:cs="Times New Roman"/>
                <w:sz w:val="20"/>
                <w:szCs w:val="20"/>
                <w:lang w:val="en-US"/>
              </w:rPr>
              <w:t>wage</w:t>
            </w:r>
            <w:r w:rsidRPr="00ED287A">
              <w:rPr>
                <w:rFonts w:ascii="Times New Roman" w:hAnsi="Times New Roman" w:cs="Times New Roman"/>
                <w:sz w:val="20"/>
                <w:szCs w:val="20"/>
                <w:lang w:val="en-US"/>
              </w:rPr>
              <w:t xml:space="preserve"> or more than the </w:t>
            </w:r>
            <w:proofErr w:type="spellStart"/>
            <w:r w:rsidRPr="00ED287A">
              <w:rPr>
                <w:rFonts w:ascii="Times New Roman" w:hAnsi="Times New Roman" w:cs="Times New Roman"/>
                <w:sz w:val="20"/>
                <w:szCs w:val="20"/>
                <w:lang w:val="en-US"/>
              </w:rPr>
              <w:t>mínimum</w:t>
            </w:r>
            <w:proofErr w:type="spellEnd"/>
            <w:r w:rsidRPr="00ED287A">
              <w:rPr>
                <w:rFonts w:ascii="Times New Roman" w:hAnsi="Times New Roman" w:cs="Times New Roman"/>
                <w:sz w:val="20"/>
                <w:szCs w:val="20"/>
                <w:lang w:val="en-US"/>
              </w:rPr>
              <w:t xml:space="preserve"> </w:t>
            </w:r>
            <w:r w:rsidR="00BB083A">
              <w:rPr>
                <w:rFonts w:ascii="Times New Roman" w:hAnsi="Times New Roman" w:cs="Times New Roman"/>
                <w:sz w:val="20"/>
                <w:szCs w:val="20"/>
                <w:lang w:val="en-US"/>
              </w:rPr>
              <w:t>wage</w:t>
            </w:r>
            <w:r w:rsidRPr="00ED287A">
              <w:rPr>
                <w:rFonts w:ascii="Times New Roman" w:hAnsi="Times New Roman" w:cs="Times New Roman"/>
                <w:sz w:val="20"/>
                <w:szCs w:val="20"/>
                <w:lang w:val="en-US"/>
              </w:rPr>
              <w:t>)</w:t>
            </w:r>
          </w:p>
        </w:tc>
      </w:tr>
      <w:tr w:rsidR="00F62637" w:rsidRPr="00873E24" w14:paraId="23D0EA5A" w14:textId="77777777" w:rsidTr="00497D45">
        <w:tc>
          <w:tcPr>
            <w:tcW w:w="3295" w:type="dxa"/>
            <w:tcBorders>
              <w:top w:val="nil"/>
              <w:bottom w:val="nil"/>
            </w:tcBorders>
            <w:shd w:val="clear" w:color="auto" w:fill="auto"/>
          </w:tcPr>
          <w:p w14:paraId="7B2E12CE" w14:textId="77777777" w:rsidR="00F62637" w:rsidRPr="00A923DF" w:rsidRDefault="00F62637" w:rsidP="00497D45">
            <w:pPr>
              <w:tabs>
                <w:tab w:val="left" w:pos="-567"/>
              </w:tabs>
              <w:ind w:left="34" w:hanging="1"/>
              <w:rPr>
                <w:rFonts w:ascii="Times New Roman" w:hAnsi="Times New Roman" w:cs="Times New Roman"/>
                <w:sz w:val="20"/>
                <w:szCs w:val="20"/>
              </w:rPr>
            </w:pPr>
            <w:proofErr w:type="spellStart"/>
            <w:r>
              <w:rPr>
                <w:rFonts w:ascii="Times New Roman" w:hAnsi="Times New Roman" w:cs="Times New Roman"/>
                <w:sz w:val="20"/>
                <w:szCs w:val="20"/>
              </w:rPr>
              <w:t>Education</w:t>
            </w:r>
            <w:proofErr w:type="spellEnd"/>
          </w:p>
        </w:tc>
        <w:tc>
          <w:tcPr>
            <w:tcW w:w="6804" w:type="dxa"/>
            <w:tcBorders>
              <w:top w:val="nil"/>
              <w:bottom w:val="nil"/>
            </w:tcBorders>
          </w:tcPr>
          <w:p w14:paraId="31945D6D" w14:textId="1026B634" w:rsidR="00F62637" w:rsidRPr="00ED287A" w:rsidRDefault="00F62637">
            <w:pPr>
              <w:tabs>
                <w:tab w:val="left" w:pos="-567"/>
              </w:tabs>
              <w:rPr>
                <w:rFonts w:ascii="Times New Roman" w:hAnsi="Times New Roman" w:cs="Times New Roman"/>
                <w:sz w:val="20"/>
                <w:szCs w:val="20"/>
                <w:lang w:val="en-US"/>
              </w:rPr>
            </w:pPr>
            <w:r w:rsidRPr="00ED287A">
              <w:rPr>
                <w:rFonts w:ascii="Times New Roman" w:hAnsi="Times New Roman" w:cs="Times New Roman"/>
                <w:sz w:val="20"/>
                <w:szCs w:val="20"/>
                <w:lang w:val="en-US"/>
              </w:rPr>
              <w:t xml:space="preserve">The level of education of the </w:t>
            </w:r>
            <w:r w:rsidR="00BB083A">
              <w:rPr>
                <w:rFonts w:ascii="Times New Roman" w:hAnsi="Times New Roman" w:cs="Times New Roman"/>
                <w:sz w:val="20"/>
                <w:szCs w:val="20"/>
                <w:lang w:val="en-US"/>
              </w:rPr>
              <w:t>respondent</w:t>
            </w:r>
            <w:r w:rsidRPr="00ED287A">
              <w:rPr>
                <w:rFonts w:ascii="Times New Roman" w:hAnsi="Times New Roman" w:cs="Times New Roman"/>
                <w:sz w:val="20"/>
                <w:szCs w:val="20"/>
                <w:lang w:val="en-US"/>
              </w:rPr>
              <w:t xml:space="preserve"> (no education, primary school, secondary school, </w:t>
            </w:r>
            <w:proofErr w:type="spellStart"/>
            <w:r w:rsidRPr="00ED287A">
              <w:rPr>
                <w:rFonts w:ascii="Times New Roman" w:hAnsi="Times New Roman" w:cs="Times New Roman"/>
                <w:sz w:val="20"/>
                <w:szCs w:val="20"/>
                <w:lang w:val="en-US"/>
              </w:rPr>
              <w:t>susequent</w:t>
            </w:r>
            <w:proofErr w:type="spellEnd"/>
            <w:r w:rsidRPr="00ED287A">
              <w:rPr>
                <w:rFonts w:ascii="Times New Roman" w:hAnsi="Times New Roman" w:cs="Times New Roman"/>
                <w:sz w:val="20"/>
                <w:szCs w:val="20"/>
                <w:lang w:val="en-US"/>
              </w:rPr>
              <w:t xml:space="preserve"> studies)</w:t>
            </w:r>
          </w:p>
        </w:tc>
      </w:tr>
      <w:tr w:rsidR="00F62637" w:rsidRPr="00873E24" w14:paraId="639EAFAA" w14:textId="77777777" w:rsidTr="00497D45">
        <w:tc>
          <w:tcPr>
            <w:tcW w:w="3295" w:type="dxa"/>
            <w:tcBorders>
              <w:top w:val="nil"/>
              <w:bottom w:val="nil"/>
            </w:tcBorders>
            <w:shd w:val="clear" w:color="auto" w:fill="auto"/>
          </w:tcPr>
          <w:p w14:paraId="20BB4AAD" w14:textId="77777777" w:rsidR="00F62637" w:rsidRPr="00A923DF" w:rsidRDefault="00F62637" w:rsidP="00497D45">
            <w:pPr>
              <w:tabs>
                <w:tab w:val="left" w:pos="-567"/>
              </w:tabs>
              <w:ind w:left="34" w:hanging="1"/>
              <w:rPr>
                <w:rFonts w:ascii="Times New Roman" w:hAnsi="Times New Roman" w:cs="Times New Roman"/>
                <w:sz w:val="20"/>
                <w:szCs w:val="20"/>
              </w:rPr>
            </w:pPr>
            <w:proofErr w:type="spellStart"/>
            <w:r>
              <w:rPr>
                <w:rFonts w:ascii="Times New Roman" w:hAnsi="Times New Roman" w:cs="Times New Roman"/>
                <w:sz w:val="20"/>
                <w:szCs w:val="20"/>
              </w:rPr>
              <w:t>Household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size</w:t>
            </w:r>
            <w:proofErr w:type="spellEnd"/>
            <w:r>
              <w:rPr>
                <w:rFonts w:ascii="Times New Roman" w:hAnsi="Times New Roman" w:cs="Times New Roman"/>
                <w:sz w:val="20"/>
                <w:szCs w:val="20"/>
              </w:rPr>
              <w:t xml:space="preserve"> </w:t>
            </w:r>
          </w:p>
        </w:tc>
        <w:tc>
          <w:tcPr>
            <w:tcW w:w="6804" w:type="dxa"/>
            <w:tcBorders>
              <w:top w:val="nil"/>
              <w:bottom w:val="nil"/>
            </w:tcBorders>
          </w:tcPr>
          <w:p w14:paraId="4C2C895E" w14:textId="3828904E" w:rsidR="00F62637" w:rsidRPr="00ED287A" w:rsidRDefault="00F62637">
            <w:pPr>
              <w:tabs>
                <w:tab w:val="left" w:pos="-567"/>
              </w:tabs>
              <w:rPr>
                <w:rFonts w:ascii="Times New Roman" w:hAnsi="Times New Roman" w:cs="Times New Roman"/>
                <w:sz w:val="20"/>
                <w:szCs w:val="20"/>
                <w:lang w:val="en-US"/>
              </w:rPr>
            </w:pPr>
            <w:r w:rsidRPr="00ED287A">
              <w:rPr>
                <w:rFonts w:ascii="Times New Roman" w:hAnsi="Times New Roman" w:cs="Times New Roman"/>
                <w:sz w:val="20"/>
                <w:szCs w:val="20"/>
                <w:lang w:val="en-US"/>
              </w:rPr>
              <w:t xml:space="preserve">The household size of the </w:t>
            </w:r>
            <w:r w:rsidR="00BB083A">
              <w:rPr>
                <w:rFonts w:ascii="Times New Roman" w:hAnsi="Times New Roman" w:cs="Times New Roman"/>
                <w:sz w:val="20"/>
                <w:szCs w:val="20"/>
                <w:lang w:val="en-US"/>
              </w:rPr>
              <w:t>respondent</w:t>
            </w:r>
          </w:p>
        </w:tc>
      </w:tr>
      <w:tr w:rsidR="00F62637" w:rsidRPr="00873E24" w14:paraId="64092E25" w14:textId="77777777" w:rsidTr="00497D45">
        <w:tc>
          <w:tcPr>
            <w:tcW w:w="3295" w:type="dxa"/>
            <w:tcBorders>
              <w:top w:val="nil"/>
              <w:bottom w:val="nil"/>
            </w:tcBorders>
            <w:shd w:val="clear" w:color="auto" w:fill="auto"/>
          </w:tcPr>
          <w:p w14:paraId="59C608C3" w14:textId="77777777" w:rsidR="00F62637" w:rsidRPr="00A923DF" w:rsidRDefault="00F62637" w:rsidP="00497D45">
            <w:pPr>
              <w:tabs>
                <w:tab w:val="left" w:pos="-567"/>
              </w:tabs>
              <w:ind w:left="34" w:hanging="1"/>
              <w:rPr>
                <w:rFonts w:ascii="Times New Roman" w:hAnsi="Times New Roman" w:cs="Times New Roman"/>
                <w:sz w:val="20"/>
                <w:szCs w:val="20"/>
              </w:rPr>
            </w:pPr>
            <w:proofErr w:type="spellStart"/>
            <w:r>
              <w:rPr>
                <w:rFonts w:ascii="Times New Roman" w:hAnsi="Times New Roman" w:cs="Times New Roman"/>
                <w:sz w:val="20"/>
                <w:szCs w:val="20"/>
              </w:rPr>
              <w:t>Age</w:t>
            </w:r>
            <w:proofErr w:type="spellEnd"/>
          </w:p>
        </w:tc>
        <w:tc>
          <w:tcPr>
            <w:tcW w:w="6804" w:type="dxa"/>
            <w:tcBorders>
              <w:top w:val="nil"/>
              <w:bottom w:val="nil"/>
            </w:tcBorders>
          </w:tcPr>
          <w:p w14:paraId="1D4B1249" w14:textId="0734C8A5" w:rsidR="00F62637" w:rsidRPr="00ED287A" w:rsidRDefault="00F62637">
            <w:pPr>
              <w:tabs>
                <w:tab w:val="left" w:pos="-567"/>
              </w:tabs>
              <w:rPr>
                <w:rFonts w:ascii="Times New Roman" w:hAnsi="Times New Roman" w:cs="Times New Roman"/>
                <w:sz w:val="20"/>
                <w:szCs w:val="20"/>
                <w:lang w:val="en-US"/>
              </w:rPr>
            </w:pPr>
            <w:r w:rsidRPr="00ED287A">
              <w:rPr>
                <w:rFonts w:ascii="Times New Roman" w:hAnsi="Times New Roman" w:cs="Times New Roman"/>
                <w:sz w:val="20"/>
                <w:szCs w:val="20"/>
                <w:lang w:val="en-US"/>
              </w:rPr>
              <w:t xml:space="preserve">The age of the </w:t>
            </w:r>
            <w:r w:rsidR="00BB083A">
              <w:rPr>
                <w:rFonts w:ascii="Times New Roman" w:hAnsi="Times New Roman" w:cs="Times New Roman"/>
                <w:sz w:val="20"/>
                <w:szCs w:val="20"/>
                <w:lang w:val="en-US"/>
              </w:rPr>
              <w:t>respondent</w:t>
            </w:r>
          </w:p>
        </w:tc>
      </w:tr>
      <w:tr w:rsidR="00F62637" w:rsidRPr="00873E24" w14:paraId="5A0FF9FC" w14:textId="77777777" w:rsidTr="00497D45">
        <w:tc>
          <w:tcPr>
            <w:tcW w:w="3295" w:type="dxa"/>
            <w:tcBorders>
              <w:top w:val="nil"/>
              <w:bottom w:val="nil"/>
            </w:tcBorders>
            <w:shd w:val="clear" w:color="auto" w:fill="auto"/>
          </w:tcPr>
          <w:p w14:paraId="4F3C210D" w14:textId="77777777" w:rsidR="00F62637" w:rsidRPr="00ED287A" w:rsidRDefault="00F62637" w:rsidP="00497D45">
            <w:pPr>
              <w:tabs>
                <w:tab w:val="left" w:pos="-567"/>
              </w:tabs>
              <w:ind w:left="34" w:hanging="1"/>
              <w:rPr>
                <w:rFonts w:ascii="Times New Roman" w:hAnsi="Times New Roman" w:cs="Times New Roman"/>
                <w:sz w:val="20"/>
                <w:szCs w:val="20"/>
                <w:lang w:val="en-US"/>
              </w:rPr>
            </w:pPr>
            <w:r w:rsidRPr="00ED287A">
              <w:rPr>
                <w:rFonts w:ascii="Times New Roman" w:hAnsi="Times New Roman" w:cs="Times New Roman"/>
                <w:sz w:val="20"/>
                <w:szCs w:val="20"/>
                <w:lang w:val="en-US"/>
              </w:rPr>
              <w:t>Productive and/or extractive activities</w:t>
            </w:r>
          </w:p>
        </w:tc>
        <w:tc>
          <w:tcPr>
            <w:tcW w:w="6804" w:type="dxa"/>
            <w:tcBorders>
              <w:top w:val="nil"/>
              <w:bottom w:val="nil"/>
            </w:tcBorders>
          </w:tcPr>
          <w:p w14:paraId="50CCC0DF" w14:textId="0F022049" w:rsidR="00F62637" w:rsidRPr="00ED287A" w:rsidRDefault="00F62637">
            <w:pPr>
              <w:tabs>
                <w:tab w:val="left" w:pos="-567"/>
              </w:tabs>
              <w:rPr>
                <w:rFonts w:ascii="Times New Roman" w:hAnsi="Times New Roman" w:cs="Times New Roman"/>
                <w:sz w:val="20"/>
                <w:szCs w:val="20"/>
                <w:lang w:val="en-US"/>
              </w:rPr>
            </w:pPr>
            <w:r w:rsidRPr="00ED287A">
              <w:rPr>
                <w:rFonts w:ascii="Times New Roman" w:hAnsi="Times New Roman" w:cs="Times New Roman"/>
                <w:sz w:val="20"/>
                <w:szCs w:val="20"/>
                <w:lang w:val="en-US"/>
              </w:rPr>
              <w:t xml:space="preserve">Whether the </w:t>
            </w:r>
            <w:r w:rsidR="00BB083A">
              <w:rPr>
                <w:rFonts w:ascii="Times New Roman" w:hAnsi="Times New Roman" w:cs="Times New Roman"/>
                <w:sz w:val="20"/>
                <w:szCs w:val="20"/>
                <w:lang w:val="en-US"/>
              </w:rPr>
              <w:t>respondent</w:t>
            </w:r>
            <w:r w:rsidRPr="00ED287A">
              <w:rPr>
                <w:rFonts w:ascii="Times New Roman" w:hAnsi="Times New Roman" w:cs="Times New Roman"/>
                <w:sz w:val="20"/>
                <w:szCs w:val="20"/>
                <w:lang w:val="en-US"/>
              </w:rPr>
              <w:t xml:space="preserve"> engages in productive and/or extractive activities for subsistence within the NPA (e.g. fishing, hunting, </w:t>
            </w:r>
            <w:proofErr w:type="spellStart"/>
            <w:r w:rsidRPr="00ED287A">
              <w:rPr>
                <w:rFonts w:ascii="Times New Roman" w:hAnsi="Times New Roman" w:cs="Times New Roman"/>
                <w:sz w:val="20"/>
                <w:szCs w:val="20"/>
                <w:lang w:val="en-US"/>
              </w:rPr>
              <w:t>agricultura</w:t>
            </w:r>
            <w:proofErr w:type="spellEnd"/>
            <w:r w:rsidRPr="00ED287A">
              <w:rPr>
                <w:rFonts w:ascii="Times New Roman" w:hAnsi="Times New Roman" w:cs="Times New Roman"/>
                <w:sz w:val="20"/>
                <w:szCs w:val="20"/>
                <w:lang w:val="en-US"/>
              </w:rPr>
              <w:t>, etc.)</w:t>
            </w:r>
          </w:p>
        </w:tc>
      </w:tr>
      <w:tr w:rsidR="00F62637" w:rsidRPr="00873E24" w14:paraId="75BC3674" w14:textId="77777777" w:rsidTr="00497D45">
        <w:tc>
          <w:tcPr>
            <w:tcW w:w="3295" w:type="dxa"/>
            <w:tcBorders>
              <w:top w:val="nil"/>
              <w:bottom w:val="nil"/>
            </w:tcBorders>
            <w:shd w:val="clear" w:color="auto" w:fill="auto"/>
          </w:tcPr>
          <w:p w14:paraId="31F6239F" w14:textId="5F9D48CA" w:rsidR="00F62637" w:rsidRPr="00A923DF" w:rsidRDefault="00C64CC6" w:rsidP="00497D45">
            <w:pPr>
              <w:tabs>
                <w:tab w:val="left" w:pos="-567"/>
              </w:tabs>
              <w:ind w:left="34" w:hanging="1"/>
              <w:rPr>
                <w:rFonts w:ascii="Times New Roman" w:hAnsi="Times New Roman" w:cs="Times New Roman"/>
                <w:sz w:val="20"/>
                <w:szCs w:val="20"/>
              </w:rPr>
            </w:pPr>
            <w:proofErr w:type="spellStart"/>
            <w:r>
              <w:rPr>
                <w:rFonts w:ascii="Times New Roman" w:hAnsi="Times New Roman" w:cs="Times New Roman"/>
                <w:sz w:val="20"/>
                <w:szCs w:val="20"/>
              </w:rPr>
              <w:t>Economic</w:t>
            </w:r>
            <w:proofErr w:type="spellEnd"/>
            <w:r w:rsidR="00F62637">
              <w:rPr>
                <w:rFonts w:ascii="Times New Roman" w:hAnsi="Times New Roman" w:cs="Times New Roman"/>
                <w:sz w:val="20"/>
                <w:szCs w:val="20"/>
              </w:rPr>
              <w:t xml:space="preserve"> </w:t>
            </w:r>
            <w:proofErr w:type="spellStart"/>
            <w:r w:rsidR="00F62637">
              <w:rPr>
                <w:rFonts w:ascii="Times New Roman" w:hAnsi="Times New Roman" w:cs="Times New Roman"/>
                <w:sz w:val="20"/>
                <w:szCs w:val="20"/>
              </w:rPr>
              <w:t>activities</w:t>
            </w:r>
            <w:proofErr w:type="spellEnd"/>
          </w:p>
        </w:tc>
        <w:tc>
          <w:tcPr>
            <w:tcW w:w="6804" w:type="dxa"/>
            <w:tcBorders>
              <w:top w:val="nil"/>
              <w:bottom w:val="nil"/>
            </w:tcBorders>
          </w:tcPr>
          <w:p w14:paraId="4AC153E4" w14:textId="2FE6D024" w:rsidR="00F62637" w:rsidRPr="00ED287A" w:rsidRDefault="00F62637">
            <w:pPr>
              <w:tabs>
                <w:tab w:val="left" w:pos="-567"/>
              </w:tabs>
              <w:rPr>
                <w:rFonts w:ascii="Times New Roman" w:hAnsi="Times New Roman" w:cs="Times New Roman"/>
                <w:sz w:val="20"/>
                <w:szCs w:val="20"/>
                <w:lang w:val="en-US"/>
              </w:rPr>
            </w:pPr>
            <w:r w:rsidRPr="00ED287A">
              <w:rPr>
                <w:rFonts w:ascii="Times New Roman" w:hAnsi="Times New Roman" w:cs="Times New Roman"/>
                <w:sz w:val="20"/>
                <w:szCs w:val="20"/>
                <w:lang w:val="en-US"/>
              </w:rPr>
              <w:t xml:space="preserve">Whether the </w:t>
            </w:r>
            <w:r w:rsidR="00C64CC6">
              <w:rPr>
                <w:rFonts w:ascii="Times New Roman" w:hAnsi="Times New Roman" w:cs="Times New Roman"/>
                <w:sz w:val="20"/>
                <w:szCs w:val="20"/>
                <w:lang w:val="en-US"/>
              </w:rPr>
              <w:t>respondent</w:t>
            </w:r>
            <w:r w:rsidRPr="00ED287A">
              <w:rPr>
                <w:rFonts w:ascii="Times New Roman" w:hAnsi="Times New Roman" w:cs="Times New Roman"/>
                <w:sz w:val="20"/>
                <w:szCs w:val="20"/>
                <w:lang w:val="en-US"/>
              </w:rPr>
              <w:t xml:space="preserve"> undertakes income-generating activities within the NPA</w:t>
            </w:r>
            <w:r w:rsidR="00CF5F06">
              <w:rPr>
                <w:rFonts w:ascii="Times New Roman" w:hAnsi="Times New Roman" w:cs="Times New Roman"/>
                <w:sz w:val="20"/>
                <w:szCs w:val="20"/>
                <w:lang w:val="en-US"/>
              </w:rPr>
              <w:t xml:space="preserve"> </w:t>
            </w:r>
            <w:r w:rsidRPr="00ED287A">
              <w:rPr>
                <w:rFonts w:ascii="Times New Roman" w:hAnsi="Times New Roman" w:cs="Times New Roman"/>
                <w:sz w:val="20"/>
                <w:szCs w:val="20"/>
                <w:lang w:val="en-US"/>
              </w:rPr>
              <w:t>(e.g. fishing for sale, tourism, mining, etc.)</w:t>
            </w:r>
          </w:p>
        </w:tc>
      </w:tr>
      <w:tr w:rsidR="00F62637" w:rsidRPr="00873E24" w14:paraId="01DB8AE2" w14:textId="77777777" w:rsidTr="00497D45">
        <w:tc>
          <w:tcPr>
            <w:tcW w:w="3295" w:type="dxa"/>
            <w:tcBorders>
              <w:top w:val="nil"/>
              <w:bottom w:val="nil"/>
            </w:tcBorders>
            <w:shd w:val="clear" w:color="auto" w:fill="auto"/>
          </w:tcPr>
          <w:p w14:paraId="5081FE2B" w14:textId="4B5DAC17" w:rsidR="00F62637" w:rsidRPr="00ED287A" w:rsidRDefault="00C64CC6" w:rsidP="00497D45">
            <w:pPr>
              <w:tabs>
                <w:tab w:val="left" w:pos="-567"/>
              </w:tabs>
              <w:ind w:left="34" w:hanging="1"/>
              <w:rPr>
                <w:rFonts w:ascii="Times New Roman" w:hAnsi="Times New Roman" w:cs="Times New Roman"/>
                <w:sz w:val="20"/>
                <w:szCs w:val="20"/>
                <w:lang w:val="en-US"/>
              </w:rPr>
            </w:pPr>
            <w:r w:rsidRPr="00ED287A">
              <w:rPr>
                <w:rFonts w:ascii="Times New Roman" w:hAnsi="Times New Roman" w:cs="Times New Roman"/>
                <w:sz w:val="20"/>
                <w:szCs w:val="20"/>
                <w:lang w:val="en-US"/>
              </w:rPr>
              <w:t xml:space="preserve">personal or collective </w:t>
            </w:r>
            <w:proofErr w:type="spellStart"/>
            <w:r w:rsidRPr="00ED287A">
              <w:rPr>
                <w:rFonts w:ascii="Times New Roman" w:hAnsi="Times New Roman" w:cs="Times New Roman"/>
                <w:sz w:val="20"/>
                <w:szCs w:val="20"/>
                <w:lang w:val="en-US"/>
              </w:rPr>
              <w:t>landf</w:t>
            </w:r>
            <w:proofErr w:type="spellEnd"/>
            <w:r w:rsidRPr="00ED287A">
              <w:rPr>
                <w:rFonts w:ascii="Times New Roman" w:hAnsi="Times New Roman" w:cs="Times New Roman"/>
                <w:sz w:val="20"/>
                <w:szCs w:val="20"/>
                <w:lang w:val="en-US"/>
              </w:rPr>
              <w:t xml:space="preserve"> tenure</w:t>
            </w:r>
          </w:p>
        </w:tc>
        <w:tc>
          <w:tcPr>
            <w:tcW w:w="6804" w:type="dxa"/>
            <w:tcBorders>
              <w:top w:val="nil"/>
              <w:bottom w:val="nil"/>
            </w:tcBorders>
          </w:tcPr>
          <w:p w14:paraId="2600A58B" w14:textId="543DAD7A" w:rsidR="00F62637" w:rsidRPr="00ED287A" w:rsidRDefault="00F62637">
            <w:pPr>
              <w:tabs>
                <w:tab w:val="left" w:pos="-567"/>
              </w:tabs>
              <w:rPr>
                <w:rFonts w:ascii="Times New Roman" w:hAnsi="Times New Roman" w:cs="Times New Roman"/>
                <w:sz w:val="20"/>
                <w:szCs w:val="20"/>
                <w:lang w:val="en-US"/>
              </w:rPr>
            </w:pPr>
            <w:r w:rsidRPr="00ED287A">
              <w:rPr>
                <w:rFonts w:ascii="Times New Roman" w:hAnsi="Times New Roman" w:cs="Times New Roman"/>
                <w:sz w:val="20"/>
                <w:szCs w:val="20"/>
                <w:lang w:val="en-US"/>
              </w:rPr>
              <w:t xml:space="preserve">Whether the </w:t>
            </w:r>
            <w:r w:rsidR="00C64CC6">
              <w:rPr>
                <w:rFonts w:ascii="Times New Roman" w:hAnsi="Times New Roman" w:cs="Times New Roman"/>
                <w:sz w:val="20"/>
                <w:szCs w:val="20"/>
                <w:lang w:val="en-US"/>
              </w:rPr>
              <w:t>respondent</w:t>
            </w:r>
            <w:r w:rsidRPr="00ED287A">
              <w:rPr>
                <w:rFonts w:ascii="Times New Roman" w:hAnsi="Times New Roman" w:cs="Times New Roman"/>
                <w:sz w:val="20"/>
                <w:szCs w:val="20"/>
                <w:lang w:val="en-US"/>
              </w:rPr>
              <w:t xml:space="preserve"> </w:t>
            </w:r>
            <w:r w:rsidR="00C64CC6">
              <w:rPr>
                <w:rFonts w:ascii="Times New Roman" w:hAnsi="Times New Roman" w:cs="Times New Roman"/>
                <w:sz w:val="20"/>
                <w:szCs w:val="20"/>
                <w:lang w:val="en-US"/>
              </w:rPr>
              <w:t>holds</w:t>
            </w:r>
            <w:r w:rsidRPr="00ED287A">
              <w:rPr>
                <w:rFonts w:ascii="Times New Roman" w:hAnsi="Times New Roman" w:cs="Times New Roman"/>
                <w:sz w:val="20"/>
                <w:szCs w:val="20"/>
                <w:lang w:val="en-US"/>
              </w:rPr>
              <w:t xml:space="preserve"> </w:t>
            </w:r>
            <w:r w:rsidR="00C64CC6">
              <w:rPr>
                <w:rFonts w:ascii="Times New Roman" w:hAnsi="Times New Roman" w:cs="Times New Roman"/>
                <w:sz w:val="20"/>
                <w:szCs w:val="20"/>
                <w:lang w:val="en-US"/>
              </w:rPr>
              <w:t xml:space="preserve">personal or collective </w:t>
            </w:r>
            <w:r w:rsidRPr="00ED287A">
              <w:rPr>
                <w:rFonts w:ascii="Times New Roman" w:hAnsi="Times New Roman" w:cs="Times New Roman"/>
                <w:sz w:val="20"/>
                <w:szCs w:val="20"/>
                <w:lang w:val="en-US"/>
              </w:rPr>
              <w:t>owner</w:t>
            </w:r>
            <w:r w:rsidR="00C64CC6">
              <w:rPr>
                <w:rFonts w:ascii="Times New Roman" w:hAnsi="Times New Roman" w:cs="Times New Roman"/>
                <w:sz w:val="20"/>
                <w:szCs w:val="20"/>
                <w:lang w:val="en-US"/>
              </w:rPr>
              <w:t>ship</w:t>
            </w:r>
            <w:r w:rsidRPr="00ED287A">
              <w:rPr>
                <w:rFonts w:ascii="Times New Roman" w:hAnsi="Times New Roman" w:cs="Times New Roman"/>
                <w:sz w:val="20"/>
                <w:szCs w:val="20"/>
                <w:lang w:val="en-US"/>
              </w:rPr>
              <w:t xml:space="preserve"> of land within the NPA. </w:t>
            </w:r>
          </w:p>
        </w:tc>
      </w:tr>
      <w:tr w:rsidR="00F62637" w:rsidRPr="00873E24" w14:paraId="4B7317ED" w14:textId="77777777" w:rsidTr="00497D45">
        <w:tc>
          <w:tcPr>
            <w:tcW w:w="3295" w:type="dxa"/>
            <w:tcBorders>
              <w:top w:val="nil"/>
              <w:bottom w:val="nil"/>
            </w:tcBorders>
            <w:shd w:val="clear" w:color="auto" w:fill="auto"/>
          </w:tcPr>
          <w:p w14:paraId="5E6BBB38" w14:textId="77777777" w:rsidR="00F62637" w:rsidRDefault="00F62637" w:rsidP="00497D45">
            <w:pPr>
              <w:tabs>
                <w:tab w:val="left" w:pos="-567"/>
              </w:tabs>
              <w:ind w:left="34" w:hanging="1"/>
              <w:rPr>
                <w:rFonts w:ascii="Times New Roman" w:hAnsi="Times New Roman" w:cs="Times New Roman"/>
                <w:sz w:val="20"/>
                <w:szCs w:val="20"/>
              </w:rPr>
            </w:pPr>
            <w:proofErr w:type="spellStart"/>
            <w:r>
              <w:rPr>
                <w:rFonts w:ascii="Times New Roman" w:hAnsi="Times New Roman" w:cs="Times New Roman"/>
                <w:sz w:val="20"/>
                <w:szCs w:val="20"/>
              </w:rPr>
              <w:t>Employed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by</w:t>
            </w:r>
            <w:proofErr w:type="spellEnd"/>
            <w:r>
              <w:rPr>
                <w:rFonts w:ascii="Times New Roman" w:hAnsi="Times New Roman" w:cs="Times New Roman"/>
                <w:sz w:val="20"/>
                <w:szCs w:val="20"/>
              </w:rPr>
              <w:t xml:space="preserve"> NPA </w:t>
            </w:r>
            <w:proofErr w:type="spellStart"/>
            <w:r>
              <w:rPr>
                <w:rFonts w:ascii="Times New Roman" w:hAnsi="Times New Roman" w:cs="Times New Roman"/>
                <w:sz w:val="20"/>
                <w:szCs w:val="20"/>
              </w:rPr>
              <w:t>administration</w:t>
            </w:r>
            <w:proofErr w:type="spellEnd"/>
          </w:p>
        </w:tc>
        <w:tc>
          <w:tcPr>
            <w:tcW w:w="6804" w:type="dxa"/>
            <w:tcBorders>
              <w:top w:val="nil"/>
              <w:bottom w:val="nil"/>
            </w:tcBorders>
          </w:tcPr>
          <w:p w14:paraId="65FA393F" w14:textId="77777777" w:rsidR="00F62637" w:rsidRPr="00ED287A" w:rsidRDefault="00F62637" w:rsidP="00497D45">
            <w:pPr>
              <w:tabs>
                <w:tab w:val="left" w:pos="-567"/>
              </w:tabs>
              <w:rPr>
                <w:rFonts w:ascii="Times New Roman" w:hAnsi="Times New Roman" w:cs="Times New Roman"/>
                <w:sz w:val="20"/>
                <w:szCs w:val="20"/>
                <w:lang w:val="en-US"/>
              </w:rPr>
            </w:pPr>
            <w:r w:rsidRPr="00ED287A">
              <w:rPr>
                <w:rFonts w:ascii="Times New Roman" w:hAnsi="Times New Roman" w:cs="Times New Roman"/>
                <w:sz w:val="20"/>
                <w:szCs w:val="20"/>
                <w:lang w:val="en-US"/>
              </w:rPr>
              <w:t>Whether the interviewee has ever been employed by the NPA administration</w:t>
            </w:r>
          </w:p>
        </w:tc>
      </w:tr>
      <w:tr w:rsidR="00F62637" w:rsidRPr="00873E24" w14:paraId="4ECCBBBA" w14:textId="77777777" w:rsidTr="00497D45">
        <w:tc>
          <w:tcPr>
            <w:tcW w:w="3295" w:type="dxa"/>
            <w:tcBorders>
              <w:top w:val="nil"/>
              <w:bottom w:val="double" w:sz="4" w:space="0" w:color="auto"/>
            </w:tcBorders>
            <w:shd w:val="clear" w:color="auto" w:fill="auto"/>
          </w:tcPr>
          <w:p w14:paraId="1969CA79" w14:textId="77777777" w:rsidR="00F62637" w:rsidRPr="00ED287A" w:rsidRDefault="00F62637" w:rsidP="00497D45">
            <w:pPr>
              <w:tabs>
                <w:tab w:val="left" w:pos="-567"/>
              </w:tabs>
              <w:ind w:left="34" w:hanging="1"/>
              <w:rPr>
                <w:rFonts w:ascii="Times New Roman" w:hAnsi="Times New Roman" w:cs="Times New Roman"/>
                <w:sz w:val="20"/>
                <w:szCs w:val="20"/>
                <w:lang w:val="en-US"/>
              </w:rPr>
            </w:pPr>
          </w:p>
        </w:tc>
        <w:tc>
          <w:tcPr>
            <w:tcW w:w="6804" w:type="dxa"/>
            <w:tcBorders>
              <w:top w:val="nil"/>
              <w:bottom w:val="double" w:sz="4" w:space="0" w:color="auto"/>
            </w:tcBorders>
          </w:tcPr>
          <w:p w14:paraId="0A89429A" w14:textId="77777777" w:rsidR="00F62637" w:rsidRPr="00ED287A" w:rsidRDefault="00F62637" w:rsidP="00497D45">
            <w:pPr>
              <w:tabs>
                <w:tab w:val="left" w:pos="-567"/>
              </w:tabs>
              <w:rPr>
                <w:rFonts w:ascii="Times New Roman" w:hAnsi="Times New Roman" w:cs="Times New Roman"/>
                <w:sz w:val="20"/>
                <w:szCs w:val="20"/>
                <w:lang w:val="en-US"/>
              </w:rPr>
            </w:pPr>
          </w:p>
        </w:tc>
      </w:tr>
      <w:tr w:rsidR="00F62637" w:rsidRPr="00873E24" w14:paraId="58A5934C" w14:textId="77777777" w:rsidTr="00497D45">
        <w:tc>
          <w:tcPr>
            <w:tcW w:w="3295" w:type="dxa"/>
            <w:tcBorders>
              <w:top w:val="nil"/>
              <w:bottom w:val="nil"/>
            </w:tcBorders>
            <w:shd w:val="clear" w:color="auto" w:fill="auto"/>
          </w:tcPr>
          <w:p w14:paraId="1F4AA7BD" w14:textId="77777777" w:rsidR="00F62637" w:rsidRPr="00ED287A" w:rsidRDefault="00F62637" w:rsidP="00497D45">
            <w:pPr>
              <w:tabs>
                <w:tab w:val="left" w:pos="-567"/>
              </w:tabs>
              <w:ind w:left="34" w:hanging="1"/>
              <w:rPr>
                <w:rFonts w:ascii="Times New Roman" w:hAnsi="Times New Roman" w:cs="Times New Roman"/>
                <w:sz w:val="20"/>
                <w:szCs w:val="20"/>
                <w:lang w:val="en-US"/>
              </w:rPr>
            </w:pPr>
          </w:p>
        </w:tc>
        <w:tc>
          <w:tcPr>
            <w:tcW w:w="6804" w:type="dxa"/>
            <w:tcBorders>
              <w:top w:val="nil"/>
              <w:bottom w:val="nil"/>
            </w:tcBorders>
          </w:tcPr>
          <w:p w14:paraId="0E11B6FC" w14:textId="77777777" w:rsidR="00F62637" w:rsidRPr="00ED287A" w:rsidRDefault="00F62637" w:rsidP="00497D45">
            <w:pPr>
              <w:tabs>
                <w:tab w:val="left" w:pos="-567"/>
              </w:tabs>
              <w:rPr>
                <w:rFonts w:ascii="Times New Roman" w:hAnsi="Times New Roman" w:cs="Times New Roman"/>
                <w:sz w:val="20"/>
                <w:szCs w:val="20"/>
                <w:lang w:val="en-US"/>
              </w:rPr>
            </w:pPr>
          </w:p>
        </w:tc>
      </w:tr>
    </w:tbl>
    <w:p w14:paraId="67A4D99C" w14:textId="77777777" w:rsidR="005D0DE2" w:rsidRDefault="005D0DE2" w:rsidP="00873E24">
      <w:pPr>
        <w:pStyle w:val="ThesisBody-left"/>
        <w:rPr>
          <w:lang w:val="en-US"/>
        </w:rPr>
      </w:pPr>
    </w:p>
    <w:p w14:paraId="60218EEE" w14:textId="5244B0D2" w:rsidR="0028718A" w:rsidRDefault="0028718A" w:rsidP="00873E24">
      <w:pPr>
        <w:pStyle w:val="ThesisBody-left"/>
        <w:rPr>
          <w:lang w:val="en-US"/>
        </w:rPr>
      </w:pPr>
      <w:r>
        <w:rPr>
          <w:b/>
          <w:color w:val="000000"/>
          <w:sz w:val="20"/>
          <w:szCs w:val="20"/>
          <w:lang w:val="en-US" w:eastAsia="es-CO"/>
        </w:rPr>
        <w:t>Table S2</w:t>
      </w:r>
      <w:r w:rsidRPr="007E5A68">
        <w:rPr>
          <w:b/>
          <w:color w:val="000000"/>
          <w:sz w:val="20"/>
          <w:szCs w:val="20"/>
          <w:lang w:val="en-US" w:eastAsia="es-CO"/>
        </w:rPr>
        <w:t xml:space="preserve"> The sixteen best logistic generalized linear models with a binomial distribution and experience of conflict (yes/no) as response variable selected based on AICc with </w:t>
      </w:r>
      <w:r w:rsidRPr="003F661C">
        <w:rPr>
          <w:rFonts w:ascii="Symbol" w:hAnsi="Symbol"/>
          <w:b/>
          <w:color w:val="000000"/>
          <w:sz w:val="20"/>
          <w:szCs w:val="20"/>
          <w:lang w:val="en-US" w:eastAsia="es-CO"/>
        </w:rPr>
        <w:t></w:t>
      </w:r>
      <w:r w:rsidRPr="007E5A68">
        <w:rPr>
          <w:b/>
          <w:color w:val="000000"/>
          <w:sz w:val="20"/>
          <w:szCs w:val="20"/>
          <w:lang w:val="en-US" w:eastAsia="es-CO"/>
        </w:rPr>
        <w:t>i&lt;2</w:t>
      </w:r>
    </w:p>
    <w:tbl>
      <w:tblPr>
        <w:tblW w:w="10069" w:type="dxa"/>
        <w:tblInd w:w="-709" w:type="dxa"/>
        <w:tblCellMar>
          <w:left w:w="70" w:type="dxa"/>
          <w:right w:w="70" w:type="dxa"/>
        </w:tblCellMar>
        <w:tblLook w:val="04A0" w:firstRow="1" w:lastRow="0" w:firstColumn="1" w:lastColumn="0" w:noHBand="0" w:noVBand="1"/>
      </w:tblPr>
      <w:tblGrid>
        <w:gridCol w:w="5485"/>
        <w:gridCol w:w="414"/>
        <w:gridCol w:w="823"/>
        <w:gridCol w:w="905"/>
        <w:gridCol w:w="575"/>
        <w:gridCol w:w="81"/>
        <w:gridCol w:w="820"/>
        <w:gridCol w:w="966"/>
      </w:tblGrid>
      <w:tr w:rsidR="0028718A" w:rsidRPr="003F661C" w14:paraId="7717FEAF" w14:textId="77777777" w:rsidTr="0028718A">
        <w:trPr>
          <w:trHeight w:val="288"/>
        </w:trPr>
        <w:tc>
          <w:tcPr>
            <w:tcW w:w="10069" w:type="dxa"/>
            <w:gridSpan w:val="8"/>
            <w:tcBorders>
              <w:top w:val="nil"/>
              <w:left w:val="nil"/>
              <w:bottom w:val="double" w:sz="4" w:space="0" w:color="auto"/>
            </w:tcBorders>
            <w:shd w:val="clear" w:color="auto" w:fill="auto"/>
            <w:noWrap/>
            <w:vAlign w:val="bottom"/>
          </w:tcPr>
          <w:p w14:paraId="27440246" w14:textId="3A7C97B1" w:rsidR="0028718A" w:rsidRPr="007E5A68" w:rsidRDefault="0028718A" w:rsidP="00C137B6">
            <w:pPr>
              <w:spacing w:after="0" w:line="240" w:lineRule="auto"/>
              <w:jc w:val="both"/>
              <w:rPr>
                <w:rFonts w:ascii="Times New Roman" w:eastAsia="Times New Roman" w:hAnsi="Times New Roman" w:cs="Times New Roman"/>
                <w:b/>
                <w:color w:val="000000"/>
                <w:sz w:val="20"/>
                <w:szCs w:val="20"/>
                <w:lang w:val="en-US" w:eastAsia="es-CO"/>
              </w:rPr>
            </w:pPr>
          </w:p>
        </w:tc>
      </w:tr>
      <w:tr w:rsidR="0028718A" w:rsidRPr="007E5A68" w14:paraId="021CBF78" w14:textId="77777777" w:rsidTr="0028718A">
        <w:trPr>
          <w:trHeight w:val="288"/>
        </w:trPr>
        <w:tc>
          <w:tcPr>
            <w:tcW w:w="5485" w:type="dxa"/>
            <w:tcBorders>
              <w:top w:val="double" w:sz="4" w:space="0" w:color="auto"/>
              <w:left w:val="nil"/>
              <w:bottom w:val="single" w:sz="18" w:space="0" w:color="auto"/>
              <w:right w:val="nil"/>
            </w:tcBorders>
            <w:shd w:val="clear" w:color="auto" w:fill="auto"/>
            <w:noWrap/>
            <w:vAlign w:val="bottom"/>
            <w:hideMark/>
          </w:tcPr>
          <w:p w14:paraId="6E9275CF" w14:textId="77777777" w:rsidR="0028718A" w:rsidRPr="007E5A68" w:rsidRDefault="0028718A" w:rsidP="00C137B6">
            <w:pPr>
              <w:spacing w:after="0" w:line="240" w:lineRule="auto"/>
              <w:rPr>
                <w:rFonts w:ascii="Times New Roman" w:eastAsia="Times New Roman" w:hAnsi="Times New Roman" w:cs="Times New Roman"/>
                <w:b/>
                <w:sz w:val="20"/>
                <w:szCs w:val="20"/>
                <w:lang w:eastAsia="es-CO"/>
              </w:rPr>
            </w:pPr>
            <w:proofErr w:type="spellStart"/>
            <w:r w:rsidRPr="007E5A68">
              <w:rPr>
                <w:rFonts w:ascii="Times New Roman" w:eastAsia="Times New Roman" w:hAnsi="Times New Roman" w:cs="Times New Roman"/>
                <w:b/>
                <w:sz w:val="20"/>
                <w:szCs w:val="20"/>
                <w:lang w:eastAsia="es-CO"/>
              </w:rPr>
              <w:t>Models</w:t>
            </w:r>
            <w:proofErr w:type="spellEnd"/>
          </w:p>
        </w:tc>
        <w:tc>
          <w:tcPr>
            <w:tcW w:w="414" w:type="dxa"/>
            <w:tcBorders>
              <w:top w:val="double" w:sz="4" w:space="0" w:color="auto"/>
              <w:left w:val="nil"/>
              <w:bottom w:val="single" w:sz="18" w:space="0" w:color="auto"/>
              <w:right w:val="nil"/>
            </w:tcBorders>
            <w:shd w:val="clear" w:color="auto" w:fill="auto"/>
            <w:noWrap/>
            <w:vAlign w:val="bottom"/>
            <w:hideMark/>
          </w:tcPr>
          <w:p w14:paraId="03BE7852" w14:textId="77777777" w:rsidR="0028718A" w:rsidRPr="007E5A68" w:rsidRDefault="0028718A" w:rsidP="00C137B6">
            <w:pPr>
              <w:spacing w:after="0" w:line="240" w:lineRule="auto"/>
              <w:rPr>
                <w:rFonts w:ascii="Times New Roman" w:eastAsia="Times New Roman" w:hAnsi="Times New Roman" w:cs="Times New Roman"/>
                <w:b/>
                <w:color w:val="000000"/>
                <w:sz w:val="20"/>
                <w:szCs w:val="20"/>
                <w:lang w:eastAsia="es-CO"/>
              </w:rPr>
            </w:pPr>
            <w:r>
              <w:rPr>
                <w:rFonts w:ascii="Times New Roman" w:eastAsia="Times New Roman" w:hAnsi="Times New Roman" w:cs="Times New Roman"/>
                <w:b/>
                <w:color w:val="000000"/>
                <w:sz w:val="20"/>
                <w:szCs w:val="20"/>
                <w:lang w:eastAsia="es-CO"/>
              </w:rPr>
              <w:t xml:space="preserve">  </w:t>
            </w:r>
            <w:r w:rsidRPr="007E5A68">
              <w:rPr>
                <w:rFonts w:ascii="Times New Roman" w:eastAsia="Times New Roman" w:hAnsi="Times New Roman" w:cs="Times New Roman"/>
                <w:b/>
                <w:color w:val="000000"/>
                <w:sz w:val="20"/>
                <w:szCs w:val="20"/>
                <w:lang w:eastAsia="es-CO"/>
              </w:rPr>
              <w:t>K</w:t>
            </w:r>
          </w:p>
        </w:tc>
        <w:tc>
          <w:tcPr>
            <w:tcW w:w="823" w:type="dxa"/>
            <w:tcBorders>
              <w:top w:val="double" w:sz="4" w:space="0" w:color="auto"/>
              <w:left w:val="nil"/>
              <w:bottom w:val="single" w:sz="18" w:space="0" w:color="auto"/>
              <w:right w:val="nil"/>
            </w:tcBorders>
            <w:shd w:val="clear" w:color="auto" w:fill="auto"/>
            <w:noWrap/>
            <w:vAlign w:val="bottom"/>
            <w:hideMark/>
          </w:tcPr>
          <w:p w14:paraId="3D1A877A" w14:textId="77777777" w:rsidR="0028718A" w:rsidRPr="007E5A68" w:rsidRDefault="0028718A" w:rsidP="00C137B6">
            <w:pPr>
              <w:spacing w:after="0" w:line="240" w:lineRule="auto"/>
              <w:rPr>
                <w:rFonts w:ascii="Times New Roman" w:eastAsia="Times New Roman" w:hAnsi="Times New Roman" w:cs="Times New Roman"/>
                <w:b/>
                <w:color w:val="000000"/>
                <w:sz w:val="20"/>
                <w:szCs w:val="20"/>
                <w:lang w:eastAsia="es-CO"/>
              </w:rPr>
            </w:pPr>
            <w:r>
              <w:rPr>
                <w:rFonts w:ascii="Times New Roman" w:eastAsia="Times New Roman" w:hAnsi="Times New Roman" w:cs="Times New Roman"/>
                <w:b/>
                <w:color w:val="000000"/>
                <w:sz w:val="20"/>
                <w:szCs w:val="20"/>
                <w:lang w:eastAsia="es-CO"/>
              </w:rPr>
              <w:t xml:space="preserve"> </w:t>
            </w:r>
            <w:proofErr w:type="spellStart"/>
            <w:r w:rsidRPr="007E5A68">
              <w:rPr>
                <w:rFonts w:ascii="Times New Roman" w:eastAsia="Times New Roman" w:hAnsi="Times New Roman" w:cs="Times New Roman"/>
                <w:b/>
                <w:color w:val="000000"/>
                <w:sz w:val="20"/>
                <w:szCs w:val="20"/>
                <w:lang w:eastAsia="es-CO"/>
              </w:rPr>
              <w:t>logLik</w:t>
            </w:r>
            <w:proofErr w:type="spellEnd"/>
          </w:p>
        </w:tc>
        <w:tc>
          <w:tcPr>
            <w:tcW w:w="905" w:type="dxa"/>
            <w:tcBorders>
              <w:top w:val="double" w:sz="4" w:space="0" w:color="auto"/>
              <w:left w:val="nil"/>
              <w:bottom w:val="single" w:sz="18" w:space="0" w:color="auto"/>
              <w:right w:val="nil"/>
            </w:tcBorders>
            <w:shd w:val="clear" w:color="auto" w:fill="auto"/>
            <w:noWrap/>
            <w:vAlign w:val="bottom"/>
            <w:hideMark/>
          </w:tcPr>
          <w:p w14:paraId="3DCC3B2C" w14:textId="77777777" w:rsidR="0028718A" w:rsidRPr="007E5A68" w:rsidRDefault="0028718A" w:rsidP="00C137B6">
            <w:pPr>
              <w:spacing w:after="0" w:line="240" w:lineRule="auto"/>
              <w:rPr>
                <w:rFonts w:ascii="Times New Roman" w:eastAsia="Times New Roman" w:hAnsi="Times New Roman" w:cs="Times New Roman"/>
                <w:b/>
                <w:color w:val="000000"/>
                <w:sz w:val="20"/>
                <w:szCs w:val="20"/>
                <w:lang w:eastAsia="es-CO"/>
              </w:rPr>
            </w:pPr>
            <w:r>
              <w:rPr>
                <w:rFonts w:ascii="Times New Roman" w:eastAsia="Times New Roman" w:hAnsi="Times New Roman" w:cs="Times New Roman"/>
                <w:b/>
                <w:color w:val="000000"/>
                <w:sz w:val="20"/>
                <w:szCs w:val="20"/>
                <w:lang w:eastAsia="es-CO"/>
              </w:rPr>
              <w:t xml:space="preserve">    </w:t>
            </w:r>
            <w:proofErr w:type="spellStart"/>
            <w:r w:rsidRPr="007E5A68">
              <w:rPr>
                <w:rFonts w:ascii="Times New Roman" w:eastAsia="Times New Roman" w:hAnsi="Times New Roman" w:cs="Times New Roman"/>
                <w:b/>
                <w:color w:val="000000"/>
                <w:sz w:val="20"/>
                <w:szCs w:val="20"/>
                <w:lang w:eastAsia="es-CO"/>
              </w:rPr>
              <w:t>AICc</w:t>
            </w:r>
            <w:proofErr w:type="spellEnd"/>
          </w:p>
        </w:tc>
        <w:tc>
          <w:tcPr>
            <w:tcW w:w="575" w:type="dxa"/>
            <w:tcBorders>
              <w:top w:val="double" w:sz="4" w:space="0" w:color="auto"/>
              <w:left w:val="nil"/>
              <w:bottom w:val="single" w:sz="18" w:space="0" w:color="auto"/>
              <w:right w:val="nil"/>
            </w:tcBorders>
            <w:shd w:val="clear" w:color="auto" w:fill="auto"/>
            <w:noWrap/>
            <w:vAlign w:val="bottom"/>
            <w:hideMark/>
          </w:tcPr>
          <w:p w14:paraId="5F06D762" w14:textId="77777777" w:rsidR="0028718A" w:rsidRPr="007E5A68" w:rsidRDefault="0028718A" w:rsidP="00C137B6">
            <w:pPr>
              <w:spacing w:after="0" w:line="240" w:lineRule="auto"/>
              <w:rPr>
                <w:rFonts w:ascii="Times New Roman" w:eastAsia="Times New Roman" w:hAnsi="Times New Roman" w:cs="Times New Roman"/>
                <w:b/>
                <w:color w:val="000000"/>
                <w:sz w:val="20"/>
                <w:szCs w:val="20"/>
                <w:lang w:eastAsia="es-CO"/>
              </w:rPr>
            </w:pPr>
            <w:r>
              <w:rPr>
                <w:rFonts w:ascii="Times New Roman" w:hAnsi="Times New Roman" w:cs="Times New Roman"/>
                <w:b/>
                <w:sz w:val="20"/>
                <w:szCs w:val="20"/>
                <w:lang w:val="en-US"/>
              </w:rPr>
              <w:t xml:space="preserve">   </w:t>
            </w:r>
            <w:r w:rsidRPr="003F661C">
              <w:rPr>
                <w:rFonts w:ascii="Symbol" w:hAnsi="Symbol" w:cs="Times New Roman"/>
                <w:b/>
                <w:sz w:val="20"/>
                <w:szCs w:val="20"/>
                <w:lang w:val="en-US"/>
              </w:rPr>
              <w:t></w:t>
            </w:r>
            <w:proofErr w:type="spellStart"/>
            <w:r w:rsidRPr="007E5A68">
              <w:rPr>
                <w:rFonts w:ascii="Times New Roman" w:hAnsi="Times New Roman" w:cs="Times New Roman"/>
                <w:b/>
                <w:sz w:val="20"/>
                <w:szCs w:val="20"/>
                <w:lang w:val="en-US"/>
              </w:rPr>
              <w:t>i</w:t>
            </w:r>
            <w:proofErr w:type="spellEnd"/>
          </w:p>
        </w:tc>
        <w:tc>
          <w:tcPr>
            <w:tcW w:w="901" w:type="dxa"/>
            <w:gridSpan w:val="2"/>
            <w:tcBorders>
              <w:top w:val="double" w:sz="4" w:space="0" w:color="auto"/>
              <w:left w:val="nil"/>
              <w:bottom w:val="single" w:sz="4" w:space="0" w:color="auto"/>
              <w:right w:val="nil"/>
            </w:tcBorders>
            <w:shd w:val="clear" w:color="auto" w:fill="auto"/>
            <w:noWrap/>
            <w:vAlign w:val="bottom"/>
            <w:hideMark/>
          </w:tcPr>
          <w:p w14:paraId="2481A09F" w14:textId="77777777" w:rsidR="0028718A" w:rsidRPr="007E5A68" w:rsidRDefault="0028718A" w:rsidP="00C137B6">
            <w:pPr>
              <w:spacing w:after="0" w:line="240" w:lineRule="auto"/>
              <w:rPr>
                <w:rFonts w:ascii="Times New Roman" w:eastAsia="Times New Roman" w:hAnsi="Times New Roman" w:cs="Times New Roman"/>
                <w:b/>
                <w:color w:val="000000"/>
                <w:sz w:val="20"/>
                <w:szCs w:val="20"/>
                <w:lang w:eastAsia="es-CO"/>
              </w:rPr>
            </w:pPr>
            <w:r>
              <w:rPr>
                <w:rFonts w:ascii="Times New Roman" w:eastAsia="Times New Roman" w:hAnsi="Times New Roman" w:cs="Times New Roman"/>
                <w:b/>
                <w:color w:val="000000"/>
                <w:sz w:val="20"/>
                <w:szCs w:val="20"/>
                <w:lang w:eastAsia="es-CO"/>
              </w:rPr>
              <w:t xml:space="preserve">    </w:t>
            </w:r>
            <w:proofErr w:type="spellStart"/>
            <w:r w:rsidRPr="007E5A68">
              <w:rPr>
                <w:rFonts w:ascii="Times New Roman" w:eastAsia="Times New Roman" w:hAnsi="Times New Roman" w:cs="Times New Roman"/>
                <w:b/>
                <w:color w:val="000000"/>
                <w:sz w:val="20"/>
                <w:szCs w:val="20"/>
                <w:lang w:eastAsia="es-CO"/>
              </w:rPr>
              <w:t>wi</w:t>
            </w:r>
            <w:proofErr w:type="spellEnd"/>
          </w:p>
        </w:tc>
        <w:tc>
          <w:tcPr>
            <w:tcW w:w="966" w:type="dxa"/>
            <w:tcBorders>
              <w:top w:val="double" w:sz="4" w:space="0" w:color="auto"/>
              <w:left w:val="nil"/>
              <w:bottom w:val="single" w:sz="18" w:space="0" w:color="auto"/>
              <w:right w:val="nil"/>
            </w:tcBorders>
          </w:tcPr>
          <w:p w14:paraId="1BFBBB52" w14:textId="77777777" w:rsidR="0028718A" w:rsidRPr="007E5A68" w:rsidRDefault="0028718A" w:rsidP="00C137B6">
            <w:pPr>
              <w:spacing w:after="0" w:line="240" w:lineRule="auto"/>
              <w:rPr>
                <w:rFonts w:ascii="Times New Roman" w:eastAsia="Times New Roman" w:hAnsi="Times New Roman" w:cs="Times New Roman"/>
                <w:b/>
                <w:color w:val="000000"/>
                <w:sz w:val="20"/>
                <w:szCs w:val="20"/>
                <w:lang w:eastAsia="es-CO"/>
              </w:rPr>
            </w:pPr>
            <w:proofErr w:type="spellStart"/>
            <w:r w:rsidRPr="007E5A68">
              <w:rPr>
                <w:rFonts w:ascii="Times New Roman" w:eastAsia="Times New Roman" w:hAnsi="Times New Roman" w:cs="Times New Roman"/>
                <w:b/>
                <w:color w:val="000000"/>
                <w:sz w:val="20"/>
                <w:szCs w:val="20"/>
                <w:lang w:eastAsia="es-CO"/>
              </w:rPr>
              <w:t>Deviance</w:t>
            </w:r>
            <w:proofErr w:type="spellEnd"/>
          </w:p>
          <w:p w14:paraId="234DFE2D" w14:textId="77777777" w:rsidR="0028718A" w:rsidRPr="007E5A68" w:rsidRDefault="0028718A" w:rsidP="00C137B6">
            <w:pPr>
              <w:spacing w:after="0" w:line="240" w:lineRule="auto"/>
              <w:rPr>
                <w:rFonts w:ascii="Times New Roman" w:eastAsia="Times New Roman" w:hAnsi="Times New Roman" w:cs="Times New Roman"/>
                <w:b/>
                <w:color w:val="000000"/>
                <w:sz w:val="20"/>
                <w:szCs w:val="20"/>
                <w:lang w:eastAsia="es-CO"/>
              </w:rPr>
            </w:pPr>
            <w:proofErr w:type="spellStart"/>
            <w:r w:rsidRPr="007E5A68">
              <w:rPr>
                <w:rFonts w:ascii="Times New Roman" w:eastAsia="Times New Roman" w:hAnsi="Times New Roman" w:cs="Times New Roman"/>
                <w:b/>
                <w:color w:val="000000"/>
                <w:sz w:val="20"/>
                <w:szCs w:val="20"/>
                <w:lang w:eastAsia="es-CO"/>
              </w:rPr>
              <w:t>explained</w:t>
            </w:r>
            <w:proofErr w:type="spellEnd"/>
          </w:p>
        </w:tc>
      </w:tr>
      <w:tr w:rsidR="0028718A" w:rsidRPr="007E5A68" w14:paraId="7A3533C7" w14:textId="77777777" w:rsidTr="0028718A">
        <w:trPr>
          <w:trHeight w:val="288"/>
        </w:trPr>
        <w:tc>
          <w:tcPr>
            <w:tcW w:w="5485" w:type="dxa"/>
            <w:tcBorders>
              <w:top w:val="single" w:sz="18" w:space="0" w:color="auto"/>
              <w:left w:val="nil"/>
              <w:bottom w:val="nil"/>
              <w:right w:val="nil"/>
            </w:tcBorders>
            <w:shd w:val="clear" w:color="auto" w:fill="auto"/>
            <w:noWrap/>
            <w:vAlign w:val="bottom"/>
            <w:hideMark/>
          </w:tcPr>
          <w:p w14:paraId="23EA1E23"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val="en-US" w:eastAsia="es-CO"/>
              </w:rPr>
            </w:pPr>
            <w:r w:rsidRPr="007E5A68">
              <w:rPr>
                <w:rFonts w:ascii="Times New Roman" w:eastAsia="Times New Roman" w:hAnsi="Times New Roman" w:cs="Times New Roman"/>
                <w:color w:val="000000"/>
                <w:sz w:val="20"/>
                <w:szCs w:val="20"/>
                <w:lang w:val="en-US" w:eastAsia="es-CO"/>
              </w:rPr>
              <w:t xml:space="preserve">NPA or subarea + contracted Park </w:t>
            </w:r>
            <w:proofErr w:type="spellStart"/>
            <w:r w:rsidRPr="007E5A68">
              <w:rPr>
                <w:rFonts w:ascii="Times New Roman" w:eastAsia="Times New Roman" w:hAnsi="Times New Roman" w:cs="Times New Roman"/>
                <w:color w:val="000000"/>
                <w:sz w:val="20"/>
                <w:szCs w:val="20"/>
                <w:lang w:val="en-US" w:eastAsia="es-CO"/>
              </w:rPr>
              <w:t>Admin+productive</w:t>
            </w:r>
            <w:proofErr w:type="spellEnd"/>
            <w:r w:rsidRPr="007E5A68">
              <w:rPr>
                <w:rFonts w:ascii="Times New Roman" w:eastAsia="Times New Roman" w:hAnsi="Times New Roman" w:cs="Times New Roman"/>
                <w:color w:val="000000"/>
                <w:sz w:val="20"/>
                <w:szCs w:val="20"/>
                <w:lang w:val="en-US" w:eastAsia="es-CO"/>
              </w:rPr>
              <w:t xml:space="preserve"> </w:t>
            </w:r>
            <w:proofErr w:type="spellStart"/>
            <w:r w:rsidRPr="007E5A68">
              <w:rPr>
                <w:rFonts w:ascii="Times New Roman" w:eastAsia="Times New Roman" w:hAnsi="Times New Roman" w:cs="Times New Roman"/>
                <w:color w:val="000000"/>
                <w:sz w:val="20"/>
                <w:szCs w:val="20"/>
                <w:lang w:val="en-US" w:eastAsia="es-CO"/>
              </w:rPr>
              <w:t>activities+gender</w:t>
            </w:r>
            <w:proofErr w:type="spellEnd"/>
          </w:p>
        </w:tc>
        <w:tc>
          <w:tcPr>
            <w:tcW w:w="414" w:type="dxa"/>
            <w:tcBorders>
              <w:top w:val="single" w:sz="18" w:space="0" w:color="auto"/>
              <w:left w:val="nil"/>
              <w:bottom w:val="nil"/>
              <w:right w:val="nil"/>
            </w:tcBorders>
            <w:shd w:val="clear" w:color="auto" w:fill="auto"/>
            <w:noWrap/>
            <w:vAlign w:val="bottom"/>
            <w:hideMark/>
          </w:tcPr>
          <w:p w14:paraId="6792D964"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17</w:t>
            </w:r>
          </w:p>
        </w:tc>
        <w:tc>
          <w:tcPr>
            <w:tcW w:w="823" w:type="dxa"/>
            <w:tcBorders>
              <w:top w:val="single" w:sz="18" w:space="0" w:color="auto"/>
              <w:left w:val="nil"/>
              <w:bottom w:val="nil"/>
              <w:right w:val="nil"/>
            </w:tcBorders>
            <w:shd w:val="clear" w:color="auto" w:fill="auto"/>
            <w:noWrap/>
            <w:vAlign w:val="bottom"/>
            <w:hideMark/>
          </w:tcPr>
          <w:p w14:paraId="07AAB669"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-199.57</w:t>
            </w:r>
          </w:p>
        </w:tc>
        <w:tc>
          <w:tcPr>
            <w:tcW w:w="905" w:type="dxa"/>
            <w:tcBorders>
              <w:top w:val="single" w:sz="18" w:space="0" w:color="auto"/>
              <w:left w:val="nil"/>
              <w:bottom w:val="nil"/>
              <w:right w:val="nil"/>
            </w:tcBorders>
            <w:shd w:val="clear" w:color="auto" w:fill="auto"/>
            <w:noWrap/>
            <w:vAlign w:val="bottom"/>
            <w:hideMark/>
          </w:tcPr>
          <w:p w14:paraId="3B248EE5"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438.99</w:t>
            </w:r>
          </w:p>
        </w:tc>
        <w:tc>
          <w:tcPr>
            <w:tcW w:w="656" w:type="dxa"/>
            <w:gridSpan w:val="2"/>
            <w:tcBorders>
              <w:top w:val="single" w:sz="18" w:space="0" w:color="auto"/>
              <w:left w:val="nil"/>
              <w:bottom w:val="nil"/>
              <w:right w:val="nil"/>
            </w:tcBorders>
            <w:shd w:val="clear" w:color="auto" w:fill="auto"/>
            <w:noWrap/>
            <w:vAlign w:val="bottom"/>
            <w:hideMark/>
          </w:tcPr>
          <w:p w14:paraId="048ABC3D"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0.00</w:t>
            </w:r>
          </w:p>
        </w:tc>
        <w:tc>
          <w:tcPr>
            <w:tcW w:w="820" w:type="dxa"/>
            <w:tcBorders>
              <w:top w:val="single" w:sz="18" w:space="0" w:color="auto"/>
              <w:left w:val="nil"/>
              <w:bottom w:val="nil"/>
              <w:right w:val="nil"/>
            </w:tcBorders>
            <w:shd w:val="clear" w:color="auto" w:fill="auto"/>
            <w:noWrap/>
            <w:vAlign w:val="bottom"/>
            <w:hideMark/>
          </w:tcPr>
          <w:p w14:paraId="596429DB" w14:textId="77777777" w:rsidR="0028718A" w:rsidRPr="007E5A68" w:rsidRDefault="0028718A" w:rsidP="00C137B6">
            <w:pPr>
              <w:spacing w:after="0" w:line="240" w:lineRule="auto"/>
              <w:jc w:val="center"/>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0.01</w:t>
            </w:r>
          </w:p>
        </w:tc>
        <w:tc>
          <w:tcPr>
            <w:tcW w:w="966" w:type="dxa"/>
            <w:tcBorders>
              <w:top w:val="single" w:sz="18" w:space="0" w:color="auto"/>
              <w:left w:val="nil"/>
              <w:bottom w:val="nil"/>
              <w:right w:val="nil"/>
            </w:tcBorders>
            <w:vAlign w:val="bottom"/>
          </w:tcPr>
          <w:p w14:paraId="72A68B26"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 xml:space="preserve"> </w:t>
            </w:r>
            <w:r w:rsidRPr="007E5A68">
              <w:rPr>
                <w:rFonts w:ascii="Times New Roman" w:eastAsia="Times New Roman" w:hAnsi="Times New Roman" w:cs="Times New Roman"/>
                <w:color w:val="000000"/>
                <w:sz w:val="20"/>
                <w:szCs w:val="20"/>
                <w:lang w:eastAsia="es-CO"/>
              </w:rPr>
              <w:t>0.33</w:t>
            </w:r>
          </w:p>
        </w:tc>
      </w:tr>
      <w:tr w:rsidR="0028718A" w:rsidRPr="007E5A68" w14:paraId="74C40991" w14:textId="77777777" w:rsidTr="0028718A">
        <w:trPr>
          <w:trHeight w:val="288"/>
        </w:trPr>
        <w:tc>
          <w:tcPr>
            <w:tcW w:w="5485" w:type="dxa"/>
            <w:tcBorders>
              <w:top w:val="nil"/>
              <w:left w:val="nil"/>
              <w:bottom w:val="nil"/>
              <w:right w:val="nil"/>
            </w:tcBorders>
            <w:shd w:val="clear" w:color="auto" w:fill="auto"/>
            <w:noWrap/>
            <w:vAlign w:val="bottom"/>
            <w:hideMark/>
          </w:tcPr>
          <w:p w14:paraId="6610469D"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val="en-US" w:eastAsia="es-CO"/>
              </w:rPr>
            </w:pPr>
            <w:r w:rsidRPr="007E5A68">
              <w:rPr>
                <w:rFonts w:ascii="Times New Roman" w:eastAsia="Times New Roman" w:hAnsi="Times New Roman" w:cs="Times New Roman"/>
                <w:color w:val="000000"/>
                <w:sz w:val="20"/>
                <w:szCs w:val="20"/>
                <w:lang w:val="en-US" w:eastAsia="es-CO"/>
              </w:rPr>
              <w:t xml:space="preserve">NPA or subarea + contracted Park </w:t>
            </w:r>
            <w:proofErr w:type="spellStart"/>
            <w:r w:rsidRPr="007E5A68">
              <w:rPr>
                <w:rFonts w:ascii="Times New Roman" w:eastAsia="Times New Roman" w:hAnsi="Times New Roman" w:cs="Times New Roman"/>
                <w:color w:val="000000"/>
                <w:sz w:val="20"/>
                <w:szCs w:val="20"/>
                <w:lang w:val="en-US" w:eastAsia="es-CO"/>
              </w:rPr>
              <w:t>Admin+productive</w:t>
            </w:r>
            <w:proofErr w:type="spellEnd"/>
            <w:r w:rsidRPr="007E5A68">
              <w:rPr>
                <w:rFonts w:ascii="Times New Roman" w:eastAsia="Times New Roman" w:hAnsi="Times New Roman" w:cs="Times New Roman"/>
                <w:color w:val="000000"/>
                <w:sz w:val="20"/>
                <w:szCs w:val="20"/>
                <w:lang w:val="en-US" w:eastAsia="es-CO"/>
              </w:rPr>
              <w:t xml:space="preserve"> </w:t>
            </w:r>
            <w:proofErr w:type="spellStart"/>
            <w:r w:rsidRPr="007E5A68">
              <w:rPr>
                <w:rFonts w:ascii="Times New Roman" w:eastAsia="Times New Roman" w:hAnsi="Times New Roman" w:cs="Times New Roman"/>
                <w:color w:val="000000"/>
                <w:sz w:val="20"/>
                <w:szCs w:val="20"/>
                <w:lang w:val="en-US" w:eastAsia="es-CO"/>
              </w:rPr>
              <w:t>activities+gender+ethnicity</w:t>
            </w:r>
            <w:proofErr w:type="spellEnd"/>
          </w:p>
        </w:tc>
        <w:tc>
          <w:tcPr>
            <w:tcW w:w="414" w:type="dxa"/>
            <w:tcBorders>
              <w:top w:val="nil"/>
              <w:left w:val="nil"/>
              <w:bottom w:val="nil"/>
              <w:right w:val="nil"/>
            </w:tcBorders>
            <w:shd w:val="clear" w:color="auto" w:fill="auto"/>
            <w:noWrap/>
            <w:vAlign w:val="bottom"/>
            <w:hideMark/>
          </w:tcPr>
          <w:p w14:paraId="1971CF7A"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w:t>
            </w:r>
          </w:p>
        </w:tc>
        <w:tc>
          <w:tcPr>
            <w:tcW w:w="823" w:type="dxa"/>
            <w:tcBorders>
              <w:top w:val="nil"/>
              <w:left w:val="nil"/>
              <w:bottom w:val="nil"/>
              <w:right w:val="nil"/>
            </w:tcBorders>
            <w:shd w:val="clear" w:color="auto" w:fill="auto"/>
            <w:noWrap/>
            <w:vAlign w:val="bottom"/>
            <w:hideMark/>
          </w:tcPr>
          <w:p w14:paraId="3E313803"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-197.75</w:t>
            </w:r>
          </w:p>
        </w:tc>
        <w:tc>
          <w:tcPr>
            <w:tcW w:w="905" w:type="dxa"/>
            <w:tcBorders>
              <w:top w:val="nil"/>
              <w:left w:val="nil"/>
              <w:bottom w:val="nil"/>
              <w:right w:val="nil"/>
            </w:tcBorders>
            <w:shd w:val="clear" w:color="auto" w:fill="auto"/>
            <w:noWrap/>
            <w:vAlign w:val="bottom"/>
            <w:hideMark/>
          </w:tcPr>
          <w:p w14:paraId="013EA9E1"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439.77</w:t>
            </w:r>
          </w:p>
        </w:tc>
        <w:tc>
          <w:tcPr>
            <w:tcW w:w="656" w:type="dxa"/>
            <w:gridSpan w:val="2"/>
            <w:tcBorders>
              <w:top w:val="nil"/>
              <w:left w:val="nil"/>
              <w:bottom w:val="nil"/>
              <w:right w:val="nil"/>
            </w:tcBorders>
            <w:shd w:val="clear" w:color="auto" w:fill="auto"/>
            <w:noWrap/>
            <w:vAlign w:val="bottom"/>
            <w:hideMark/>
          </w:tcPr>
          <w:p w14:paraId="5C07C799"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0.78</w:t>
            </w:r>
          </w:p>
        </w:tc>
        <w:tc>
          <w:tcPr>
            <w:tcW w:w="820" w:type="dxa"/>
            <w:tcBorders>
              <w:top w:val="nil"/>
              <w:left w:val="nil"/>
              <w:bottom w:val="nil"/>
              <w:right w:val="nil"/>
            </w:tcBorders>
            <w:shd w:val="clear" w:color="auto" w:fill="auto"/>
            <w:noWrap/>
            <w:vAlign w:val="bottom"/>
            <w:hideMark/>
          </w:tcPr>
          <w:p w14:paraId="31810E87" w14:textId="77777777" w:rsidR="0028718A" w:rsidRPr="007E5A68" w:rsidRDefault="0028718A" w:rsidP="00C137B6">
            <w:pPr>
              <w:spacing w:after="0" w:line="240" w:lineRule="auto"/>
              <w:jc w:val="center"/>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0.01</w:t>
            </w:r>
          </w:p>
        </w:tc>
        <w:tc>
          <w:tcPr>
            <w:tcW w:w="966" w:type="dxa"/>
            <w:tcBorders>
              <w:top w:val="nil"/>
              <w:left w:val="nil"/>
              <w:bottom w:val="nil"/>
              <w:right w:val="nil"/>
            </w:tcBorders>
            <w:vAlign w:val="bottom"/>
          </w:tcPr>
          <w:p w14:paraId="3F171D18"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 xml:space="preserve"> </w:t>
            </w:r>
            <w:r w:rsidRPr="007E5A68">
              <w:rPr>
                <w:rFonts w:ascii="Times New Roman" w:eastAsia="Times New Roman" w:hAnsi="Times New Roman" w:cs="Times New Roman"/>
                <w:color w:val="000000"/>
                <w:sz w:val="20"/>
                <w:szCs w:val="20"/>
                <w:lang w:eastAsia="es-CO"/>
              </w:rPr>
              <w:t>0.33</w:t>
            </w:r>
          </w:p>
        </w:tc>
      </w:tr>
      <w:tr w:rsidR="0028718A" w:rsidRPr="007E5A68" w14:paraId="46343DB5" w14:textId="77777777" w:rsidTr="0028718A">
        <w:trPr>
          <w:trHeight w:val="288"/>
        </w:trPr>
        <w:tc>
          <w:tcPr>
            <w:tcW w:w="5485" w:type="dxa"/>
            <w:tcBorders>
              <w:top w:val="nil"/>
              <w:left w:val="nil"/>
              <w:bottom w:val="nil"/>
              <w:right w:val="nil"/>
            </w:tcBorders>
            <w:shd w:val="clear" w:color="auto" w:fill="auto"/>
            <w:noWrap/>
            <w:vAlign w:val="bottom"/>
            <w:hideMark/>
          </w:tcPr>
          <w:p w14:paraId="1FAFF670"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val="en-US" w:eastAsia="es-CO"/>
              </w:rPr>
            </w:pPr>
            <w:r w:rsidRPr="007E5A68">
              <w:rPr>
                <w:rFonts w:ascii="Times New Roman" w:eastAsia="Times New Roman" w:hAnsi="Times New Roman" w:cs="Times New Roman"/>
                <w:color w:val="000000"/>
                <w:sz w:val="20"/>
                <w:szCs w:val="20"/>
                <w:lang w:val="en-US" w:eastAsia="es-CO"/>
              </w:rPr>
              <w:t xml:space="preserve">NPA or subarea + contracted Park </w:t>
            </w:r>
            <w:proofErr w:type="spellStart"/>
            <w:r w:rsidRPr="007E5A68">
              <w:rPr>
                <w:rFonts w:ascii="Times New Roman" w:eastAsia="Times New Roman" w:hAnsi="Times New Roman" w:cs="Times New Roman"/>
                <w:color w:val="000000"/>
                <w:sz w:val="20"/>
                <w:szCs w:val="20"/>
                <w:lang w:val="en-US" w:eastAsia="es-CO"/>
              </w:rPr>
              <w:t>Admin+productive</w:t>
            </w:r>
            <w:proofErr w:type="spellEnd"/>
            <w:r w:rsidRPr="007E5A68">
              <w:rPr>
                <w:rFonts w:ascii="Times New Roman" w:eastAsia="Times New Roman" w:hAnsi="Times New Roman" w:cs="Times New Roman"/>
                <w:color w:val="000000"/>
                <w:sz w:val="20"/>
                <w:szCs w:val="20"/>
                <w:lang w:val="en-US" w:eastAsia="es-CO"/>
              </w:rPr>
              <w:t xml:space="preserve"> </w:t>
            </w:r>
            <w:proofErr w:type="spellStart"/>
            <w:r w:rsidRPr="007E5A68">
              <w:rPr>
                <w:rFonts w:ascii="Times New Roman" w:eastAsia="Times New Roman" w:hAnsi="Times New Roman" w:cs="Times New Roman"/>
                <w:color w:val="000000"/>
                <w:sz w:val="20"/>
                <w:szCs w:val="20"/>
                <w:lang w:val="en-US" w:eastAsia="es-CO"/>
              </w:rPr>
              <w:t>activities+gender+age</w:t>
            </w:r>
            <w:proofErr w:type="spellEnd"/>
          </w:p>
        </w:tc>
        <w:tc>
          <w:tcPr>
            <w:tcW w:w="414" w:type="dxa"/>
            <w:tcBorders>
              <w:top w:val="nil"/>
              <w:left w:val="nil"/>
              <w:bottom w:val="nil"/>
              <w:right w:val="nil"/>
            </w:tcBorders>
            <w:shd w:val="clear" w:color="auto" w:fill="auto"/>
            <w:noWrap/>
            <w:vAlign w:val="bottom"/>
            <w:hideMark/>
          </w:tcPr>
          <w:p w14:paraId="3C8DFCC8"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18</w:t>
            </w:r>
          </w:p>
        </w:tc>
        <w:tc>
          <w:tcPr>
            <w:tcW w:w="823" w:type="dxa"/>
            <w:tcBorders>
              <w:top w:val="nil"/>
              <w:left w:val="nil"/>
              <w:bottom w:val="nil"/>
              <w:right w:val="nil"/>
            </w:tcBorders>
            <w:shd w:val="clear" w:color="auto" w:fill="auto"/>
            <w:noWrap/>
            <w:vAlign w:val="bottom"/>
            <w:hideMark/>
          </w:tcPr>
          <w:p w14:paraId="2E27532F"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-198.87</w:t>
            </w:r>
          </w:p>
        </w:tc>
        <w:tc>
          <w:tcPr>
            <w:tcW w:w="905" w:type="dxa"/>
            <w:tcBorders>
              <w:top w:val="nil"/>
              <w:left w:val="nil"/>
              <w:bottom w:val="nil"/>
              <w:right w:val="nil"/>
            </w:tcBorders>
            <w:shd w:val="clear" w:color="auto" w:fill="auto"/>
            <w:noWrap/>
            <w:vAlign w:val="bottom"/>
            <w:hideMark/>
          </w:tcPr>
          <w:p w14:paraId="35AEF356"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439.80</w:t>
            </w:r>
          </w:p>
        </w:tc>
        <w:tc>
          <w:tcPr>
            <w:tcW w:w="656" w:type="dxa"/>
            <w:gridSpan w:val="2"/>
            <w:tcBorders>
              <w:top w:val="nil"/>
              <w:left w:val="nil"/>
              <w:bottom w:val="nil"/>
              <w:right w:val="nil"/>
            </w:tcBorders>
            <w:shd w:val="clear" w:color="auto" w:fill="auto"/>
            <w:noWrap/>
            <w:vAlign w:val="bottom"/>
            <w:hideMark/>
          </w:tcPr>
          <w:p w14:paraId="13BA0C1A"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0.80</w:t>
            </w:r>
          </w:p>
        </w:tc>
        <w:tc>
          <w:tcPr>
            <w:tcW w:w="820" w:type="dxa"/>
            <w:tcBorders>
              <w:top w:val="nil"/>
              <w:left w:val="nil"/>
              <w:bottom w:val="nil"/>
              <w:right w:val="nil"/>
            </w:tcBorders>
            <w:shd w:val="clear" w:color="auto" w:fill="auto"/>
            <w:noWrap/>
            <w:vAlign w:val="bottom"/>
            <w:hideMark/>
          </w:tcPr>
          <w:p w14:paraId="636EFD76" w14:textId="77777777" w:rsidR="0028718A" w:rsidRPr="007E5A68" w:rsidRDefault="0028718A" w:rsidP="00C137B6">
            <w:pPr>
              <w:spacing w:after="0" w:line="240" w:lineRule="auto"/>
              <w:jc w:val="center"/>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0.01</w:t>
            </w:r>
          </w:p>
        </w:tc>
        <w:tc>
          <w:tcPr>
            <w:tcW w:w="966" w:type="dxa"/>
            <w:tcBorders>
              <w:top w:val="nil"/>
              <w:left w:val="nil"/>
              <w:bottom w:val="nil"/>
              <w:right w:val="nil"/>
            </w:tcBorders>
            <w:vAlign w:val="bottom"/>
          </w:tcPr>
          <w:p w14:paraId="33FE84AA"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 xml:space="preserve"> </w:t>
            </w:r>
            <w:r w:rsidRPr="007E5A68">
              <w:rPr>
                <w:rFonts w:ascii="Times New Roman" w:eastAsia="Times New Roman" w:hAnsi="Times New Roman" w:cs="Times New Roman"/>
                <w:color w:val="000000"/>
                <w:sz w:val="20"/>
                <w:szCs w:val="20"/>
                <w:lang w:eastAsia="es-CO"/>
              </w:rPr>
              <w:t>0.33</w:t>
            </w:r>
          </w:p>
        </w:tc>
      </w:tr>
      <w:tr w:rsidR="0028718A" w:rsidRPr="007E5A68" w14:paraId="0CA24635" w14:textId="77777777" w:rsidTr="0028718A">
        <w:trPr>
          <w:trHeight w:val="288"/>
        </w:trPr>
        <w:tc>
          <w:tcPr>
            <w:tcW w:w="5485" w:type="dxa"/>
            <w:tcBorders>
              <w:top w:val="nil"/>
              <w:left w:val="nil"/>
              <w:bottom w:val="nil"/>
              <w:right w:val="nil"/>
            </w:tcBorders>
            <w:shd w:val="clear" w:color="auto" w:fill="auto"/>
            <w:noWrap/>
            <w:vAlign w:val="bottom"/>
            <w:hideMark/>
          </w:tcPr>
          <w:p w14:paraId="5D301B53"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val="en-US" w:eastAsia="es-CO"/>
              </w:rPr>
            </w:pPr>
            <w:r w:rsidRPr="007E5A68">
              <w:rPr>
                <w:rFonts w:ascii="Times New Roman" w:eastAsia="Times New Roman" w:hAnsi="Times New Roman" w:cs="Times New Roman"/>
                <w:color w:val="000000"/>
                <w:sz w:val="20"/>
                <w:szCs w:val="20"/>
                <w:lang w:val="en-US" w:eastAsia="es-CO"/>
              </w:rPr>
              <w:t xml:space="preserve">NPA or subarea + contracted Park </w:t>
            </w:r>
            <w:proofErr w:type="spellStart"/>
            <w:r w:rsidRPr="007E5A68">
              <w:rPr>
                <w:rFonts w:ascii="Times New Roman" w:eastAsia="Times New Roman" w:hAnsi="Times New Roman" w:cs="Times New Roman"/>
                <w:color w:val="000000"/>
                <w:sz w:val="20"/>
                <w:szCs w:val="20"/>
                <w:lang w:val="en-US" w:eastAsia="es-CO"/>
              </w:rPr>
              <w:t>Admin+productive</w:t>
            </w:r>
            <w:proofErr w:type="spellEnd"/>
            <w:r w:rsidRPr="007E5A68">
              <w:rPr>
                <w:rFonts w:ascii="Times New Roman" w:eastAsia="Times New Roman" w:hAnsi="Times New Roman" w:cs="Times New Roman"/>
                <w:color w:val="000000"/>
                <w:sz w:val="20"/>
                <w:szCs w:val="20"/>
                <w:lang w:val="en-US" w:eastAsia="es-CO"/>
              </w:rPr>
              <w:t xml:space="preserve"> </w:t>
            </w:r>
            <w:proofErr w:type="spellStart"/>
            <w:r w:rsidRPr="007E5A68">
              <w:rPr>
                <w:rFonts w:ascii="Times New Roman" w:eastAsia="Times New Roman" w:hAnsi="Times New Roman" w:cs="Times New Roman"/>
                <w:color w:val="000000"/>
                <w:sz w:val="20"/>
                <w:szCs w:val="20"/>
                <w:lang w:val="en-US" w:eastAsia="es-CO"/>
              </w:rPr>
              <w:t>activities+gender+native</w:t>
            </w:r>
            <w:proofErr w:type="spellEnd"/>
            <w:r w:rsidRPr="007E5A68">
              <w:rPr>
                <w:rFonts w:ascii="Times New Roman" w:eastAsia="Times New Roman" w:hAnsi="Times New Roman" w:cs="Times New Roman"/>
                <w:color w:val="000000"/>
                <w:sz w:val="20"/>
                <w:szCs w:val="20"/>
                <w:lang w:val="en-US" w:eastAsia="es-CO"/>
              </w:rPr>
              <w:t xml:space="preserve"> to area</w:t>
            </w:r>
          </w:p>
        </w:tc>
        <w:tc>
          <w:tcPr>
            <w:tcW w:w="414" w:type="dxa"/>
            <w:tcBorders>
              <w:top w:val="nil"/>
              <w:left w:val="nil"/>
              <w:bottom w:val="nil"/>
              <w:right w:val="nil"/>
            </w:tcBorders>
            <w:shd w:val="clear" w:color="auto" w:fill="auto"/>
            <w:noWrap/>
            <w:vAlign w:val="bottom"/>
            <w:hideMark/>
          </w:tcPr>
          <w:p w14:paraId="19951F70"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18</w:t>
            </w:r>
          </w:p>
        </w:tc>
        <w:tc>
          <w:tcPr>
            <w:tcW w:w="823" w:type="dxa"/>
            <w:tcBorders>
              <w:top w:val="nil"/>
              <w:left w:val="nil"/>
              <w:bottom w:val="nil"/>
              <w:right w:val="nil"/>
            </w:tcBorders>
            <w:shd w:val="clear" w:color="auto" w:fill="auto"/>
            <w:noWrap/>
            <w:vAlign w:val="bottom"/>
            <w:hideMark/>
          </w:tcPr>
          <w:p w14:paraId="08E3CED4"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-199.07</w:t>
            </w:r>
          </w:p>
        </w:tc>
        <w:tc>
          <w:tcPr>
            <w:tcW w:w="905" w:type="dxa"/>
            <w:tcBorders>
              <w:top w:val="nil"/>
              <w:left w:val="nil"/>
              <w:bottom w:val="nil"/>
              <w:right w:val="nil"/>
            </w:tcBorders>
            <w:shd w:val="clear" w:color="auto" w:fill="auto"/>
            <w:noWrap/>
            <w:vAlign w:val="bottom"/>
            <w:hideMark/>
          </w:tcPr>
          <w:p w14:paraId="268244E7"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440.21</w:t>
            </w:r>
          </w:p>
        </w:tc>
        <w:tc>
          <w:tcPr>
            <w:tcW w:w="656" w:type="dxa"/>
            <w:gridSpan w:val="2"/>
            <w:tcBorders>
              <w:top w:val="nil"/>
              <w:left w:val="nil"/>
              <w:bottom w:val="nil"/>
              <w:right w:val="nil"/>
            </w:tcBorders>
            <w:shd w:val="clear" w:color="auto" w:fill="auto"/>
            <w:noWrap/>
            <w:vAlign w:val="bottom"/>
            <w:hideMark/>
          </w:tcPr>
          <w:p w14:paraId="6E9A19FF"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1.21</w:t>
            </w:r>
          </w:p>
        </w:tc>
        <w:tc>
          <w:tcPr>
            <w:tcW w:w="820" w:type="dxa"/>
            <w:tcBorders>
              <w:top w:val="nil"/>
              <w:left w:val="nil"/>
              <w:bottom w:val="nil"/>
              <w:right w:val="nil"/>
            </w:tcBorders>
            <w:shd w:val="clear" w:color="auto" w:fill="auto"/>
            <w:noWrap/>
            <w:vAlign w:val="bottom"/>
            <w:hideMark/>
          </w:tcPr>
          <w:p w14:paraId="28E441CD" w14:textId="77777777" w:rsidR="0028718A" w:rsidRPr="007E5A68" w:rsidRDefault="0028718A" w:rsidP="00C137B6">
            <w:pPr>
              <w:spacing w:after="0" w:line="240" w:lineRule="auto"/>
              <w:jc w:val="center"/>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0.01</w:t>
            </w:r>
          </w:p>
        </w:tc>
        <w:tc>
          <w:tcPr>
            <w:tcW w:w="966" w:type="dxa"/>
            <w:tcBorders>
              <w:top w:val="nil"/>
              <w:left w:val="nil"/>
              <w:bottom w:val="nil"/>
              <w:right w:val="nil"/>
            </w:tcBorders>
            <w:vAlign w:val="bottom"/>
          </w:tcPr>
          <w:p w14:paraId="57BD1A2E"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 xml:space="preserve"> </w:t>
            </w:r>
            <w:r w:rsidRPr="007E5A68">
              <w:rPr>
                <w:rFonts w:ascii="Times New Roman" w:eastAsia="Times New Roman" w:hAnsi="Times New Roman" w:cs="Times New Roman"/>
                <w:color w:val="000000"/>
                <w:sz w:val="20"/>
                <w:szCs w:val="20"/>
                <w:lang w:eastAsia="es-CO"/>
              </w:rPr>
              <w:t>0.33</w:t>
            </w:r>
          </w:p>
        </w:tc>
      </w:tr>
      <w:tr w:rsidR="0028718A" w:rsidRPr="007E5A68" w14:paraId="3487880B" w14:textId="77777777" w:rsidTr="0028718A">
        <w:trPr>
          <w:trHeight w:val="288"/>
        </w:trPr>
        <w:tc>
          <w:tcPr>
            <w:tcW w:w="5485" w:type="dxa"/>
            <w:tcBorders>
              <w:top w:val="nil"/>
              <w:left w:val="nil"/>
              <w:bottom w:val="nil"/>
              <w:right w:val="nil"/>
            </w:tcBorders>
            <w:shd w:val="clear" w:color="auto" w:fill="auto"/>
            <w:noWrap/>
            <w:vAlign w:val="bottom"/>
            <w:hideMark/>
          </w:tcPr>
          <w:p w14:paraId="486C1D85"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val="en-US" w:eastAsia="es-CO"/>
              </w:rPr>
            </w:pPr>
            <w:r w:rsidRPr="007E5A68">
              <w:rPr>
                <w:rFonts w:ascii="Times New Roman" w:eastAsia="Times New Roman" w:hAnsi="Times New Roman" w:cs="Times New Roman"/>
                <w:color w:val="000000"/>
                <w:sz w:val="20"/>
                <w:szCs w:val="20"/>
                <w:lang w:val="en-US" w:eastAsia="es-CO"/>
              </w:rPr>
              <w:t xml:space="preserve">NPA or subarea + contracted Park </w:t>
            </w:r>
            <w:proofErr w:type="spellStart"/>
            <w:r w:rsidRPr="007E5A68">
              <w:rPr>
                <w:rFonts w:ascii="Times New Roman" w:eastAsia="Times New Roman" w:hAnsi="Times New Roman" w:cs="Times New Roman"/>
                <w:color w:val="000000"/>
                <w:sz w:val="20"/>
                <w:szCs w:val="20"/>
                <w:lang w:val="en-US" w:eastAsia="es-CO"/>
              </w:rPr>
              <w:t>Admin+productive</w:t>
            </w:r>
            <w:proofErr w:type="spellEnd"/>
            <w:r w:rsidRPr="007E5A68">
              <w:rPr>
                <w:rFonts w:ascii="Times New Roman" w:eastAsia="Times New Roman" w:hAnsi="Times New Roman" w:cs="Times New Roman"/>
                <w:color w:val="000000"/>
                <w:sz w:val="20"/>
                <w:szCs w:val="20"/>
                <w:lang w:val="en-US" w:eastAsia="es-CO"/>
              </w:rPr>
              <w:t xml:space="preserve"> </w:t>
            </w:r>
            <w:proofErr w:type="spellStart"/>
            <w:r w:rsidRPr="007E5A68">
              <w:rPr>
                <w:rFonts w:ascii="Times New Roman" w:eastAsia="Times New Roman" w:hAnsi="Times New Roman" w:cs="Times New Roman"/>
                <w:color w:val="000000"/>
                <w:sz w:val="20"/>
                <w:szCs w:val="20"/>
                <w:lang w:val="en-US" w:eastAsia="es-CO"/>
              </w:rPr>
              <w:t>activities+ethnicity</w:t>
            </w:r>
            <w:proofErr w:type="spellEnd"/>
          </w:p>
        </w:tc>
        <w:tc>
          <w:tcPr>
            <w:tcW w:w="414" w:type="dxa"/>
            <w:tcBorders>
              <w:top w:val="nil"/>
              <w:left w:val="nil"/>
              <w:bottom w:val="nil"/>
              <w:right w:val="nil"/>
            </w:tcBorders>
            <w:shd w:val="clear" w:color="auto" w:fill="auto"/>
            <w:noWrap/>
            <w:vAlign w:val="bottom"/>
            <w:hideMark/>
          </w:tcPr>
          <w:p w14:paraId="76B54EFB"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18</w:t>
            </w:r>
          </w:p>
        </w:tc>
        <w:tc>
          <w:tcPr>
            <w:tcW w:w="823" w:type="dxa"/>
            <w:tcBorders>
              <w:top w:val="nil"/>
              <w:left w:val="nil"/>
              <w:bottom w:val="nil"/>
              <w:right w:val="nil"/>
            </w:tcBorders>
            <w:shd w:val="clear" w:color="auto" w:fill="auto"/>
            <w:noWrap/>
            <w:vAlign w:val="bottom"/>
            <w:hideMark/>
          </w:tcPr>
          <w:p w14:paraId="24A3E0F5"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-199.17</w:t>
            </w:r>
          </w:p>
        </w:tc>
        <w:tc>
          <w:tcPr>
            <w:tcW w:w="905" w:type="dxa"/>
            <w:tcBorders>
              <w:top w:val="nil"/>
              <w:left w:val="nil"/>
              <w:bottom w:val="nil"/>
              <w:right w:val="nil"/>
            </w:tcBorders>
            <w:shd w:val="clear" w:color="auto" w:fill="auto"/>
            <w:noWrap/>
            <w:vAlign w:val="bottom"/>
            <w:hideMark/>
          </w:tcPr>
          <w:p w14:paraId="3DF9CE87"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440.39</w:t>
            </w:r>
          </w:p>
        </w:tc>
        <w:tc>
          <w:tcPr>
            <w:tcW w:w="656" w:type="dxa"/>
            <w:gridSpan w:val="2"/>
            <w:tcBorders>
              <w:top w:val="nil"/>
              <w:left w:val="nil"/>
              <w:bottom w:val="nil"/>
              <w:right w:val="nil"/>
            </w:tcBorders>
            <w:shd w:val="clear" w:color="auto" w:fill="auto"/>
            <w:noWrap/>
            <w:vAlign w:val="bottom"/>
            <w:hideMark/>
          </w:tcPr>
          <w:p w14:paraId="3374DB5F"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1.40</w:t>
            </w:r>
          </w:p>
        </w:tc>
        <w:tc>
          <w:tcPr>
            <w:tcW w:w="820" w:type="dxa"/>
            <w:tcBorders>
              <w:top w:val="nil"/>
              <w:left w:val="nil"/>
              <w:bottom w:val="nil"/>
              <w:right w:val="nil"/>
            </w:tcBorders>
            <w:shd w:val="clear" w:color="auto" w:fill="auto"/>
            <w:noWrap/>
            <w:vAlign w:val="bottom"/>
            <w:hideMark/>
          </w:tcPr>
          <w:p w14:paraId="2510AC8C" w14:textId="77777777" w:rsidR="0028718A" w:rsidRPr="007E5A68" w:rsidRDefault="0028718A" w:rsidP="00C137B6">
            <w:pPr>
              <w:spacing w:after="0" w:line="240" w:lineRule="auto"/>
              <w:jc w:val="center"/>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0.01</w:t>
            </w:r>
          </w:p>
        </w:tc>
        <w:tc>
          <w:tcPr>
            <w:tcW w:w="966" w:type="dxa"/>
            <w:tcBorders>
              <w:top w:val="nil"/>
              <w:left w:val="nil"/>
              <w:bottom w:val="nil"/>
              <w:right w:val="nil"/>
            </w:tcBorders>
            <w:vAlign w:val="bottom"/>
          </w:tcPr>
          <w:p w14:paraId="0BB832F5"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 xml:space="preserve"> </w:t>
            </w:r>
            <w:r w:rsidRPr="007E5A68">
              <w:rPr>
                <w:rFonts w:ascii="Times New Roman" w:eastAsia="Times New Roman" w:hAnsi="Times New Roman" w:cs="Times New Roman"/>
                <w:color w:val="000000"/>
                <w:sz w:val="20"/>
                <w:szCs w:val="20"/>
                <w:lang w:eastAsia="es-CO"/>
              </w:rPr>
              <w:t>0.33</w:t>
            </w:r>
          </w:p>
        </w:tc>
      </w:tr>
      <w:tr w:rsidR="0028718A" w:rsidRPr="007E5A68" w14:paraId="141CEB58" w14:textId="77777777" w:rsidTr="0028718A">
        <w:trPr>
          <w:trHeight w:val="288"/>
        </w:trPr>
        <w:tc>
          <w:tcPr>
            <w:tcW w:w="5485" w:type="dxa"/>
            <w:tcBorders>
              <w:top w:val="nil"/>
              <w:left w:val="nil"/>
              <w:bottom w:val="nil"/>
              <w:right w:val="nil"/>
            </w:tcBorders>
            <w:shd w:val="clear" w:color="auto" w:fill="auto"/>
            <w:noWrap/>
            <w:vAlign w:val="bottom"/>
            <w:hideMark/>
          </w:tcPr>
          <w:p w14:paraId="4E7AD9D3"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val="en-US" w:eastAsia="es-CO"/>
              </w:rPr>
            </w:pPr>
            <w:r w:rsidRPr="007E5A68">
              <w:rPr>
                <w:rFonts w:ascii="Times New Roman" w:eastAsia="Times New Roman" w:hAnsi="Times New Roman" w:cs="Times New Roman"/>
                <w:color w:val="000000"/>
                <w:sz w:val="20"/>
                <w:szCs w:val="20"/>
                <w:lang w:val="en-US" w:eastAsia="es-CO"/>
              </w:rPr>
              <w:t xml:space="preserve">NPA or subarea + contracted Park </w:t>
            </w:r>
            <w:proofErr w:type="spellStart"/>
            <w:r w:rsidRPr="007E5A68">
              <w:rPr>
                <w:rFonts w:ascii="Times New Roman" w:eastAsia="Times New Roman" w:hAnsi="Times New Roman" w:cs="Times New Roman"/>
                <w:color w:val="000000"/>
                <w:sz w:val="20"/>
                <w:szCs w:val="20"/>
                <w:lang w:val="en-US" w:eastAsia="es-CO"/>
              </w:rPr>
              <w:t>Admin+productive</w:t>
            </w:r>
            <w:proofErr w:type="spellEnd"/>
            <w:r w:rsidRPr="007E5A68">
              <w:rPr>
                <w:rFonts w:ascii="Times New Roman" w:eastAsia="Times New Roman" w:hAnsi="Times New Roman" w:cs="Times New Roman"/>
                <w:color w:val="000000"/>
                <w:sz w:val="20"/>
                <w:szCs w:val="20"/>
                <w:lang w:val="en-US" w:eastAsia="es-CO"/>
              </w:rPr>
              <w:t xml:space="preserve"> </w:t>
            </w:r>
            <w:proofErr w:type="spellStart"/>
            <w:r w:rsidRPr="007E5A68">
              <w:rPr>
                <w:rFonts w:ascii="Times New Roman" w:eastAsia="Times New Roman" w:hAnsi="Times New Roman" w:cs="Times New Roman"/>
                <w:color w:val="000000"/>
                <w:sz w:val="20"/>
                <w:szCs w:val="20"/>
                <w:lang w:val="en-US" w:eastAsia="es-CO"/>
              </w:rPr>
              <w:t>activities+gender+economic</w:t>
            </w:r>
            <w:proofErr w:type="spellEnd"/>
            <w:r w:rsidRPr="007E5A68">
              <w:rPr>
                <w:rFonts w:ascii="Times New Roman" w:eastAsia="Times New Roman" w:hAnsi="Times New Roman" w:cs="Times New Roman"/>
                <w:color w:val="000000"/>
                <w:sz w:val="20"/>
                <w:szCs w:val="20"/>
                <w:lang w:val="en-US" w:eastAsia="es-CO"/>
              </w:rPr>
              <w:t xml:space="preserve"> activities</w:t>
            </w:r>
          </w:p>
        </w:tc>
        <w:tc>
          <w:tcPr>
            <w:tcW w:w="414" w:type="dxa"/>
            <w:tcBorders>
              <w:top w:val="nil"/>
              <w:left w:val="nil"/>
              <w:bottom w:val="nil"/>
              <w:right w:val="nil"/>
            </w:tcBorders>
            <w:shd w:val="clear" w:color="auto" w:fill="auto"/>
            <w:noWrap/>
            <w:vAlign w:val="bottom"/>
            <w:hideMark/>
          </w:tcPr>
          <w:p w14:paraId="5A034699"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18</w:t>
            </w:r>
          </w:p>
        </w:tc>
        <w:tc>
          <w:tcPr>
            <w:tcW w:w="823" w:type="dxa"/>
            <w:tcBorders>
              <w:top w:val="nil"/>
              <w:left w:val="nil"/>
              <w:bottom w:val="nil"/>
              <w:right w:val="nil"/>
            </w:tcBorders>
            <w:shd w:val="clear" w:color="auto" w:fill="auto"/>
            <w:noWrap/>
            <w:vAlign w:val="bottom"/>
            <w:hideMark/>
          </w:tcPr>
          <w:p w14:paraId="4AB83858"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-199.18</w:t>
            </w:r>
          </w:p>
        </w:tc>
        <w:tc>
          <w:tcPr>
            <w:tcW w:w="905" w:type="dxa"/>
            <w:tcBorders>
              <w:top w:val="nil"/>
              <w:left w:val="nil"/>
              <w:bottom w:val="nil"/>
              <w:right w:val="nil"/>
            </w:tcBorders>
            <w:shd w:val="clear" w:color="auto" w:fill="auto"/>
            <w:noWrap/>
            <w:vAlign w:val="bottom"/>
            <w:hideMark/>
          </w:tcPr>
          <w:p w14:paraId="18565CDE"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440.42</w:t>
            </w:r>
          </w:p>
        </w:tc>
        <w:tc>
          <w:tcPr>
            <w:tcW w:w="656" w:type="dxa"/>
            <w:gridSpan w:val="2"/>
            <w:tcBorders>
              <w:top w:val="nil"/>
              <w:left w:val="nil"/>
              <w:bottom w:val="nil"/>
              <w:right w:val="nil"/>
            </w:tcBorders>
            <w:shd w:val="clear" w:color="auto" w:fill="auto"/>
            <w:noWrap/>
            <w:vAlign w:val="bottom"/>
            <w:hideMark/>
          </w:tcPr>
          <w:p w14:paraId="44355C68"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1.42</w:t>
            </w:r>
          </w:p>
        </w:tc>
        <w:tc>
          <w:tcPr>
            <w:tcW w:w="820" w:type="dxa"/>
            <w:tcBorders>
              <w:top w:val="nil"/>
              <w:left w:val="nil"/>
              <w:bottom w:val="nil"/>
              <w:right w:val="nil"/>
            </w:tcBorders>
            <w:shd w:val="clear" w:color="auto" w:fill="auto"/>
            <w:noWrap/>
            <w:vAlign w:val="bottom"/>
            <w:hideMark/>
          </w:tcPr>
          <w:p w14:paraId="4E26DE9E" w14:textId="77777777" w:rsidR="0028718A" w:rsidRPr="007E5A68" w:rsidRDefault="0028718A" w:rsidP="00C137B6">
            <w:pPr>
              <w:spacing w:after="0" w:line="240" w:lineRule="auto"/>
              <w:jc w:val="center"/>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0.01</w:t>
            </w:r>
          </w:p>
        </w:tc>
        <w:tc>
          <w:tcPr>
            <w:tcW w:w="966" w:type="dxa"/>
            <w:tcBorders>
              <w:top w:val="nil"/>
              <w:left w:val="nil"/>
              <w:bottom w:val="nil"/>
              <w:right w:val="nil"/>
            </w:tcBorders>
            <w:vAlign w:val="bottom"/>
          </w:tcPr>
          <w:p w14:paraId="44372F43"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 xml:space="preserve"> </w:t>
            </w:r>
            <w:r w:rsidRPr="007E5A68">
              <w:rPr>
                <w:rFonts w:ascii="Times New Roman" w:eastAsia="Times New Roman" w:hAnsi="Times New Roman" w:cs="Times New Roman"/>
                <w:color w:val="000000"/>
                <w:sz w:val="20"/>
                <w:szCs w:val="20"/>
                <w:lang w:eastAsia="es-CO"/>
              </w:rPr>
              <w:t>0.33</w:t>
            </w:r>
          </w:p>
        </w:tc>
      </w:tr>
      <w:tr w:rsidR="0028718A" w:rsidRPr="007E5A68" w14:paraId="7C79344B" w14:textId="77777777" w:rsidTr="0028718A">
        <w:trPr>
          <w:trHeight w:val="288"/>
        </w:trPr>
        <w:tc>
          <w:tcPr>
            <w:tcW w:w="5485" w:type="dxa"/>
            <w:tcBorders>
              <w:top w:val="nil"/>
              <w:left w:val="nil"/>
              <w:bottom w:val="nil"/>
              <w:right w:val="nil"/>
            </w:tcBorders>
            <w:shd w:val="clear" w:color="auto" w:fill="auto"/>
            <w:noWrap/>
            <w:vAlign w:val="bottom"/>
            <w:hideMark/>
          </w:tcPr>
          <w:p w14:paraId="347D45D1"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val="en-US" w:eastAsia="es-CO"/>
              </w:rPr>
            </w:pPr>
            <w:r w:rsidRPr="007E5A68">
              <w:rPr>
                <w:rFonts w:ascii="Times New Roman" w:eastAsia="Times New Roman" w:hAnsi="Times New Roman" w:cs="Times New Roman"/>
                <w:color w:val="000000"/>
                <w:sz w:val="20"/>
                <w:szCs w:val="20"/>
                <w:lang w:val="en-US" w:eastAsia="es-CO"/>
              </w:rPr>
              <w:t xml:space="preserve">NPA or subarea + contracted Park </w:t>
            </w:r>
            <w:proofErr w:type="spellStart"/>
            <w:r w:rsidRPr="007E5A68">
              <w:rPr>
                <w:rFonts w:ascii="Times New Roman" w:eastAsia="Times New Roman" w:hAnsi="Times New Roman" w:cs="Times New Roman"/>
                <w:color w:val="000000"/>
                <w:sz w:val="20"/>
                <w:szCs w:val="20"/>
                <w:lang w:val="en-US" w:eastAsia="es-CO"/>
              </w:rPr>
              <w:t>Admin+productive</w:t>
            </w:r>
            <w:proofErr w:type="spellEnd"/>
            <w:r w:rsidRPr="007E5A68">
              <w:rPr>
                <w:rFonts w:ascii="Times New Roman" w:eastAsia="Times New Roman" w:hAnsi="Times New Roman" w:cs="Times New Roman"/>
                <w:color w:val="000000"/>
                <w:sz w:val="20"/>
                <w:szCs w:val="20"/>
                <w:lang w:val="en-US" w:eastAsia="es-CO"/>
              </w:rPr>
              <w:t xml:space="preserve"> </w:t>
            </w:r>
            <w:proofErr w:type="spellStart"/>
            <w:r w:rsidRPr="007E5A68">
              <w:rPr>
                <w:rFonts w:ascii="Times New Roman" w:eastAsia="Times New Roman" w:hAnsi="Times New Roman" w:cs="Times New Roman"/>
                <w:color w:val="000000"/>
                <w:sz w:val="20"/>
                <w:szCs w:val="20"/>
                <w:lang w:val="en-US" w:eastAsia="es-CO"/>
              </w:rPr>
              <w:t>activities+gender+native</w:t>
            </w:r>
            <w:proofErr w:type="spellEnd"/>
            <w:r w:rsidRPr="007E5A68">
              <w:rPr>
                <w:rFonts w:ascii="Times New Roman" w:eastAsia="Times New Roman" w:hAnsi="Times New Roman" w:cs="Times New Roman"/>
                <w:color w:val="000000"/>
                <w:sz w:val="20"/>
                <w:szCs w:val="20"/>
                <w:lang w:val="en-US" w:eastAsia="es-CO"/>
              </w:rPr>
              <w:t xml:space="preserve"> to </w:t>
            </w:r>
            <w:proofErr w:type="spellStart"/>
            <w:r w:rsidRPr="007E5A68">
              <w:rPr>
                <w:rFonts w:ascii="Times New Roman" w:eastAsia="Times New Roman" w:hAnsi="Times New Roman" w:cs="Times New Roman"/>
                <w:color w:val="000000"/>
                <w:sz w:val="20"/>
                <w:szCs w:val="20"/>
                <w:lang w:val="en-US" w:eastAsia="es-CO"/>
              </w:rPr>
              <w:t>area+ethnicity</w:t>
            </w:r>
            <w:proofErr w:type="spellEnd"/>
          </w:p>
        </w:tc>
        <w:tc>
          <w:tcPr>
            <w:tcW w:w="414" w:type="dxa"/>
            <w:tcBorders>
              <w:top w:val="nil"/>
              <w:left w:val="nil"/>
              <w:bottom w:val="nil"/>
              <w:right w:val="nil"/>
            </w:tcBorders>
            <w:shd w:val="clear" w:color="auto" w:fill="auto"/>
            <w:noWrap/>
            <w:vAlign w:val="bottom"/>
            <w:hideMark/>
          </w:tcPr>
          <w:p w14:paraId="44EC3B44"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20</w:t>
            </w:r>
          </w:p>
        </w:tc>
        <w:tc>
          <w:tcPr>
            <w:tcW w:w="823" w:type="dxa"/>
            <w:tcBorders>
              <w:top w:val="nil"/>
              <w:left w:val="nil"/>
              <w:bottom w:val="nil"/>
              <w:right w:val="nil"/>
            </w:tcBorders>
            <w:shd w:val="clear" w:color="auto" w:fill="auto"/>
            <w:noWrap/>
            <w:vAlign w:val="bottom"/>
            <w:hideMark/>
          </w:tcPr>
          <w:p w14:paraId="35AA7F76"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-196.97</w:t>
            </w:r>
          </w:p>
        </w:tc>
        <w:tc>
          <w:tcPr>
            <w:tcW w:w="905" w:type="dxa"/>
            <w:tcBorders>
              <w:top w:val="nil"/>
              <w:left w:val="nil"/>
              <w:bottom w:val="nil"/>
              <w:right w:val="nil"/>
            </w:tcBorders>
            <w:shd w:val="clear" w:color="auto" w:fill="auto"/>
            <w:noWrap/>
            <w:vAlign w:val="bottom"/>
            <w:hideMark/>
          </w:tcPr>
          <w:p w14:paraId="68E8B0F3"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440.43</w:t>
            </w:r>
          </w:p>
        </w:tc>
        <w:tc>
          <w:tcPr>
            <w:tcW w:w="656" w:type="dxa"/>
            <w:gridSpan w:val="2"/>
            <w:tcBorders>
              <w:top w:val="nil"/>
              <w:left w:val="nil"/>
              <w:bottom w:val="nil"/>
              <w:right w:val="nil"/>
            </w:tcBorders>
            <w:shd w:val="clear" w:color="auto" w:fill="auto"/>
            <w:noWrap/>
            <w:vAlign w:val="bottom"/>
            <w:hideMark/>
          </w:tcPr>
          <w:p w14:paraId="41D94760"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1.44</w:t>
            </w:r>
          </w:p>
        </w:tc>
        <w:tc>
          <w:tcPr>
            <w:tcW w:w="820" w:type="dxa"/>
            <w:tcBorders>
              <w:top w:val="nil"/>
              <w:left w:val="nil"/>
              <w:bottom w:val="nil"/>
              <w:right w:val="nil"/>
            </w:tcBorders>
            <w:shd w:val="clear" w:color="auto" w:fill="auto"/>
            <w:noWrap/>
            <w:vAlign w:val="bottom"/>
            <w:hideMark/>
          </w:tcPr>
          <w:p w14:paraId="4793F355" w14:textId="77777777" w:rsidR="0028718A" w:rsidRPr="007E5A68" w:rsidRDefault="0028718A" w:rsidP="00C137B6">
            <w:pPr>
              <w:spacing w:after="0" w:line="240" w:lineRule="auto"/>
              <w:jc w:val="center"/>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0.01</w:t>
            </w:r>
          </w:p>
        </w:tc>
        <w:tc>
          <w:tcPr>
            <w:tcW w:w="966" w:type="dxa"/>
            <w:tcBorders>
              <w:top w:val="nil"/>
              <w:left w:val="nil"/>
              <w:bottom w:val="nil"/>
              <w:right w:val="nil"/>
            </w:tcBorders>
            <w:vAlign w:val="bottom"/>
          </w:tcPr>
          <w:p w14:paraId="11EAEC55"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 xml:space="preserve"> </w:t>
            </w:r>
            <w:r w:rsidRPr="007E5A68">
              <w:rPr>
                <w:rFonts w:ascii="Times New Roman" w:eastAsia="Times New Roman" w:hAnsi="Times New Roman" w:cs="Times New Roman"/>
                <w:color w:val="000000"/>
                <w:sz w:val="20"/>
                <w:szCs w:val="20"/>
                <w:lang w:eastAsia="es-CO"/>
              </w:rPr>
              <w:t>0.34</w:t>
            </w:r>
          </w:p>
        </w:tc>
      </w:tr>
      <w:tr w:rsidR="0028718A" w:rsidRPr="007E5A68" w14:paraId="7AC69839" w14:textId="77777777" w:rsidTr="0028718A">
        <w:trPr>
          <w:trHeight w:val="288"/>
        </w:trPr>
        <w:tc>
          <w:tcPr>
            <w:tcW w:w="5485" w:type="dxa"/>
            <w:tcBorders>
              <w:top w:val="nil"/>
              <w:left w:val="nil"/>
              <w:bottom w:val="nil"/>
              <w:right w:val="nil"/>
            </w:tcBorders>
            <w:shd w:val="clear" w:color="auto" w:fill="auto"/>
            <w:noWrap/>
            <w:vAlign w:val="bottom"/>
            <w:hideMark/>
          </w:tcPr>
          <w:p w14:paraId="50D82305"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val="en-US" w:eastAsia="es-CO"/>
              </w:rPr>
            </w:pPr>
            <w:r w:rsidRPr="007E5A68">
              <w:rPr>
                <w:rFonts w:ascii="Times New Roman" w:eastAsia="Times New Roman" w:hAnsi="Times New Roman" w:cs="Times New Roman"/>
                <w:color w:val="000000"/>
                <w:sz w:val="20"/>
                <w:szCs w:val="20"/>
                <w:lang w:val="en-US" w:eastAsia="es-CO"/>
              </w:rPr>
              <w:lastRenderedPageBreak/>
              <w:t xml:space="preserve">NPA or subarea + contracted Park </w:t>
            </w:r>
            <w:proofErr w:type="spellStart"/>
            <w:r w:rsidRPr="007E5A68">
              <w:rPr>
                <w:rFonts w:ascii="Times New Roman" w:eastAsia="Times New Roman" w:hAnsi="Times New Roman" w:cs="Times New Roman"/>
                <w:color w:val="000000"/>
                <w:sz w:val="20"/>
                <w:szCs w:val="20"/>
                <w:lang w:val="en-US" w:eastAsia="es-CO"/>
              </w:rPr>
              <w:t>Admin+productive</w:t>
            </w:r>
            <w:proofErr w:type="spellEnd"/>
            <w:r w:rsidRPr="007E5A68">
              <w:rPr>
                <w:rFonts w:ascii="Times New Roman" w:eastAsia="Times New Roman" w:hAnsi="Times New Roman" w:cs="Times New Roman"/>
                <w:color w:val="000000"/>
                <w:sz w:val="20"/>
                <w:szCs w:val="20"/>
                <w:lang w:val="en-US" w:eastAsia="es-CO"/>
              </w:rPr>
              <w:t xml:space="preserve"> activities</w:t>
            </w:r>
          </w:p>
        </w:tc>
        <w:tc>
          <w:tcPr>
            <w:tcW w:w="414" w:type="dxa"/>
            <w:tcBorders>
              <w:top w:val="nil"/>
              <w:left w:val="nil"/>
              <w:bottom w:val="nil"/>
              <w:right w:val="nil"/>
            </w:tcBorders>
            <w:shd w:val="clear" w:color="auto" w:fill="auto"/>
            <w:noWrap/>
            <w:vAlign w:val="bottom"/>
            <w:hideMark/>
          </w:tcPr>
          <w:p w14:paraId="0EC467BD"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16</w:t>
            </w:r>
          </w:p>
        </w:tc>
        <w:tc>
          <w:tcPr>
            <w:tcW w:w="823" w:type="dxa"/>
            <w:tcBorders>
              <w:top w:val="nil"/>
              <w:left w:val="nil"/>
              <w:bottom w:val="nil"/>
              <w:right w:val="nil"/>
            </w:tcBorders>
            <w:shd w:val="clear" w:color="auto" w:fill="auto"/>
            <w:noWrap/>
            <w:vAlign w:val="bottom"/>
            <w:hideMark/>
          </w:tcPr>
          <w:p w14:paraId="1FCC66DF"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-201.39</w:t>
            </w:r>
          </w:p>
        </w:tc>
        <w:tc>
          <w:tcPr>
            <w:tcW w:w="905" w:type="dxa"/>
            <w:tcBorders>
              <w:top w:val="nil"/>
              <w:left w:val="nil"/>
              <w:bottom w:val="nil"/>
              <w:right w:val="nil"/>
            </w:tcBorders>
            <w:shd w:val="clear" w:color="auto" w:fill="auto"/>
            <w:noWrap/>
            <w:vAlign w:val="bottom"/>
            <w:hideMark/>
          </w:tcPr>
          <w:p w14:paraId="7F934F1A"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440.45</w:t>
            </w:r>
          </w:p>
        </w:tc>
        <w:tc>
          <w:tcPr>
            <w:tcW w:w="656" w:type="dxa"/>
            <w:gridSpan w:val="2"/>
            <w:tcBorders>
              <w:top w:val="nil"/>
              <w:left w:val="nil"/>
              <w:bottom w:val="nil"/>
              <w:right w:val="nil"/>
            </w:tcBorders>
            <w:shd w:val="clear" w:color="auto" w:fill="auto"/>
            <w:noWrap/>
            <w:vAlign w:val="bottom"/>
            <w:hideMark/>
          </w:tcPr>
          <w:p w14:paraId="514E8D55"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1.45</w:t>
            </w:r>
          </w:p>
        </w:tc>
        <w:tc>
          <w:tcPr>
            <w:tcW w:w="820" w:type="dxa"/>
            <w:tcBorders>
              <w:top w:val="nil"/>
              <w:left w:val="nil"/>
              <w:bottom w:val="nil"/>
              <w:right w:val="nil"/>
            </w:tcBorders>
            <w:shd w:val="clear" w:color="auto" w:fill="auto"/>
            <w:noWrap/>
            <w:vAlign w:val="bottom"/>
            <w:hideMark/>
          </w:tcPr>
          <w:p w14:paraId="4D90DD81" w14:textId="77777777" w:rsidR="0028718A" w:rsidRPr="007E5A68" w:rsidRDefault="0028718A" w:rsidP="00C137B6">
            <w:pPr>
              <w:spacing w:after="0" w:line="240" w:lineRule="auto"/>
              <w:jc w:val="center"/>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0.01</w:t>
            </w:r>
          </w:p>
        </w:tc>
        <w:tc>
          <w:tcPr>
            <w:tcW w:w="966" w:type="dxa"/>
            <w:tcBorders>
              <w:top w:val="nil"/>
              <w:left w:val="nil"/>
              <w:bottom w:val="nil"/>
              <w:right w:val="nil"/>
            </w:tcBorders>
            <w:vAlign w:val="bottom"/>
          </w:tcPr>
          <w:p w14:paraId="498E7FB8"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 xml:space="preserve"> </w:t>
            </w:r>
            <w:r w:rsidRPr="007E5A68">
              <w:rPr>
                <w:rFonts w:ascii="Times New Roman" w:eastAsia="Times New Roman" w:hAnsi="Times New Roman" w:cs="Times New Roman"/>
                <w:color w:val="000000"/>
                <w:sz w:val="20"/>
                <w:szCs w:val="20"/>
                <w:lang w:eastAsia="es-CO"/>
              </w:rPr>
              <w:t>0.32</w:t>
            </w:r>
          </w:p>
        </w:tc>
      </w:tr>
      <w:tr w:rsidR="0028718A" w:rsidRPr="007E5A68" w14:paraId="2FA86EA4" w14:textId="77777777" w:rsidTr="0028718A">
        <w:trPr>
          <w:trHeight w:val="288"/>
        </w:trPr>
        <w:tc>
          <w:tcPr>
            <w:tcW w:w="5485" w:type="dxa"/>
            <w:tcBorders>
              <w:top w:val="nil"/>
              <w:left w:val="nil"/>
              <w:bottom w:val="nil"/>
              <w:right w:val="nil"/>
            </w:tcBorders>
            <w:shd w:val="clear" w:color="auto" w:fill="auto"/>
            <w:noWrap/>
            <w:vAlign w:val="bottom"/>
            <w:hideMark/>
          </w:tcPr>
          <w:p w14:paraId="2FCAAF81"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 xml:space="preserve">NPA </w:t>
            </w:r>
            <w:proofErr w:type="spellStart"/>
            <w:r w:rsidRPr="007E5A68">
              <w:rPr>
                <w:rFonts w:ascii="Times New Roman" w:eastAsia="Times New Roman" w:hAnsi="Times New Roman" w:cs="Times New Roman"/>
                <w:color w:val="000000"/>
                <w:sz w:val="20"/>
                <w:szCs w:val="20"/>
                <w:lang w:eastAsia="es-CO"/>
              </w:rPr>
              <w:t>or</w:t>
            </w:r>
            <w:proofErr w:type="spellEnd"/>
            <w:r w:rsidRPr="007E5A68">
              <w:rPr>
                <w:rFonts w:ascii="Times New Roman" w:eastAsia="Times New Roman" w:hAnsi="Times New Roman" w:cs="Times New Roman"/>
                <w:color w:val="000000"/>
                <w:sz w:val="20"/>
                <w:szCs w:val="20"/>
                <w:lang w:eastAsia="es-CO"/>
              </w:rPr>
              <w:t xml:space="preserve"> </w:t>
            </w:r>
            <w:proofErr w:type="spellStart"/>
            <w:r w:rsidRPr="007E5A68">
              <w:rPr>
                <w:rFonts w:ascii="Times New Roman" w:eastAsia="Times New Roman" w:hAnsi="Times New Roman" w:cs="Times New Roman"/>
                <w:color w:val="000000"/>
                <w:sz w:val="20"/>
                <w:szCs w:val="20"/>
                <w:lang w:eastAsia="es-CO"/>
              </w:rPr>
              <w:t>subarea</w:t>
            </w:r>
            <w:proofErr w:type="spellEnd"/>
            <w:r w:rsidRPr="007E5A68">
              <w:rPr>
                <w:rFonts w:ascii="Times New Roman" w:eastAsia="Times New Roman" w:hAnsi="Times New Roman" w:cs="Times New Roman"/>
                <w:color w:val="000000"/>
                <w:sz w:val="20"/>
                <w:szCs w:val="20"/>
                <w:lang w:eastAsia="es-CO"/>
              </w:rPr>
              <w:t xml:space="preserve"> + </w:t>
            </w:r>
            <w:proofErr w:type="spellStart"/>
            <w:r w:rsidRPr="007E5A68">
              <w:rPr>
                <w:rFonts w:ascii="Times New Roman" w:eastAsia="Times New Roman" w:hAnsi="Times New Roman" w:cs="Times New Roman"/>
                <w:color w:val="000000"/>
                <w:sz w:val="20"/>
                <w:szCs w:val="20"/>
                <w:lang w:eastAsia="es-CO"/>
              </w:rPr>
              <w:t>contracted</w:t>
            </w:r>
            <w:proofErr w:type="spellEnd"/>
            <w:r w:rsidRPr="007E5A68">
              <w:rPr>
                <w:rFonts w:ascii="Times New Roman" w:eastAsia="Times New Roman" w:hAnsi="Times New Roman" w:cs="Times New Roman"/>
                <w:color w:val="000000"/>
                <w:sz w:val="20"/>
                <w:szCs w:val="20"/>
                <w:lang w:eastAsia="es-CO"/>
              </w:rPr>
              <w:t xml:space="preserve"> Park </w:t>
            </w:r>
            <w:proofErr w:type="spellStart"/>
            <w:r w:rsidRPr="007E5A68">
              <w:rPr>
                <w:rFonts w:ascii="Times New Roman" w:eastAsia="Times New Roman" w:hAnsi="Times New Roman" w:cs="Times New Roman"/>
                <w:color w:val="000000"/>
                <w:sz w:val="20"/>
                <w:szCs w:val="20"/>
                <w:lang w:eastAsia="es-CO"/>
              </w:rPr>
              <w:t>Admin+productive</w:t>
            </w:r>
            <w:proofErr w:type="spellEnd"/>
            <w:r w:rsidRPr="007E5A68">
              <w:rPr>
                <w:rFonts w:ascii="Times New Roman" w:eastAsia="Times New Roman" w:hAnsi="Times New Roman" w:cs="Times New Roman"/>
                <w:color w:val="000000"/>
                <w:sz w:val="20"/>
                <w:szCs w:val="20"/>
                <w:lang w:eastAsia="es-CO"/>
              </w:rPr>
              <w:t xml:space="preserve"> </w:t>
            </w:r>
            <w:proofErr w:type="spellStart"/>
            <w:r w:rsidRPr="007E5A68">
              <w:rPr>
                <w:rFonts w:ascii="Times New Roman" w:eastAsia="Times New Roman" w:hAnsi="Times New Roman" w:cs="Times New Roman"/>
                <w:color w:val="000000"/>
                <w:sz w:val="20"/>
                <w:szCs w:val="20"/>
                <w:lang w:eastAsia="es-CO"/>
              </w:rPr>
              <w:t>activities+gender+NPA</w:t>
            </w:r>
            <w:proofErr w:type="spellEnd"/>
            <w:r w:rsidRPr="007E5A68">
              <w:rPr>
                <w:rFonts w:ascii="Times New Roman" w:eastAsia="Times New Roman" w:hAnsi="Times New Roman" w:cs="Times New Roman"/>
                <w:color w:val="000000"/>
                <w:sz w:val="20"/>
                <w:szCs w:val="20"/>
                <w:lang w:eastAsia="es-CO"/>
              </w:rPr>
              <w:t xml:space="preserve"> </w:t>
            </w:r>
            <w:proofErr w:type="spellStart"/>
            <w:r w:rsidRPr="007E5A68">
              <w:rPr>
                <w:rFonts w:ascii="Times New Roman" w:eastAsia="Times New Roman" w:hAnsi="Times New Roman" w:cs="Times New Roman"/>
                <w:color w:val="000000"/>
                <w:sz w:val="20"/>
                <w:szCs w:val="20"/>
                <w:lang w:eastAsia="es-CO"/>
              </w:rPr>
              <w:t>inhabitant</w:t>
            </w:r>
            <w:proofErr w:type="spellEnd"/>
          </w:p>
        </w:tc>
        <w:tc>
          <w:tcPr>
            <w:tcW w:w="414" w:type="dxa"/>
            <w:tcBorders>
              <w:top w:val="nil"/>
              <w:left w:val="nil"/>
              <w:bottom w:val="nil"/>
              <w:right w:val="nil"/>
            </w:tcBorders>
            <w:shd w:val="clear" w:color="auto" w:fill="auto"/>
            <w:noWrap/>
            <w:vAlign w:val="bottom"/>
            <w:hideMark/>
          </w:tcPr>
          <w:p w14:paraId="0DBBB7D1"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18</w:t>
            </w:r>
          </w:p>
        </w:tc>
        <w:tc>
          <w:tcPr>
            <w:tcW w:w="823" w:type="dxa"/>
            <w:tcBorders>
              <w:top w:val="nil"/>
              <w:left w:val="nil"/>
              <w:bottom w:val="nil"/>
              <w:right w:val="nil"/>
            </w:tcBorders>
            <w:shd w:val="clear" w:color="auto" w:fill="auto"/>
            <w:noWrap/>
            <w:vAlign w:val="bottom"/>
            <w:hideMark/>
          </w:tcPr>
          <w:p w14:paraId="75877921"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-199.38</w:t>
            </w:r>
          </w:p>
        </w:tc>
        <w:tc>
          <w:tcPr>
            <w:tcW w:w="905" w:type="dxa"/>
            <w:tcBorders>
              <w:top w:val="nil"/>
              <w:left w:val="nil"/>
              <w:bottom w:val="nil"/>
              <w:right w:val="nil"/>
            </w:tcBorders>
            <w:shd w:val="clear" w:color="auto" w:fill="auto"/>
            <w:noWrap/>
            <w:vAlign w:val="bottom"/>
            <w:hideMark/>
          </w:tcPr>
          <w:p w14:paraId="693EEDA2"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440.82</w:t>
            </w:r>
          </w:p>
        </w:tc>
        <w:tc>
          <w:tcPr>
            <w:tcW w:w="656" w:type="dxa"/>
            <w:gridSpan w:val="2"/>
            <w:tcBorders>
              <w:top w:val="nil"/>
              <w:left w:val="nil"/>
              <w:bottom w:val="nil"/>
              <w:right w:val="nil"/>
            </w:tcBorders>
            <w:shd w:val="clear" w:color="auto" w:fill="auto"/>
            <w:noWrap/>
            <w:vAlign w:val="bottom"/>
            <w:hideMark/>
          </w:tcPr>
          <w:p w14:paraId="2E2F496D"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1.83</w:t>
            </w:r>
          </w:p>
        </w:tc>
        <w:tc>
          <w:tcPr>
            <w:tcW w:w="820" w:type="dxa"/>
            <w:tcBorders>
              <w:top w:val="nil"/>
              <w:left w:val="nil"/>
              <w:bottom w:val="nil"/>
              <w:right w:val="nil"/>
            </w:tcBorders>
            <w:shd w:val="clear" w:color="auto" w:fill="auto"/>
            <w:noWrap/>
            <w:vAlign w:val="bottom"/>
            <w:hideMark/>
          </w:tcPr>
          <w:p w14:paraId="6720B1D0" w14:textId="77777777" w:rsidR="0028718A" w:rsidRPr="007E5A68" w:rsidRDefault="0028718A" w:rsidP="00C137B6">
            <w:pPr>
              <w:spacing w:after="0" w:line="240" w:lineRule="auto"/>
              <w:jc w:val="center"/>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0.00</w:t>
            </w:r>
          </w:p>
        </w:tc>
        <w:tc>
          <w:tcPr>
            <w:tcW w:w="966" w:type="dxa"/>
            <w:tcBorders>
              <w:top w:val="nil"/>
              <w:left w:val="nil"/>
              <w:bottom w:val="nil"/>
              <w:right w:val="nil"/>
            </w:tcBorders>
            <w:vAlign w:val="bottom"/>
          </w:tcPr>
          <w:p w14:paraId="6C5262E2"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 xml:space="preserve"> </w:t>
            </w:r>
            <w:r w:rsidRPr="007E5A68">
              <w:rPr>
                <w:rFonts w:ascii="Times New Roman" w:eastAsia="Times New Roman" w:hAnsi="Times New Roman" w:cs="Times New Roman"/>
                <w:color w:val="000000"/>
                <w:sz w:val="20"/>
                <w:szCs w:val="20"/>
                <w:lang w:eastAsia="es-CO"/>
              </w:rPr>
              <w:t>0.33</w:t>
            </w:r>
          </w:p>
        </w:tc>
      </w:tr>
      <w:tr w:rsidR="0028718A" w:rsidRPr="007E5A68" w14:paraId="33721D6F" w14:textId="77777777" w:rsidTr="0028718A">
        <w:trPr>
          <w:trHeight w:val="288"/>
        </w:trPr>
        <w:tc>
          <w:tcPr>
            <w:tcW w:w="5485" w:type="dxa"/>
            <w:tcBorders>
              <w:top w:val="nil"/>
              <w:left w:val="nil"/>
              <w:bottom w:val="nil"/>
              <w:right w:val="nil"/>
            </w:tcBorders>
            <w:shd w:val="clear" w:color="auto" w:fill="auto"/>
            <w:noWrap/>
            <w:vAlign w:val="bottom"/>
            <w:hideMark/>
          </w:tcPr>
          <w:p w14:paraId="6BA94AD7"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val="en-US" w:eastAsia="es-CO"/>
              </w:rPr>
            </w:pPr>
            <w:r w:rsidRPr="007E5A68">
              <w:rPr>
                <w:rFonts w:ascii="Times New Roman" w:eastAsia="Times New Roman" w:hAnsi="Times New Roman" w:cs="Times New Roman"/>
                <w:color w:val="000000"/>
                <w:sz w:val="20"/>
                <w:szCs w:val="20"/>
                <w:lang w:val="en-US" w:eastAsia="es-CO"/>
              </w:rPr>
              <w:t xml:space="preserve">NPA or subarea + contracted Park </w:t>
            </w:r>
            <w:proofErr w:type="spellStart"/>
            <w:r w:rsidRPr="007E5A68">
              <w:rPr>
                <w:rFonts w:ascii="Times New Roman" w:eastAsia="Times New Roman" w:hAnsi="Times New Roman" w:cs="Times New Roman"/>
                <w:color w:val="000000"/>
                <w:sz w:val="20"/>
                <w:szCs w:val="20"/>
                <w:lang w:val="en-US" w:eastAsia="es-CO"/>
              </w:rPr>
              <w:t>Admin+productive</w:t>
            </w:r>
            <w:proofErr w:type="spellEnd"/>
            <w:r w:rsidRPr="007E5A68">
              <w:rPr>
                <w:rFonts w:ascii="Times New Roman" w:eastAsia="Times New Roman" w:hAnsi="Times New Roman" w:cs="Times New Roman"/>
                <w:color w:val="000000"/>
                <w:sz w:val="20"/>
                <w:szCs w:val="20"/>
                <w:lang w:val="en-US" w:eastAsia="es-CO"/>
              </w:rPr>
              <w:t xml:space="preserve"> </w:t>
            </w:r>
            <w:proofErr w:type="spellStart"/>
            <w:r w:rsidRPr="007E5A68">
              <w:rPr>
                <w:rFonts w:ascii="Times New Roman" w:eastAsia="Times New Roman" w:hAnsi="Times New Roman" w:cs="Times New Roman"/>
                <w:color w:val="000000"/>
                <w:sz w:val="20"/>
                <w:szCs w:val="20"/>
                <w:lang w:val="en-US" w:eastAsia="es-CO"/>
              </w:rPr>
              <w:t>activities+gender+native</w:t>
            </w:r>
            <w:proofErr w:type="spellEnd"/>
            <w:r w:rsidRPr="007E5A68">
              <w:rPr>
                <w:rFonts w:ascii="Times New Roman" w:eastAsia="Times New Roman" w:hAnsi="Times New Roman" w:cs="Times New Roman"/>
                <w:color w:val="000000"/>
                <w:sz w:val="20"/>
                <w:szCs w:val="20"/>
                <w:lang w:val="en-US" w:eastAsia="es-CO"/>
              </w:rPr>
              <w:t xml:space="preserve"> to area + age</w:t>
            </w:r>
          </w:p>
        </w:tc>
        <w:tc>
          <w:tcPr>
            <w:tcW w:w="414" w:type="dxa"/>
            <w:tcBorders>
              <w:top w:val="nil"/>
              <w:left w:val="nil"/>
              <w:bottom w:val="nil"/>
              <w:right w:val="nil"/>
            </w:tcBorders>
            <w:shd w:val="clear" w:color="auto" w:fill="auto"/>
            <w:noWrap/>
            <w:vAlign w:val="bottom"/>
            <w:hideMark/>
          </w:tcPr>
          <w:p w14:paraId="58A8FBF6"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w:t>
            </w:r>
          </w:p>
        </w:tc>
        <w:tc>
          <w:tcPr>
            <w:tcW w:w="823" w:type="dxa"/>
            <w:tcBorders>
              <w:top w:val="nil"/>
              <w:left w:val="nil"/>
              <w:bottom w:val="nil"/>
              <w:right w:val="nil"/>
            </w:tcBorders>
            <w:shd w:val="clear" w:color="auto" w:fill="auto"/>
            <w:noWrap/>
            <w:vAlign w:val="bottom"/>
            <w:hideMark/>
          </w:tcPr>
          <w:p w14:paraId="65D6EEE5"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-198.29</w:t>
            </w:r>
          </w:p>
        </w:tc>
        <w:tc>
          <w:tcPr>
            <w:tcW w:w="905" w:type="dxa"/>
            <w:tcBorders>
              <w:top w:val="nil"/>
              <w:left w:val="nil"/>
              <w:bottom w:val="nil"/>
              <w:right w:val="nil"/>
            </w:tcBorders>
            <w:shd w:val="clear" w:color="auto" w:fill="auto"/>
            <w:noWrap/>
            <w:vAlign w:val="bottom"/>
            <w:hideMark/>
          </w:tcPr>
          <w:p w14:paraId="0197C1EE"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440.85</w:t>
            </w:r>
          </w:p>
        </w:tc>
        <w:tc>
          <w:tcPr>
            <w:tcW w:w="656" w:type="dxa"/>
            <w:gridSpan w:val="2"/>
            <w:tcBorders>
              <w:top w:val="nil"/>
              <w:left w:val="nil"/>
              <w:bottom w:val="nil"/>
              <w:right w:val="nil"/>
            </w:tcBorders>
            <w:shd w:val="clear" w:color="auto" w:fill="auto"/>
            <w:noWrap/>
            <w:vAlign w:val="bottom"/>
            <w:hideMark/>
          </w:tcPr>
          <w:p w14:paraId="35F768CE"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1.86</w:t>
            </w:r>
          </w:p>
        </w:tc>
        <w:tc>
          <w:tcPr>
            <w:tcW w:w="820" w:type="dxa"/>
            <w:tcBorders>
              <w:top w:val="nil"/>
              <w:left w:val="nil"/>
              <w:bottom w:val="nil"/>
              <w:right w:val="nil"/>
            </w:tcBorders>
            <w:shd w:val="clear" w:color="auto" w:fill="auto"/>
            <w:noWrap/>
            <w:vAlign w:val="bottom"/>
            <w:hideMark/>
          </w:tcPr>
          <w:p w14:paraId="6F7C7A28" w14:textId="77777777" w:rsidR="0028718A" w:rsidRPr="007E5A68" w:rsidRDefault="0028718A" w:rsidP="00C137B6">
            <w:pPr>
              <w:spacing w:after="0" w:line="240" w:lineRule="auto"/>
              <w:jc w:val="center"/>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0.00</w:t>
            </w:r>
          </w:p>
        </w:tc>
        <w:tc>
          <w:tcPr>
            <w:tcW w:w="966" w:type="dxa"/>
            <w:tcBorders>
              <w:top w:val="nil"/>
              <w:left w:val="nil"/>
              <w:bottom w:val="nil"/>
              <w:right w:val="nil"/>
            </w:tcBorders>
            <w:vAlign w:val="bottom"/>
          </w:tcPr>
          <w:p w14:paraId="1567353D"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 xml:space="preserve"> </w:t>
            </w:r>
            <w:r w:rsidRPr="007E5A68">
              <w:rPr>
                <w:rFonts w:ascii="Times New Roman" w:eastAsia="Times New Roman" w:hAnsi="Times New Roman" w:cs="Times New Roman"/>
                <w:color w:val="000000"/>
                <w:sz w:val="20"/>
                <w:szCs w:val="20"/>
                <w:lang w:eastAsia="es-CO"/>
              </w:rPr>
              <w:t>0.33</w:t>
            </w:r>
          </w:p>
        </w:tc>
      </w:tr>
      <w:tr w:rsidR="0028718A" w:rsidRPr="007E5A68" w14:paraId="727A3DFF" w14:textId="77777777" w:rsidTr="0028718A">
        <w:trPr>
          <w:trHeight w:val="288"/>
        </w:trPr>
        <w:tc>
          <w:tcPr>
            <w:tcW w:w="5485" w:type="dxa"/>
            <w:tcBorders>
              <w:top w:val="nil"/>
              <w:left w:val="nil"/>
              <w:bottom w:val="nil"/>
              <w:right w:val="nil"/>
            </w:tcBorders>
            <w:shd w:val="clear" w:color="auto" w:fill="auto"/>
            <w:noWrap/>
            <w:vAlign w:val="bottom"/>
            <w:hideMark/>
          </w:tcPr>
          <w:p w14:paraId="3BDFEE9C"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val="en-US" w:eastAsia="es-CO"/>
              </w:rPr>
            </w:pPr>
            <w:r w:rsidRPr="007E5A68">
              <w:rPr>
                <w:rFonts w:ascii="Times New Roman" w:eastAsia="Times New Roman" w:hAnsi="Times New Roman" w:cs="Times New Roman"/>
                <w:color w:val="000000"/>
                <w:sz w:val="20"/>
                <w:szCs w:val="20"/>
                <w:lang w:val="en-US" w:eastAsia="es-CO"/>
              </w:rPr>
              <w:t xml:space="preserve">NPA or subarea + contracted Park </w:t>
            </w:r>
            <w:proofErr w:type="spellStart"/>
            <w:r w:rsidRPr="007E5A68">
              <w:rPr>
                <w:rFonts w:ascii="Times New Roman" w:eastAsia="Times New Roman" w:hAnsi="Times New Roman" w:cs="Times New Roman"/>
                <w:color w:val="000000"/>
                <w:sz w:val="20"/>
                <w:szCs w:val="20"/>
                <w:lang w:val="en-US" w:eastAsia="es-CO"/>
              </w:rPr>
              <w:t>Admin+productive</w:t>
            </w:r>
            <w:proofErr w:type="spellEnd"/>
            <w:r w:rsidRPr="007E5A68">
              <w:rPr>
                <w:rFonts w:ascii="Times New Roman" w:eastAsia="Times New Roman" w:hAnsi="Times New Roman" w:cs="Times New Roman"/>
                <w:color w:val="000000"/>
                <w:sz w:val="20"/>
                <w:szCs w:val="20"/>
                <w:lang w:val="en-US" w:eastAsia="es-CO"/>
              </w:rPr>
              <w:t xml:space="preserve"> </w:t>
            </w:r>
            <w:proofErr w:type="spellStart"/>
            <w:r w:rsidRPr="007E5A68">
              <w:rPr>
                <w:rFonts w:ascii="Times New Roman" w:eastAsia="Times New Roman" w:hAnsi="Times New Roman" w:cs="Times New Roman"/>
                <w:color w:val="000000"/>
                <w:sz w:val="20"/>
                <w:szCs w:val="20"/>
                <w:lang w:val="en-US" w:eastAsia="es-CO"/>
              </w:rPr>
              <w:t>activities+gender</w:t>
            </w:r>
            <w:proofErr w:type="spellEnd"/>
            <w:r w:rsidRPr="007E5A68">
              <w:rPr>
                <w:rFonts w:ascii="Times New Roman" w:eastAsia="Times New Roman" w:hAnsi="Times New Roman" w:cs="Times New Roman"/>
                <w:color w:val="000000"/>
                <w:sz w:val="20"/>
                <w:szCs w:val="20"/>
                <w:lang w:val="en-US" w:eastAsia="es-CO"/>
              </w:rPr>
              <w:t xml:space="preserve"> + ethnicity + economic activities</w:t>
            </w:r>
          </w:p>
        </w:tc>
        <w:tc>
          <w:tcPr>
            <w:tcW w:w="414" w:type="dxa"/>
            <w:tcBorders>
              <w:top w:val="nil"/>
              <w:left w:val="nil"/>
              <w:bottom w:val="nil"/>
              <w:right w:val="nil"/>
            </w:tcBorders>
            <w:shd w:val="clear" w:color="auto" w:fill="auto"/>
            <w:noWrap/>
            <w:vAlign w:val="bottom"/>
            <w:hideMark/>
          </w:tcPr>
          <w:p w14:paraId="18D1B4DC"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20</w:t>
            </w:r>
          </w:p>
        </w:tc>
        <w:tc>
          <w:tcPr>
            <w:tcW w:w="823" w:type="dxa"/>
            <w:tcBorders>
              <w:top w:val="nil"/>
              <w:left w:val="nil"/>
              <w:bottom w:val="nil"/>
              <w:right w:val="nil"/>
            </w:tcBorders>
            <w:shd w:val="clear" w:color="auto" w:fill="auto"/>
            <w:noWrap/>
            <w:vAlign w:val="bottom"/>
            <w:hideMark/>
          </w:tcPr>
          <w:p w14:paraId="40141BC3"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-197.20</w:t>
            </w:r>
          </w:p>
        </w:tc>
        <w:tc>
          <w:tcPr>
            <w:tcW w:w="905" w:type="dxa"/>
            <w:tcBorders>
              <w:top w:val="nil"/>
              <w:left w:val="nil"/>
              <w:bottom w:val="nil"/>
              <w:right w:val="nil"/>
            </w:tcBorders>
            <w:shd w:val="clear" w:color="auto" w:fill="auto"/>
            <w:noWrap/>
            <w:vAlign w:val="bottom"/>
            <w:hideMark/>
          </w:tcPr>
          <w:p w14:paraId="5E79D863"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440.89</w:t>
            </w:r>
          </w:p>
        </w:tc>
        <w:tc>
          <w:tcPr>
            <w:tcW w:w="656" w:type="dxa"/>
            <w:gridSpan w:val="2"/>
            <w:tcBorders>
              <w:top w:val="nil"/>
              <w:left w:val="nil"/>
              <w:bottom w:val="nil"/>
              <w:right w:val="nil"/>
            </w:tcBorders>
            <w:shd w:val="clear" w:color="auto" w:fill="auto"/>
            <w:noWrap/>
            <w:vAlign w:val="bottom"/>
            <w:hideMark/>
          </w:tcPr>
          <w:p w14:paraId="036F31EC"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1.90</w:t>
            </w:r>
          </w:p>
        </w:tc>
        <w:tc>
          <w:tcPr>
            <w:tcW w:w="820" w:type="dxa"/>
            <w:tcBorders>
              <w:top w:val="nil"/>
              <w:left w:val="nil"/>
              <w:bottom w:val="nil"/>
              <w:right w:val="nil"/>
            </w:tcBorders>
            <w:shd w:val="clear" w:color="auto" w:fill="auto"/>
            <w:noWrap/>
            <w:vAlign w:val="bottom"/>
            <w:hideMark/>
          </w:tcPr>
          <w:p w14:paraId="5BDAEA0C" w14:textId="77777777" w:rsidR="0028718A" w:rsidRPr="007E5A68" w:rsidRDefault="0028718A" w:rsidP="00C137B6">
            <w:pPr>
              <w:spacing w:after="0" w:line="240" w:lineRule="auto"/>
              <w:jc w:val="center"/>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0.00</w:t>
            </w:r>
          </w:p>
        </w:tc>
        <w:tc>
          <w:tcPr>
            <w:tcW w:w="966" w:type="dxa"/>
            <w:tcBorders>
              <w:top w:val="nil"/>
              <w:left w:val="nil"/>
              <w:bottom w:val="nil"/>
              <w:right w:val="nil"/>
            </w:tcBorders>
            <w:vAlign w:val="bottom"/>
          </w:tcPr>
          <w:p w14:paraId="7851BADA"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 xml:space="preserve"> </w:t>
            </w:r>
            <w:r w:rsidRPr="007E5A68">
              <w:rPr>
                <w:rFonts w:ascii="Times New Roman" w:eastAsia="Times New Roman" w:hAnsi="Times New Roman" w:cs="Times New Roman"/>
                <w:color w:val="000000"/>
                <w:sz w:val="20"/>
                <w:szCs w:val="20"/>
                <w:lang w:eastAsia="es-CO"/>
              </w:rPr>
              <w:t>0.34</w:t>
            </w:r>
          </w:p>
        </w:tc>
      </w:tr>
      <w:tr w:rsidR="0028718A" w:rsidRPr="007E5A68" w14:paraId="4F875D3C" w14:textId="77777777" w:rsidTr="0028718A">
        <w:trPr>
          <w:trHeight w:val="288"/>
        </w:trPr>
        <w:tc>
          <w:tcPr>
            <w:tcW w:w="5485" w:type="dxa"/>
            <w:tcBorders>
              <w:top w:val="nil"/>
              <w:left w:val="nil"/>
              <w:bottom w:val="nil"/>
              <w:right w:val="nil"/>
            </w:tcBorders>
            <w:shd w:val="clear" w:color="auto" w:fill="auto"/>
            <w:noWrap/>
            <w:vAlign w:val="bottom"/>
            <w:hideMark/>
          </w:tcPr>
          <w:p w14:paraId="56A942C4"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val="en-US" w:eastAsia="es-CO"/>
              </w:rPr>
            </w:pPr>
            <w:r w:rsidRPr="007E5A68">
              <w:rPr>
                <w:rFonts w:ascii="Times New Roman" w:eastAsia="Times New Roman" w:hAnsi="Times New Roman" w:cs="Times New Roman"/>
                <w:color w:val="000000"/>
                <w:sz w:val="20"/>
                <w:szCs w:val="20"/>
                <w:lang w:val="en-US" w:eastAsia="es-CO"/>
              </w:rPr>
              <w:t xml:space="preserve">NPA or subarea + contracted Park </w:t>
            </w:r>
            <w:proofErr w:type="spellStart"/>
            <w:r w:rsidRPr="007E5A68">
              <w:rPr>
                <w:rFonts w:ascii="Times New Roman" w:eastAsia="Times New Roman" w:hAnsi="Times New Roman" w:cs="Times New Roman"/>
                <w:color w:val="000000"/>
                <w:sz w:val="20"/>
                <w:szCs w:val="20"/>
                <w:lang w:val="en-US" w:eastAsia="es-CO"/>
              </w:rPr>
              <w:t>Admin+productive</w:t>
            </w:r>
            <w:proofErr w:type="spellEnd"/>
            <w:r w:rsidRPr="007E5A68">
              <w:rPr>
                <w:rFonts w:ascii="Times New Roman" w:eastAsia="Times New Roman" w:hAnsi="Times New Roman" w:cs="Times New Roman"/>
                <w:color w:val="000000"/>
                <w:sz w:val="20"/>
                <w:szCs w:val="20"/>
                <w:lang w:val="en-US" w:eastAsia="es-CO"/>
              </w:rPr>
              <w:t xml:space="preserve"> </w:t>
            </w:r>
            <w:proofErr w:type="spellStart"/>
            <w:r w:rsidRPr="007E5A68">
              <w:rPr>
                <w:rFonts w:ascii="Times New Roman" w:eastAsia="Times New Roman" w:hAnsi="Times New Roman" w:cs="Times New Roman"/>
                <w:color w:val="000000"/>
                <w:sz w:val="20"/>
                <w:szCs w:val="20"/>
                <w:lang w:val="en-US" w:eastAsia="es-CO"/>
              </w:rPr>
              <w:t>activities+age</w:t>
            </w:r>
            <w:proofErr w:type="spellEnd"/>
          </w:p>
        </w:tc>
        <w:tc>
          <w:tcPr>
            <w:tcW w:w="414" w:type="dxa"/>
            <w:tcBorders>
              <w:top w:val="nil"/>
              <w:left w:val="nil"/>
              <w:bottom w:val="nil"/>
              <w:right w:val="nil"/>
            </w:tcBorders>
            <w:shd w:val="clear" w:color="auto" w:fill="auto"/>
            <w:noWrap/>
            <w:vAlign w:val="bottom"/>
            <w:hideMark/>
          </w:tcPr>
          <w:p w14:paraId="36733F08"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17</w:t>
            </w:r>
          </w:p>
        </w:tc>
        <w:tc>
          <w:tcPr>
            <w:tcW w:w="823" w:type="dxa"/>
            <w:tcBorders>
              <w:top w:val="nil"/>
              <w:left w:val="nil"/>
              <w:bottom w:val="nil"/>
              <w:right w:val="nil"/>
            </w:tcBorders>
            <w:shd w:val="clear" w:color="auto" w:fill="auto"/>
            <w:noWrap/>
            <w:vAlign w:val="bottom"/>
            <w:hideMark/>
          </w:tcPr>
          <w:p w14:paraId="7E45E9F9"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-200.52</w:t>
            </w:r>
          </w:p>
        </w:tc>
        <w:tc>
          <w:tcPr>
            <w:tcW w:w="905" w:type="dxa"/>
            <w:tcBorders>
              <w:top w:val="nil"/>
              <w:left w:val="nil"/>
              <w:bottom w:val="nil"/>
              <w:right w:val="nil"/>
            </w:tcBorders>
            <w:shd w:val="clear" w:color="auto" w:fill="auto"/>
            <w:noWrap/>
            <w:vAlign w:val="bottom"/>
            <w:hideMark/>
          </w:tcPr>
          <w:p w14:paraId="5B2DEE04"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440.90</w:t>
            </w:r>
          </w:p>
        </w:tc>
        <w:tc>
          <w:tcPr>
            <w:tcW w:w="656" w:type="dxa"/>
            <w:gridSpan w:val="2"/>
            <w:tcBorders>
              <w:top w:val="nil"/>
              <w:left w:val="nil"/>
              <w:bottom w:val="nil"/>
              <w:right w:val="nil"/>
            </w:tcBorders>
            <w:shd w:val="clear" w:color="auto" w:fill="auto"/>
            <w:noWrap/>
            <w:vAlign w:val="bottom"/>
            <w:hideMark/>
          </w:tcPr>
          <w:p w14:paraId="0C10F356"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1.91</w:t>
            </w:r>
          </w:p>
        </w:tc>
        <w:tc>
          <w:tcPr>
            <w:tcW w:w="820" w:type="dxa"/>
            <w:tcBorders>
              <w:top w:val="nil"/>
              <w:left w:val="nil"/>
              <w:bottom w:val="nil"/>
              <w:right w:val="nil"/>
            </w:tcBorders>
            <w:shd w:val="clear" w:color="auto" w:fill="auto"/>
            <w:noWrap/>
            <w:vAlign w:val="bottom"/>
            <w:hideMark/>
          </w:tcPr>
          <w:p w14:paraId="0153E298" w14:textId="77777777" w:rsidR="0028718A" w:rsidRPr="007E5A68" w:rsidRDefault="0028718A" w:rsidP="00C137B6">
            <w:pPr>
              <w:spacing w:after="0" w:line="240" w:lineRule="auto"/>
              <w:jc w:val="center"/>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0.00</w:t>
            </w:r>
          </w:p>
        </w:tc>
        <w:tc>
          <w:tcPr>
            <w:tcW w:w="966" w:type="dxa"/>
            <w:tcBorders>
              <w:top w:val="nil"/>
              <w:left w:val="nil"/>
              <w:bottom w:val="nil"/>
              <w:right w:val="nil"/>
            </w:tcBorders>
            <w:vAlign w:val="bottom"/>
          </w:tcPr>
          <w:p w14:paraId="0A28851D"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 xml:space="preserve"> </w:t>
            </w:r>
            <w:r w:rsidRPr="007E5A68">
              <w:rPr>
                <w:rFonts w:ascii="Times New Roman" w:eastAsia="Times New Roman" w:hAnsi="Times New Roman" w:cs="Times New Roman"/>
                <w:color w:val="000000"/>
                <w:sz w:val="20"/>
                <w:szCs w:val="20"/>
                <w:lang w:eastAsia="es-CO"/>
              </w:rPr>
              <w:t>0.32</w:t>
            </w:r>
          </w:p>
        </w:tc>
      </w:tr>
      <w:tr w:rsidR="0028718A" w:rsidRPr="007E5A68" w14:paraId="07699794" w14:textId="77777777" w:rsidTr="0028718A">
        <w:trPr>
          <w:trHeight w:val="288"/>
        </w:trPr>
        <w:tc>
          <w:tcPr>
            <w:tcW w:w="5485" w:type="dxa"/>
            <w:tcBorders>
              <w:top w:val="nil"/>
              <w:left w:val="nil"/>
              <w:bottom w:val="nil"/>
              <w:right w:val="nil"/>
            </w:tcBorders>
            <w:shd w:val="clear" w:color="auto" w:fill="auto"/>
            <w:noWrap/>
            <w:vAlign w:val="bottom"/>
            <w:hideMark/>
          </w:tcPr>
          <w:p w14:paraId="1710B8E1"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val="en-US" w:eastAsia="es-CO"/>
              </w:rPr>
            </w:pPr>
            <w:r w:rsidRPr="007E5A68">
              <w:rPr>
                <w:rFonts w:ascii="Times New Roman" w:eastAsia="Times New Roman" w:hAnsi="Times New Roman" w:cs="Times New Roman"/>
                <w:color w:val="000000"/>
                <w:sz w:val="20"/>
                <w:szCs w:val="20"/>
                <w:lang w:val="en-US" w:eastAsia="es-CO"/>
              </w:rPr>
              <w:t xml:space="preserve">NPA or subarea + contracted Park </w:t>
            </w:r>
            <w:proofErr w:type="spellStart"/>
            <w:r w:rsidRPr="007E5A68">
              <w:rPr>
                <w:rFonts w:ascii="Times New Roman" w:eastAsia="Times New Roman" w:hAnsi="Times New Roman" w:cs="Times New Roman"/>
                <w:color w:val="000000"/>
                <w:sz w:val="20"/>
                <w:szCs w:val="20"/>
                <w:lang w:val="en-US" w:eastAsia="es-CO"/>
              </w:rPr>
              <w:t>Admin+productive</w:t>
            </w:r>
            <w:proofErr w:type="spellEnd"/>
            <w:r w:rsidRPr="007E5A68">
              <w:rPr>
                <w:rFonts w:ascii="Times New Roman" w:eastAsia="Times New Roman" w:hAnsi="Times New Roman" w:cs="Times New Roman"/>
                <w:color w:val="000000"/>
                <w:sz w:val="20"/>
                <w:szCs w:val="20"/>
                <w:lang w:val="en-US" w:eastAsia="es-CO"/>
              </w:rPr>
              <w:t xml:space="preserve"> </w:t>
            </w:r>
            <w:proofErr w:type="spellStart"/>
            <w:r w:rsidRPr="007E5A68">
              <w:rPr>
                <w:rFonts w:ascii="Times New Roman" w:eastAsia="Times New Roman" w:hAnsi="Times New Roman" w:cs="Times New Roman"/>
                <w:color w:val="000000"/>
                <w:sz w:val="20"/>
                <w:szCs w:val="20"/>
                <w:lang w:val="en-US" w:eastAsia="es-CO"/>
              </w:rPr>
              <w:t>activities+gender</w:t>
            </w:r>
            <w:proofErr w:type="spellEnd"/>
            <w:r w:rsidRPr="007E5A68">
              <w:rPr>
                <w:rFonts w:ascii="Times New Roman" w:eastAsia="Times New Roman" w:hAnsi="Times New Roman" w:cs="Times New Roman"/>
                <w:color w:val="000000"/>
                <w:sz w:val="20"/>
                <w:szCs w:val="20"/>
                <w:lang w:val="en-US" w:eastAsia="es-CO"/>
              </w:rPr>
              <w:t xml:space="preserve"> + ethnicity +age</w:t>
            </w:r>
          </w:p>
        </w:tc>
        <w:tc>
          <w:tcPr>
            <w:tcW w:w="414" w:type="dxa"/>
            <w:tcBorders>
              <w:top w:val="nil"/>
              <w:left w:val="nil"/>
              <w:bottom w:val="nil"/>
              <w:right w:val="nil"/>
            </w:tcBorders>
            <w:shd w:val="clear" w:color="auto" w:fill="auto"/>
            <w:noWrap/>
            <w:vAlign w:val="bottom"/>
            <w:hideMark/>
          </w:tcPr>
          <w:p w14:paraId="77914516"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20</w:t>
            </w:r>
          </w:p>
        </w:tc>
        <w:tc>
          <w:tcPr>
            <w:tcW w:w="823" w:type="dxa"/>
            <w:tcBorders>
              <w:top w:val="nil"/>
              <w:left w:val="nil"/>
              <w:bottom w:val="nil"/>
              <w:right w:val="nil"/>
            </w:tcBorders>
            <w:shd w:val="clear" w:color="auto" w:fill="auto"/>
            <w:noWrap/>
            <w:vAlign w:val="bottom"/>
            <w:hideMark/>
          </w:tcPr>
          <w:p w14:paraId="1B14436C"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-197.20</w:t>
            </w:r>
          </w:p>
        </w:tc>
        <w:tc>
          <w:tcPr>
            <w:tcW w:w="905" w:type="dxa"/>
            <w:tcBorders>
              <w:top w:val="nil"/>
              <w:left w:val="nil"/>
              <w:bottom w:val="nil"/>
              <w:right w:val="nil"/>
            </w:tcBorders>
            <w:shd w:val="clear" w:color="auto" w:fill="auto"/>
            <w:noWrap/>
            <w:vAlign w:val="bottom"/>
            <w:hideMark/>
          </w:tcPr>
          <w:p w14:paraId="736B4565"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440.90</w:t>
            </w:r>
          </w:p>
        </w:tc>
        <w:tc>
          <w:tcPr>
            <w:tcW w:w="656" w:type="dxa"/>
            <w:gridSpan w:val="2"/>
            <w:tcBorders>
              <w:top w:val="nil"/>
              <w:left w:val="nil"/>
              <w:bottom w:val="nil"/>
              <w:right w:val="nil"/>
            </w:tcBorders>
            <w:shd w:val="clear" w:color="auto" w:fill="auto"/>
            <w:noWrap/>
            <w:vAlign w:val="bottom"/>
            <w:hideMark/>
          </w:tcPr>
          <w:p w14:paraId="7552389C"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1.91</w:t>
            </w:r>
          </w:p>
        </w:tc>
        <w:tc>
          <w:tcPr>
            <w:tcW w:w="820" w:type="dxa"/>
            <w:tcBorders>
              <w:top w:val="nil"/>
              <w:left w:val="nil"/>
              <w:bottom w:val="nil"/>
              <w:right w:val="nil"/>
            </w:tcBorders>
            <w:shd w:val="clear" w:color="auto" w:fill="auto"/>
            <w:noWrap/>
            <w:vAlign w:val="bottom"/>
            <w:hideMark/>
          </w:tcPr>
          <w:p w14:paraId="6E52C1DD" w14:textId="77777777" w:rsidR="0028718A" w:rsidRPr="007E5A68" w:rsidRDefault="0028718A" w:rsidP="00C137B6">
            <w:pPr>
              <w:spacing w:after="0" w:line="240" w:lineRule="auto"/>
              <w:jc w:val="center"/>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0.00</w:t>
            </w:r>
          </w:p>
        </w:tc>
        <w:tc>
          <w:tcPr>
            <w:tcW w:w="966" w:type="dxa"/>
            <w:tcBorders>
              <w:top w:val="nil"/>
              <w:left w:val="nil"/>
              <w:bottom w:val="nil"/>
              <w:right w:val="nil"/>
            </w:tcBorders>
            <w:vAlign w:val="bottom"/>
          </w:tcPr>
          <w:p w14:paraId="77E42B99"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 xml:space="preserve"> </w:t>
            </w:r>
            <w:r w:rsidRPr="007E5A68">
              <w:rPr>
                <w:rFonts w:ascii="Times New Roman" w:eastAsia="Times New Roman" w:hAnsi="Times New Roman" w:cs="Times New Roman"/>
                <w:color w:val="000000"/>
                <w:sz w:val="20"/>
                <w:szCs w:val="20"/>
                <w:lang w:eastAsia="es-CO"/>
              </w:rPr>
              <w:t>0.34</w:t>
            </w:r>
          </w:p>
        </w:tc>
      </w:tr>
      <w:tr w:rsidR="0028718A" w:rsidRPr="007E5A68" w14:paraId="7F345C75" w14:textId="77777777" w:rsidTr="0028718A">
        <w:trPr>
          <w:trHeight w:val="288"/>
        </w:trPr>
        <w:tc>
          <w:tcPr>
            <w:tcW w:w="5485" w:type="dxa"/>
            <w:tcBorders>
              <w:top w:val="nil"/>
              <w:left w:val="nil"/>
              <w:bottom w:val="nil"/>
              <w:right w:val="nil"/>
            </w:tcBorders>
            <w:shd w:val="clear" w:color="auto" w:fill="auto"/>
            <w:noWrap/>
            <w:vAlign w:val="bottom"/>
            <w:hideMark/>
          </w:tcPr>
          <w:p w14:paraId="78E8BA24"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val="en-US" w:eastAsia="es-CO"/>
              </w:rPr>
            </w:pPr>
            <w:r w:rsidRPr="007E5A68">
              <w:rPr>
                <w:rFonts w:ascii="Times New Roman" w:eastAsia="Times New Roman" w:hAnsi="Times New Roman" w:cs="Times New Roman"/>
                <w:color w:val="000000"/>
                <w:sz w:val="20"/>
                <w:szCs w:val="20"/>
                <w:lang w:val="en-US" w:eastAsia="es-CO"/>
              </w:rPr>
              <w:t xml:space="preserve">NPA or subarea + contracted Park </w:t>
            </w:r>
            <w:proofErr w:type="spellStart"/>
            <w:r w:rsidRPr="007E5A68">
              <w:rPr>
                <w:rFonts w:ascii="Times New Roman" w:eastAsia="Times New Roman" w:hAnsi="Times New Roman" w:cs="Times New Roman"/>
                <w:color w:val="000000"/>
                <w:sz w:val="20"/>
                <w:szCs w:val="20"/>
                <w:lang w:val="en-US" w:eastAsia="es-CO"/>
              </w:rPr>
              <w:t>Admin+productive</w:t>
            </w:r>
            <w:proofErr w:type="spellEnd"/>
            <w:r w:rsidRPr="007E5A68">
              <w:rPr>
                <w:rFonts w:ascii="Times New Roman" w:eastAsia="Times New Roman" w:hAnsi="Times New Roman" w:cs="Times New Roman"/>
                <w:color w:val="000000"/>
                <w:sz w:val="20"/>
                <w:szCs w:val="20"/>
                <w:lang w:val="en-US" w:eastAsia="es-CO"/>
              </w:rPr>
              <w:t xml:space="preserve"> activities+ native to NPA + ethnicity</w:t>
            </w:r>
          </w:p>
        </w:tc>
        <w:tc>
          <w:tcPr>
            <w:tcW w:w="414" w:type="dxa"/>
            <w:tcBorders>
              <w:top w:val="nil"/>
              <w:left w:val="nil"/>
              <w:bottom w:val="nil"/>
              <w:right w:val="nil"/>
            </w:tcBorders>
            <w:shd w:val="clear" w:color="auto" w:fill="auto"/>
            <w:noWrap/>
            <w:vAlign w:val="bottom"/>
            <w:hideMark/>
          </w:tcPr>
          <w:p w14:paraId="1339EBD2"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w:t>
            </w:r>
          </w:p>
        </w:tc>
        <w:tc>
          <w:tcPr>
            <w:tcW w:w="823" w:type="dxa"/>
            <w:tcBorders>
              <w:top w:val="nil"/>
              <w:left w:val="nil"/>
              <w:bottom w:val="nil"/>
              <w:right w:val="nil"/>
            </w:tcBorders>
            <w:shd w:val="clear" w:color="auto" w:fill="auto"/>
            <w:noWrap/>
            <w:vAlign w:val="bottom"/>
            <w:hideMark/>
          </w:tcPr>
          <w:p w14:paraId="30188AC4"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-198.33</w:t>
            </w:r>
          </w:p>
        </w:tc>
        <w:tc>
          <w:tcPr>
            <w:tcW w:w="905" w:type="dxa"/>
            <w:tcBorders>
              <w:top w:val="nil"/>
              <w:left w:val="nil"/>
              <w:bottom w:val="nil"/>
              <w:right w:val="nil"/>
            </w:tcBorders>
            <w:shd w:val="clear" w:color="auto" w:fill="auto"/>
            <w:noWrap/>
            <w:vAlign w:val="bottom"/>
            <w:hideMark/>
          </w:tcPr>
          <w:p w14:paraId="389052E0"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440.93</w:t>
            </w:r>
          </w:p>
        </w:tc>
        <w:tc>
          <w:tcPr>
            <w:tcW w:w="656" w:type="dxa"/>
            <w:gridSpan w:val="2"/>
            <w:tcBorders>
              <w:top w:val="nil"/>
              <w:left w:val="nil"/>
              <w:bottom w:val="nil"/>
              <w:right w:val="nil"/>
            </w:tcBorders>
            <w:shd w:val="clear" w:color="auto" w:fill="auto"/>
            <w:noWrap/>
            <w:vAlign w:val="bottom"/>
            <w:hideMark/>
          </w:tcPr>
          <w:p w14:paraId="13C834C4"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1.93</w:t>
            </w:r>
          </w:p>
        </w:tc>
        <w:tc>
          <w:tcPr>
            <w:tcW w:w="820" w:type="dxa"/>
            <w:tcBorders>
              <w:top w:val="nil"/>
              <w:left w:val="nil"/>
              <w:bottom w:val="nil"/>
              <w:right w:val="nil"/>
            </w:tcBorders>
            <w:shd w:val="clear" w:color="auto" w:fill="auto"/>
            <w:noWrap/>
            <w:vAlign w:val="bottom"/>
            <w:hideMark/>
          </w:tcPr>
          <w:p w14:paraId="029D116F" w14:textId="77777777" w:rsidR="0028718A" w:rsidRPr="007E5A68" w:rsidRDefault="0028718A" w:rsidP="00C137B6">
            <w:pPr>
              <w:spacing w:after="0" w:line="240" w:lineRule="auto"/>
              <w:jc w:val="center"/>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0.00</w:t>
            </w:r>
          </w:p>
        </w:tc>
        <w:tc>
          <w:tcPr>
            <w:tcW w:w="966" w:type="dxa"/>
            <w:tcBorders>
              <w:top w:val="nil"/>
              <w:left w:val="nil"/>
              <w:bottom w:val="nil"/>
              <w:right w:val="nil"/>
            </w:tcBorders>
            <w:vAlign w:val="bottom"/>
          </w:tcPr>
          <w:p w14:paraId="5EB274B6"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 xml:space="preserve"> </w:t>
            </w:r>
            <w:r w:rsidRPr="007E5A68">
              <w:rPr>
                <w:rFonts w:ascii="Times New Roman" w:eastAsia="Times New Roman" w:hAnsi="Times New Roman" w:cs="Times New Roman"/>
                <w:color w:val="000000"/>
                <w:sz w:val="20"/>
                <w:szCs w:val="20"/>
                <w:lang w:eastAsia="es-CO"/>
              </w:rPr>
              <w:t>0.33</w:t>
            </w:r>
          </w:p>
        </w:tc>
      </w:tr>
      <w:tr w:rsidR="0028718A" w:rsidRPr="007E5A68" w14:paraId="74E320C9" w14:textId="77777777" w:rsidTr="0028718A">
        <w:trPr>
          <w:trHeight w:val="288"/>
        </w:trPr>
        <w:tc>
          <w:tcPr>
            <w:tcW w:w="5485" w:type="dxa"/>
            <w:tcBorders>
              <w:top w:val="nil"/>
              <w:left w:val="nil"/>
              <w:right w:val="nil"/>
            </w:tcBorders>
            <w:shd w:val="clear" w:color="auto" w:fill="auto"/>
            <w:noWrap/>
            <w:vAlign w:val="bottom"/>
            <w:hideMark/>
          </w:tcPr>
          <w:p w14:paraId="16CBEC64"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val="en-US" w:eastAsia="es-CO"/>
              </w:rPr>
            </w:pPr>
            <w:r w:rsidRPr="007E5A68">
              <w:rPr>
                <w:rFonts w:ascii="Times New Roman" w:eastAsia="Times New Roman" w:hAnsi="Times New Roman" w:cs="Times New Roman"/>
                <w:color w:val="000000"/>
                <w:sz w:val="20"/>
                <w:szCs w:val="20"/>
                <w:lang w:val="en-US" w:eastAsia="es-CO"/>
              </w:rPr>
              <w:t xml:space="preserve">NPA or subarea + contracted Park </w:t>
            </w:r>
            <w:proofErr w:type="spellStart"/>
            <w:r w:rsidRPr="007E5A68">
              <w:rPr>
                <w:rFonts w:ascii="Times New Roman" w:eastAsia="Times New Roman" w:hAnsi="Times New Roman" w:cs="Times New Roman"/>
                <w:color w:val="000000"/>
                <w:sz w:val="20"/>
                <w:szCs w:val="20"/>
                <w:lang w:val="en-US" w:eastAsia="es-CO"/>
              </w:rPr>
              <w:t>Admin+productive</w:t>
            </w:r>
            <w:proofErr w:type="spellEnd"/>
            <w:r w:rsidRPr="007E5A68">
              <w:rPr>
                <w:rFonts w:ascii="Times New Roman" w:eastAsia="Times New Roman" w:hAnsi="Times New Roman" w:cs="Times New Roman"/>
                <w:color w:val="000000"/>
                <w:sz w:val="20"/>
                <w:szCs w:val="20"/>
                <w:lang w:val="en-US" w:eastAsia="es-CO"/>
              </w:rPr>
              <w:t xml:space="preserve"> </w:t>
            </w:r>
            <w:proofErr w:type="spellStart"/>
            <w:r w:rsidRPr="007E5A68">
              <w:rPr>
                <w:rFonts w:ascii="Times New Roman" w:eastAsia="Times New Roman" w:hAnsi="Times New Roman" w:cs="Times New Roman"/>
                <w:color w:val="000000"/>
                <w:sz w:val="20"/>
                <w:szCs w:val="20"/>
                <w:lang w:val="en-US" w:eastAsia="es-CO"/>
              </w:rPr>
              <w:t>activities+gender</w:t>
            </w:r>
            <w:proofErr w:type="spellEnd"/>
            <w:r w:rsidRPr="007E5A68">
              <w:rPr>
                <w:rFonts w:ascii="Times New Roman" w:eastAsia="Times New Roman" w:hAnsi="Times New Roman" w:cs="Times New Roman"/>
                <w:color w:val="000000"/>
                <w:sz w:val="20"/>
                <w:szCs w:val="20"/>
                <w:lang w:val="en-US" w:eastAsia="es-CO"/>
              </w:rPr>
              <w:t xml:space="preserve"> + personal or collective land rights</w:t>
            </w:r>
          </w:p>
        </w:tc>
        <w:tc>
          <w:tcPr>
            <w:tcW w:w="414" w:type="dxa"/>
            <w:tcBorders>
              <w:top w:val="nil"/>
              <w:left w:val="nil"/>
              <w:right w:val="nil"/>
            </w:tcBorders>
            <w:shd w:val="clear" w:color="auto" w:fill="auto"/>
            <w:noWrap/>
            <w:vAlign w:val="bottom"/>
            <w:hideMark/>
          </w:tcPr>
          <w:p w14:paraId="283883C8"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18</w:t>
            </w:r>
          </w:p>
        </w:tc>
        <w:tc>
          <w:tcPr>
            <w:tcW w:w="823" w:type="dxa"/>
            <w:tcBorders>
              <w:top w:val="nil"/>
              <w:left w:val="nil"/>
              <w:right w:val="nil"/>
            </w:tcBorders>
            <w:shd w:val="clear" w:color="auto" w:fill="auto"/>
            <w:noWrap/>
            <w:vAlign w:val="bottom"/>
            <w:hideMark/>
          </w:tcPr>
          <w:p w14:paraId="1B246620"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-199.46</w:t>
            </w:r>
          </w:p>
        </w:tc>
        <w:tc>
          <w:tcPr>
            <w:tcW w:w="905" w:type="dxa"/>
            <w:tcBorders>
              <w:top w:val="nil"/>
              <w:left w:val="nil"/>
              <w:right w:val="nil"/>
            </w:tcBorders>
            <w:shd w:val="clear" w:color="auto" w:fill="auto"/>
            <w:noWrap/>
            <w:vAlign w:val="bottom"/>
            <w:hideMark/>
          </w:tcPr>
          <w:p w14:paraId="5E6EA4A0"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440.99</w:t>
            </w:r>
          </w:p>
        </w:tc>
        <w:tc>
          <w:tcPr>
            <w:tcW w:w="656" w:type="dxa"/>
            <w:gridSpan w:val="2"/>
            <w:tcBorders>
              <w:top w:val="nil"/>
              <w:left w:val="nil"/>
              <w:right w:val="nil"/>
            </w:tcBorders>
            <w:shd w:val="clear" w:color="auto" w:fill="auto"/>
            <w:noWrap/>
            <w:vAlign w:val="bottom"/>
            <w:hideMark/>
          </w:tcPr>
          <w:p w14:paraId="55AE8782"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1.99</w:t>
            </w:r>
          </w:p>
        </w:tc>
        <w:tc>
          <w:tcPr>
            <w:tcW w:w="820" w:type="dxa"/>
            <w:tcBorders>
              <w:top w:val="nil"/>
              <w:left w:val="nil"/>
              <w:right w:val="nil"/>
            </w:tcBorders>
            <w:shd w:val="clear" w:color="auto" w:fill="auto"/>
            <w:noWrap/>
            <w:vAlign w:val="bottom"/>
            <w:hideMark/>
          </w:tcPr>
          <w:p w14:paraId="239169F5" w14:textId="77777777" w:rsidR="0028718A" w:rsidRPr="007E5A68" w:rsidRDefault="0028718A" w:rsidP="00C137B6">
            <w:pPr>
              <w:spacing w:after="0" w:line="240" w:lineRule="auto"/>
              <w:jc w:val="center"/>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0.00</w:t>
            </w:r>
          </w:p>
        </w:tc>
        <w:tc>
          <w:tcPr>
            <w:tcW w:w="966" w:type="dxa"/>
            <w:tcBorders>
              <w:top w:val="nil"/>
              <w:left w:val="nil"/>
              <w:right w:val="nil"/>
            </w:tcBorders>
            <w:vAlign w:val="bottom"/>
          </w:tcPr>
          <w:p w14:paraId="1C9AACC7"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 xml:space="preserve"> </w:t>
            </w:r>
            <w:r w:rsidRPr="007E5A68">
              <w:rPr>
                <w:rFonts w:ascii="Times New Roman" w:eastAsia="Times New Roman" w:hAnsi="Times New Roman" w:cs="Times New Roman"/>
                <w:color w:val="000000"/>
                <w:sz w:val="20"/>
                <w:szCs w:val="20"/>
                <w:lang w:eastAsia="es-CO"/>
              </w:rPr>
              <w:t>0.33</w:t>
            </w:r>
          </w:p>
        </w:tc>
      </w:tr>
      <w:tr w:rsidR="0028718A" w:rsidRPr="007E5A68" w14:paraId="5C5209E5" w14:textId="77777777" w:rsidTr="0028718A">
        <w:trPr>
          <w:trHeight w:val="288"/>
        </w:trPr>
        <w:tc>
          <w:tcPr>
            <w:tcW w:w="5485" w:type="dxa"/>
            <w:tcBorders>
              <w:top w:val="nil"/>
              <w:left w:val="nil"/>
              <w:bottom w:val="double" w:sz="4" w:space="0" w:color="auto"/>
              <w:right w:val="nil"/>
            </w:tcBorders>
            <w:shd w:val="clear" w:color="auto" w:fill="auto"/>
            <w:noWrap/>
            <w:vAlign w:val="bottom"/>
            <w:hideMark/>
          </w:tcPr>
          <w:p w14:paraId="486DBEB2"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val="en-US" w:eastAsia="es-CO"/>
              </w:rPr>
            </w:pPr>
            <w:r w:rsidRPr="007E5A68">
              <w:rPr>
                <w:rFonts w:ascii="Times New Roman" w:eastAsia="Times New Roman" w:hAnsi="Times New Roman" w:cs="Times New Roman"/>
                <w:color w:val="000000"/>
                <w:sz w:val="20"/>
                <w:szCs w:val="20"/>
                <w:lang w:val="en-US" w:eastAsia="es-CO"/>
              </w:rPr>
              <w:t xml:space="preserve">NPA or subarea + contracted Park </w:t>
            </w:r>
            <w:proofErr w:type="spellStart"/>
            <w:r w:rsidRPr="007E5A68">
              <w:rPr>
                <w:rFonts w:ascii="Times New Roman" w:eastAsia="Times New Roman" w:hAnsi="Times New Roman" w:cs="Times New Roman"/>
                <w:color w:val="000000"/>
                <w:sz w:val="20"/>
                <w:szCs w:val="20"/>
                <w:lang w:val="en-US" w:eastAsia="es-CO"/>
              </w:rPr>
              <w:t>Admin+productive</w:t>
            </w:r>
            <w:proofErr w:type="spellEnd"/>
            <w:r w:rsidRPr="007E5A68">
              <w:rPr>
                <w:rFonts w:ascii="Times New Roman" w:eastAsia="Times New Roman" w:hAnsi="Times New Roman" w:cs="Times New Roman"/>
                <w:color w:val="000000"/>
                <w:sz w:val="20"/>
                <w:szCs w:val="20"/>
                <w:lang w:val="en-US" w:eastAsia="es-CO"/>
              </w:rPr>
              <w:t xml:space="preserve"> </w:t>
            </w:r>
            <w:proofErr w:type="spellStart"/>
            <w:r w:rsidRPr="007E5A68">
              <w:rPr>
                <w:rFonts w:ascii="Times New Roman" w:eastAsia="Times New Roman" w:hAnsi="Times New Roman" w:cs="Times New Roman"/>
                <w:color w:val="000000"/>
                <w:sz w:val="20"/>
                <w:szCs w:val="20"/>
                <w:lang w:val="en-US" w:eastAsia="es-CO"/>
              </w:rPr>
              <w:t>activities+economic</w:t>
            </w:r>
            <w:proofErr w:type="spellEnd"/>
            <w:r w:rsidRPr="007E5A68">
              <w:rPr>
                <w:rFonts w:ascii="Times New Roman" w:eastAsia="Times New Roman" w:hAnsi="Times New Roman" w:cs="Times New Roman"/>
                <w:color w:val="000000"/>
                <w:sz w:val="20"/>
                <w:szCs w:val="20"/>
                <w:lang w:val="en-US" w:eastAsia="es-CO"/>
              </w:rPr>
              <w:t xml:space="preserve"> activities + </w:t>
            </w:r>
            <w:proofErr w:type="spellStart"/>
            <w:r w:rsidRPr="007E5A68">
              <w:rPr>
                <w:rFonts w:ascii="Times New Roman" w:eastAsia="Times New Roman" w:hAnsi="Times New Roman" w:cs="Times New Roman"/>
                <w:color w:val="000000"/>
                <w:sz w:val="20"/>
                <w:szCs w:val="20"/>
                <w:lang w:val="en-US" w:eastAsia="es-CO"/>
              </w:rPr>
              <w:t>etnicity</w:t>
            </w:r>
            <w:proofErr w:type="spellEnd"/>
          </w:p>
        </w:tc>
        <w:tc>
          <w:tcPr>
            <w:tcW w:w="414" w:type="dxa"/>
            <w:tcBorders>
              <w:top w:val="nil"/>
              <w:left w:val="nil"/>
              <w:bottom w:val="double" w:sz="4" w:space="0" w:color="auto"/>
              <w:right w:val="nil"/>
            </w:tcBorders>
            <w:shd w:val="clear" w:color="auto" w:fill="auto"/>
            <w:noWrap/>
            <w:vAlign w:val="bottom"/>
            <w:hideMark/>
          </w:tcPr>
          <w:p w14:paraId="3539A049"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w:t>
            </w:r>
          </w:p>
        </w:tc>
        <w:tc>
          <w:tcPr>
            <w:tcW w:w="823" w:type="dxa"/>
            <w:tcBorders>
              <w:top w:val="nil"/>
              <w:left w:val="nil"/>
              <w:bottom w:val="double" w:sz="4" w:space="0" w:color="auto"/>
              <w:right w:val="nil"/>
            </w:tcBorders>
            <w:shd w:val="clear" w:color="auto" w:fill="auto"/>
            <w:noWrap/>
            <w:vAlign w:val="bottom"/>
            <w:hideMark/>
          </w:tcPr>
          <w:p w14:paraId="7EC6E064"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-198.36</w:t>
            </w:r>
          </w:p>
        </w:tc>
        <w:tc>
          <w:tcPr>
            <w:tcW w:w="905" w:type="dxa"/>
            <w:tcBorders>
              <w:top w:val="nil"/>
              <w:left w:val="nil"/>
              <w:bottom w:val="double" w:sz="4" w:space="0" w:color="auto"/>
              <w:right w:val="nil"/>
            </w:tcBorders>
            <w:shd w:val="clear" w:color="auto" w:fill="auto"/>
            <w:noWrap/>
            <w:vAlign w:val="bottom"/>
            <w:hideMark/>
          </w:tcPr>
          <w:p w14:paraId="2E9B4E4C"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440.99</w:t>
            </w:r>
          </w:p>
        </w:tc>
        <w:tc>
          <w:tcPr>
            <w:tcW w:w="656" w:type="dxa"/>
            <w:gridSpan w:val="2"/>
            <w:tcBorders>
              <w:top w:val="nil"/>
              <w:left w:val="nil"/>
              <w:bottom w:val="double" w:sz="4" w:space="0" w:color="auto"/>
              <w:right w:val="nil"/>
            </w:tcBorders>
            <w:shd w:val="clear" w:color="auto" w:fill="auto"/>
            <w:noWrap/>
            <w:vAlign w:val="bottom"/>
            <w:hideMark/>
          </w:tcPr>
          <w:p w14:paraId="171777BA" w14:textId="77777777" w:rsidR="0028718A" w:rsidRPr="007E5A68" w:rsidRDefault="0028718A" w:rsidP="00C137B6">
            <w:pPr>
              <w:spacing w:after="0" w:line="240" w:lineRule="auto"/>
              <w:jc w:val="right"/>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1.99</w:t>
            </w:r>
          </w:p>
        </w:tc>
        <w:tc>
          <w:tcPr>
            <w:tcW w:w="820" w:type="dxa"/>
            <w:tcBorders>
              <w:top w:val="nil"/>
              <w:left w:val="nil"/>
              <w:bottom w:val="double" w:sz="4" w:space="0" w:color="auto"/>
              <w:right w:val="nil"/>
            </w:tcBorders>
            <w:shd w:val="clear" w:color="auto" w:fill="auto"/>
            <w:noWrap/>
            <w:vAlign w:val="bottom"/>
            <w:hideMark/>
          </w:tcPr>
          <w:p w14:paraId="7A58E44C" w14:textId="77777777" w:rsidR="0028718A" w:rsidRPr="007E5A68" w:rsidRDefault="0028718A" w:rsidP="00C137B6">
            <w:pPr>
              <w:spacing w:after="0" w:line="240" w:lineRule="auto"/>
              <w:jc w:val="center"/>
              <w:rPr>
                <w:rFonts w:ascii="Times New Roman" w:eastAsia="Times New Roman" w:hAnsi="Times New Roman" w:cs="Times New Roman"/>
                <w:color w:val="000000"/>
                <w:sz w:val="20"/>
                <w:szCs w:val="20"/>
                <w:lang w:eastAsia="es-CO"/>
              </w:rPr>
            </w:pPr>
            <w:r w:rsidRPr="007E5A68">
              <w:rPr>
                <w:rFonts w:ascii="Times New Roman" w:eastAsia="Times New Roman" w:hAnsi="Times New Roman" w:cs="Times New Roman"/>
                <w:color w:val="000000"/>
                <w:sz w:val="20"/>
                <w:szCs w:val="20"/>
                <w:lang w:eastAsia="es-CO"/>
              </w:rPr>
              <w:t>0.00</w:t>
            </w:r>
          </w:p>
        </w:tc>
        <w:tc>
          <w:tcPr>
            <w:tcW w:w="966" w:type="dxa"/>
            <w:tcBorders>
              <w:top w:val="nil"/>
              <w:left w:val="nil"/>
              <w:bottom w:val="double" w:sz="4" w:space="0" w:color="auto"/>
              <w:right w:val="nil"/>
            </w:tcBorders>
            <w:vAlign w:val="bottom"/>
          </w:tcPr>
          <w:p w14:paraId="3F3B2D9F" w14:textId="77777777" w:rsidR="0028718A" w:rsidRPr="007E5A68" w:rsidRDefault="0028718A" w:rsidP="00C137B6">
            <w:pPr>
              <w:spacing w:after="0" w:line="240" w:lineRule="auto"/>
              <w:rPr>
                <w:rFonts w:ascii="Times New Roman" w:eastAsia="Times New Roman" w:hAnsi="Times New Roman" w:cs="Times New Roman"/>
                <w:color w:val="000000"/>
                <w:sz w:val="20"/>
                <w:szCs w:val="20"/>
                <w:lang w:eastAsia="es-CO"/>
              </w:rPr>
            </w:pPr>
            <w:r>
              <w:rPr>
                <w:rFonts w:ascii="Times New Roman" w:eastAsia="Times New Roman" w:hAnsi="Times New Roman" w:cs="Times New Roman"/>
                <w:color w:val="000000"/>
                <w:sz w:val="20"/>
                <w:szCs w:val="20"/>
                <w:lang w:eastAsia="es-CO"/>
              </w:rPr>
              <w:t xml:space="preserve"> </w:t>
            </w:r>
            <w:r w:rsidRPr="007E5A68">
              <w:rPr>
                <w:rFonts w:ascii="Times New Roman" w:eastAsia="Times New Roman" w:hAnsi="Times New Roman" w:cs="Times New Roman"/>
                <w:color w:val="000000"/>
                <w:sz w:val="20"/>
                <w:szCs w:val="20"/>
                <w:lang w:eastAsia="es-CO"/>
              </w:rPr>
              <w:t>0.33</w:t>
            </w:r>
          </w:p>
        </w:tc>
      </w:tr>
      <w:tr w:rsidR="0028718A" w:rsidRPr="003F661C" w14:paraId="441BA0FA" w14:textId="77777777" w:rsidTr="0028718A">
        <w:trPr>
          <w:trHeight w:val="288"/>
        </w:trPr>
        <w:tc>
          <w:tcPr>
            <w:tcW w:w="10069" w:type="dxa"/>
            <w:gridSpan w:val="8"/>
            <w:tcBorders>
              <w:top w:val="single" w:sz="4" w:space="0" w:color="auto"/>
              <w:left w:val="nil"/>
              <w:bottom w:val="nil"/>
              <w:right w:val="nil"/>
            </w:tcBorders>
            <w:shd w:val="clear" w:color="auto" w:fill="auto"/>
            <w:noWrap/>
            <w:vAlign w:val="bottom"/>
          </w:tcPr>
          <w:p w14:paraId="52528DED" w14:textId="77777777" w:rsidR="0028718A" w:rsidRPr="007E5A68" w:rsidRDefault="0028718A" w:rsidP="00C137B6">
            <w:pPr>
              <w:spacing w:after="0" w:line="240" w:lineRule="auto"/>
              <w:jc w:val="both"/>
              <w:rPr>
                <w:rFonts w:ascii="Times New Roman" w:eastAsia="Times New Roman" w:hAnsi="Times New Roman" w:cs="Times New Roman"/>
                <w:color w:val="000000"/>
                <w:sz w:val="20"/>
                <w:szCs w:val="20"/>
                <w:lang w:val="en-US" w:eastAsia="es-CO"/>
              </w:rPr>
            </w:pPr>
            <w:r w:rsidRPr="007E5A68">
              <w:rPr>
                <w:rFonts w:ascii="Times New Roman" w:hAnsi="Times New Roman" w:cs="Times New Roman"/>
                <w:sz w:val="20"/>
                <w:szCs w:val="20"/>
                <w:lang w:val="en-US"/>
              </w:rPr>
              <w:t xml:space="preserve">Log-likelihood the overall model fit with no adjustment for the number of parameters, K the number of parameter estimates in the model, </w:t>
            </w:r>
            <w:proofErr w:type="spellStart"/>
            <w:r w:rsidRPr="007E5A68">
              <w:rPr>
                <w:rFonts w:ascii="Times New Roman" w:hAnsi="Times New Roman" w:cs="Times New Roman"/>
                <w:sz w:val="20"/>
                <w:szCs w:val="20"/>
                <w:lang w:val="en-US"/>
              </w:rPr>
              <w:t>wi</w:t>
            </w:r>
            <w:proofErr w:type="spellEnd"/>
            <w:r w:rsidRPr="007E5A68">
              <w:rPr>
                <w:rFonts w:ascii="Times New Roman" w:hAnsi="Times New Roman" w:cs="Times New Roman"/>
                <w:sz w:val="20"/>
                <w:szCs w:val="20"/>
                <w:lang w:val="en-US"/>
              </w:rPr>
              <w:t xml:space="preserve"> the </w:t>
            </w:r>
            <w:proofErr w:type="spellStart"/>
            <w:r w:rsidRPr="007E5A68">
              <w:rPr>
                <w:rFonts w:ascii="Times New Roman" w:hAnsi="Times New Roman" w:cs="Times New Roman"/>
                <w:sz w:val="20"/>
                <w:szCs w:val="20"/>
                <w:lang w:val="en-US"/>
              </w:rPr>
              <w:t>Akaike</w:t>
            </w:r>
            <w:proofErr w:type="spellEnd"/>
            <w:r w:rsidRPr="007E5A68">
              <w:rPr>
                <w:rFonts w:ascii="Times New Roman" w:hAnsi="Times New Roman" w:cs="Times New Roman"/>
                <w:sz w:val="20"/>
                <w:szCs w:val="20"/>
                <w:lang w:val="en-US"/>
              </w:rPr>
              <w:t xml:space="preserve"> weight, representing the model’s relative strength compared to other best models</w:t>
            </w:r>
          </w:p>
        </w:tc>
      </w:tr>
    </w:tbl>
    <w:p w14:paraId="3294798C" w14:textId="77777777" w:rsidR="005D0DE2" w:rsidRDefault="005D0DE2" w:rsidP="00873E24">
      <w:pPr>
        <w:pStyle w:val="ThesisBody-left"/>
        <w:rPr>
          <w:lang w:val="en-US"/>
        </w:rPr>
      </w:pPr>
    </w:p>
    <w:p w14:paraId="17BABD36" w14:textId="77777777" w:rsidR="005D0DE2" w:rsidRPr="00873E24" w:rsidRDefault="005D0DE2" w:rsidP="00873E24">
      <w:pPr>
        <w:pStyle w:val="ThesisBody-left"/>
        <w:rPr>
          <w:lang w:val="en-US"/>
        </w:rPr>
      </w:pPr>
      <w:bookmarkStart w:id="1" w:name="_GoBack"/>
      <w:bookmarkEnd w:id="1"/>
    </w:p>
    <w:p w14:paraId="32B57461" w14:textId="78DF742E" w:rsidR="001D62D8" w:rsidRPr="00ED287A" w:rsidRDefault="005D0DE2" w:rsidP="007A617C">
      <w:pPr>
        <w:tabs>
          <w:tab w:val="left" w:pos="-567"/>
        </w:tabs>
        <w:spacing w:line="480" w:lineRule="auto"/>
        <w:ind w:right="-64"/>
        <w:jc w:val="both"/>
        <w:rPr>
          <w:rFonts w:ascii="Times New Roman" w:hAnsi="Times New Roman" w:cs="Times New Roman"/>
          <w:b/>
          <w:sz w:val="20"/>
          <w:szCs w:val="20"/>
          <w:lang w:val="en-US"/>
        </w:rPr>
      </w:pPr>
      <w:r>
        <w:rPr>
          <w:rFonts w:ascii="Times New Roman" w:eastAsia="Times New Roman" w:hAnsi="Times New Roman" w:cs="Times New Roman"/>
          <w:b/>
          <w:color w:val="000000"/>
          <w:sz w:val="20"/>
          <w:szCs w:val="20"/>
          <w:lang w:val="en-US" w:eastAsia="es-CO"/>
        </w:rPr>
        <w:t>Table S3</w:t>
      </w:r>
      <w:r w:rsidR="001D62D8" w:rsidRPr="00ED287A">
        <w:rPr>
          <w:rFonts w:ascii="Times New Roman" w:eastAsia="Times New Roman" w:hAnsi="Times New Roman" w:cs="Times New Roman"/>
          <w:b/>
          <w:color w:val="000000"/>
          <w:sz w:val="20"/>
          <w:szCs w:val="20"/>
          <w:lang w:val="en-US" w:eastAsia="es-CO"/>
        </w:rPr>
        <w:t xml:space="preserve"> Effects of explanatory variables in model solutions with </w:t>
      </w:r>
      <w:r w:rsidR="001D62D8" w:rsidRPr="00ED287A">
        <w:rPr>
          <w:rFonts w:ascii="Times New Roman" w:hAnsi="Times New Roman" w:cs="Times New Roman"/>
          <w:sz w:val="20"/>
          <w:szCs w:val="20"/>
          <w:lang w:val="en-US"/>
        </w:rPr>
        <w:t></w:t>
      </w:r>
      <w:proofErr w:type="spellStart"/>
      <w:r w:rsidR="001D62D8" w:rsidRPr="00ED287A">
        <w:rPr>
          <w:rFonts w:ascii="Times New Roman" w:hAnsi="Times New Roman" w:cs="Times New Roman"/>
          <w:sz w:val="20"/>
          <w:szCs w:val="20"/>
          <w:lang w:val="en-US"/>
        </w:rPr>
        <w:t>i</w:t>
      </w:r>
      <w:proofErr w:type="spellEnd"/>
      <w:r w:rsidR="001D62D8" w:rsidRPr="00ED287A">
        <w:rPr>
          <w:rFonts w:ascii="Times New Roman" w:eastAsia="Times New Roman" w:hAnsi="Times New Roman" w:cs="Times New Roman"/>
          <w:b/>
          <w:color w:val="000000"/>
          <w:sz w:val="20"/>
          <w:szCs w:val="20"/>
          <w:lang w:val="en-US" w:eastAsia="es-CO"/>
        </w:rPr>
        <w:t xml:space="preserve"> &lt;2 on people´s perception of access conflicts after model averaging</w:t>
      </w:r>
    </w:p>
    <w:tbl>
      <w:tblPr>
        <w:tblStyle w:val="Tablaconcuadrcula"/>
        <w:tblW w:w="10531" w:type="dxa"/>
        <w:tblInd w:w="-601"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9"/>
        <w:gridCol w:w="1417"/>
        <w:gridCol w:w="1985"/>
        <w:gridCol w:w="1843"/>
        <w:gridCol w:w="1275"/>
        <w:gridCol w:w="1992"/>
      </w:tblGrid>
      <w:tr w:rsidR="001D62D8" w:rsidRPr="00F62637" w14:paraId="71E1FABE" w14:textId="77777777" w:rsidTr="00497D45">
        <w:trPr>
          <w:trHeight w:val="595"/>
        </w:trPr>
        <w:tc>
          <w:tcPr>
            <w:tcW w:w="2019" w:type="dxa"/>
            <w:tcBorders>
              <w:top w:val="double" w:sz="4" w:space="0" w:color="auto"/>
              <w:bottom w:val="single" w:sz="18" w:space="0" w:color="auto"/>
            </w:tcBorders>
            <w:shd w:val="clear" w:color="auto" w:fill="auto"/>
          </w:tcPr>
          <w:p w14:paraId="763E87D3" w14:textId="77777777" w:rsidR="001D62D8" w:rsidRPr="00ED287A" w:rsidRDefault="001D62D8" w:rsidP="00497D45">
            <w:pPr>
              <w:tabs>
                <w:tab w:val="left" w:pos="-567"/>
              </w:tabs>
              <w:ind w:left="34" w:hanging="1"/>
              <w:rPr>
                <w:rFonts w:ascii="Times New Roman" w:hAnsi="Times New Roman" w:cs="Times New Roman"/>
                <w:b/>
                <w:sz w:val="20"/>
                <w:szCs w:val="20"/>
              </w:rPr>
            </w:pPr>
            <w:proofErr w:type="spellStart"/>
            <w:r w:rsidRPr="00ED287A">
              <w:rPr>
                <w:rFonts w:ascii="Times New Roman" w:hAnsi="Times New Roman" w:cs="Times New Roman"/>
                <w:b/>
                <w:sz w:val="20"/>
                <w:szCs w:val="20"/>
              </w:rPr>
              <w:t>Attribute</w:t>
            </w:r>
            <w:proofErr w:type="spellEnd"/>
          </w:p>
          <w:p w14:paraId="57ED9AA5" w14:textId="77777777" w:rsidR="001D62D8" w:rsidRPr="00ED287A" w:rsidRDefault="001D62D8" w:rsidP="00497D45">
            <w:pPr>
              <w:tabs>
                <w:tab w:val="left" w:pos="-567"/>
              </w:tabs>
              <w:ind w:left="34" w:hanging="1"/>
              <w:rPr>
                <w:rFonts w:ascii="Times New Roman" w:hAnsi="Times New Roman" w:cs="Times New Roman"/>
                <w:b/>
                <w:sz w:val="20"/>
                <w:szCs w:val="20"/>
              </w:rPr>
            </w:pPr>
          </w:p>
        </w:tc>
        <w:tc>
          <w:tcPr>
            <w:tcW w:w="1417" w:type="dxa"/>
            <w:tcBorders>
              <w:top w:val="double" w:sz="4" w:space="0" w:color="auto"/>
              <w:bottom w:val="single" w:sz="18" w:space="0" w:color="auto"/>
            </w:tcBorders>
            <w:shd w:val="clear" w:color="auto" w:fill="auto"/>
          </w:tcPr>
          <w:p w14:paraId="5152827C" w14:textId="77777777" w:rsidR="001D62D8" w:rsidRPr="00ED287A" w:rsidRDefault="001D62D8" w:rsidP="00497D45">
            <w:pPr>
              <w:tabs>
                <w:tab w:val="left" w:pos="-567"/>
              </w:tabs>
              <w:rPr>
                <w:rFonts w:ascii="Times New Roman" w:hAnsi="Times New Roman" w:cs="Times New Roman"/>
                <w:b/>
                <w:sz w:val="20"/>
                <w:szCs w:val="20"/>
              </w:rPr>
            </w:pPr>
            <w:proofErr w:type="spellStart"/>
            <w:r w:rsidRPr="00ED287A">
              <w:rPr>
                <w:rFonts w:ascii="Times New Roman" w:hAnsi="Times New Roman" w:cs="Times New Roman"/>
                <w:b/>
                <w:sz w:val="20"/>
                <w:szCs w:val="20"/>
              </w:rPr>
              <w:t>Estimate</w:t>
            </w:r>
            <w:proofErr w:type="spellEnd"/>
          </w:p>
        </w:tc>
        <w:tc>
          <w:tcPr>
            <w:tcW w:w="1985" w:type="dxa"/>
            <w:tcBorders>
              <w:top w:val="double" w:sz="4" w:space="0" w:color="auto"/>
              <w:bottom w:val="single" w:sz="18" w:space="0" w:color="auto"/>
            </w:tcBorders>
            <w:shd w:val="clear" w:color="auto" w:fill="auto"/>
          </w:tcPr>
          <w:p w14:paraId="6564A104" w14:textId="77777777" w:rsidR="001D62D8" w:rsidRPr="00ED287A" w:rsidRDefault="001D62D8" w:rsidP="00497D45">
            <w:pPr>
              <w:tabs>
                <w:tab w:val="left" w:pos="-567"/>
              </w:tabs>
              <w:rPr>
                <w:rFonts w:ascii="Times New Roman" w:hAnsi="Times New Roman" w:cs="Times New Roman"/>
                <w:b/>
                <w:sz w:val="20"/>
                <w:szCs w:val="20"/>
              </w:rPr>
            </w:pPr>
            <w:proofErr w:type="spellStart"/>
            <w:r w:rsidRPr="00ED287A">
              <w:rPr>
                <w:rFonts w:ascii="Times New Roman" w:hAnsi="Times New Roman" w:cs="Times New Roman"/>
                <w:b/>
                <w:sz w:val="20"/>
                <w:szCs w:val="20"/>
              </w:rPr>
              <w:t>Adjusted</w:t>
            </w:r>
            <w:proofErr w:type="spellEnd"/>
            <w:r w:rsidRPr="00ED287A">
              <w:rPr>
                <w:rFonts w:ascii="Times New Roman" w:hAnsi="Times New Roman" w:cs="Times New Roman"/>
                <w:b/>
                <w:sz w:val="20"/>
                <w:szCs w:val="20"/>
              </w:rPr>
              <w:t xml:space="preserve"> SE</w:t>
            </w:r>
          </w:p>
        </w:tc>
        <w:tc>
          <w:tcPr>
            <w:tcW w:w="3118" w:type="dxa"/>
            <w:gridSpan w:val="2"/>
            <w:tcBorders>
              <w:top w:val="double" w:sz="4" w:space="0" w:color="auto"/>
              <w:bottom w:val="single" w:sz="18" w:space="0" w:color="auto"/>
            </w:tcBorders>
            <w:shd w:val="clear" w:color="auto" w:fill="auto"/>
          </w:tcPr>
          <w:p w14:paraId="60820BB7" w14:textId="7319B7AA" w:rsidR="001D62D8" w:rsidRPr="00ED287A" w:rsidRDefault="00F62637" w:rsidP="00ED287A">
            <w:pPr>
              <w:tabs>
                <w:tab w:val="left" w:pos="-567"/>
                <w:tab w:val="left" w:pos="884"/>
              </w:tabs>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sidR="001D62D8" w:rsidRPr="00ED287A">
              <w:rPr>
                <w:rFonts w:ascii="Times New Roman" w:hAnsi="Times New Roman" w:cs="Times New Roman"/>
                <w:b/>
                <w:sz w:val="20"/>
                <w:szCs w:val="20"/>
              </w:rPr>
              <w:t>Confidence</w:t>
            </w:r>
            <w:proofErr w:type="spellEnd"/>
            <w:r w:rsidR="001D62D8" w:rsidRPr="00ED287A">
              <w:rPr>
                <w:rFonts w:ascii="Times New Roman" w:hAnsi="Times New Roman" w:cs="Times New Roman"/>
                <w:b/>
                <w:sz w:val="20"/>
                <w:szCs w:val="20"/>
              </w:rPr>
              <w:t xml:space="preserve"> </w:t>
            </w:r>
            <w:proofErr w:type="spellStart"/>
            <w:r w:rsidR="001D62D8" w:rsidRPr="00ED287A">
              <w:rPr>
                <w:rFonts w:ascii="Times New Roman" w:hAnsi="Times New Roman" w:cs="Times New Roman"/>
                <w:b/>
                <w:sz w:val="20"/>
                <w:szCs w:val="20"/>
              </w:rPr>
              <w:t>interval</w:t>
            </w:r>
            <w:proofErr w:type="spellEnd"/>
          </w:p>
        </w:tc>
        <w:tc>
          <w:tcPr>
            <w:tcW w:w="1992" w:type="dxa"/>
            <w:tcBorders>
              <w:top w:val="double" w:sz="4" w:space="0" w:color="auto"/>
              <w:bottom w:val="single" w:sz="18" w:space="0" w:color="auto"/>
            </w:tcBorders>
            <w:shd w:val="clear" w:color="auto" w:fill="auto"/>
          </w:tcPr>
          <w:p w14:paraId="78084F95" w14:textId="77777777" w:rsidR="001D62D8" w:rsidRPr="00ED287A" w:rsidRDefault="001D62D8" w:rsidP="00497D45">
            <w:pPr>
              <w:tabs>
                <w:tab w:val="left" w:pos="-567"/>
                <w:tab w:val="left" w:pos="884"/>
              </w:tabs>
              <w:rPr>
                <w:rFonts w:ascii="Times New Roman" w:hAnsi="Times New Roman" w:cs="Times New Roman"/>
                <w:b/>
                <w:sz w:val="20"/>
                <w:szCs w:val="20"/>
              </w:rPr>
            </w:pPr>
            <w:proofErr w:type="spellStart"/>
            <w:r w:rsidRPr="00ED287A">
              <w:rPr>
                <w:rFonts w:ascii="Times New Roman" w:hAnsi="Times New Roman" w:cs="Times New Roman"/>
                <w:b/>
                <w:sz w:val="20"/>
                <w:szCs w:val="20"/>
              </w:rPr>
              <w:t>Relatiove</w:t>
            </w:r>
            <w:proofErr w:type="spellEnd"/>
            <w:r w:rsidRPr="00ED287A">
              <w:rPr>
                <w:rFonts w:ascii="Times New Roman" w:hAnsi="Times New Roman" w:cs="Times New Roman"/>
                <w:b/>
                <w:sz w:val="20"/>
                <w:szCs w:val="20"/>
              </w:rPr>
              <w:t xml:space="preserve"> </w:t>
            </w:r>
            <w:proofErr w:type="spellStart"/>
            <w:r w:rsidRPr="00ED287A">
              <w:rPr>
                <w:rFonts w:ascii="Times New Roman" w:hAnsi="Times New Roman" w:cs="Times New Roman"/>
                <w:b/>
                <w:sz w:val="20"/>
                <w:szCs w:val="20"/>
              </w:rPr>
              <w:t>importance</w:t>
            </w:r>
            <w:proofErr w:type="spellEnd"/>
          </w:p>
        </w:tc>
      </w:tr>
      <w:tr w:rsidR="001D62D8" w:rsidRPr="00F62637" w14:paraId="28B5F440" w14:textId="77777777" w:rsidTr="00497D45">
        <w:tc>
          <w:tcPr>
            <w:tcW w:w="2019" w:type="dxa"/>
            <w:shd w:val="clear" w:color="auto" w:fill="auto"/>
            <w:vAlign w:val="bottom"/>
          </w:tcPr>
          <w:p w14:paraId="055D2F5B" w14:textId="77777777" w:rsidR="001D62D8" w:rsidRPr="00ED287A" w:rsidRDefault="001D62D8" w:rsidP="00497D45">
            <w:pPr>
              <w:tabs>
                <w:tab w:val="left" w:pos="-567"/>
              </w:tabs>
              <w:ind w:left="34" w:hanging="1"/>
              <w:rPr>
                <w:rFonts w:ascii="Times New Roman" w:hAnsi="Times New Roman" w:cs="Times New Roman"/>
                <w:sz w:val="20"/>
                <w:szCs w:val="20"/>
              </w:rPr>
            </w:pPr>
            <w:r w:rsidRPr="00ED287A">
              <w:rPr>
                <w:rFonts w:ascii="Times New Roman" w:eastAsia="Times New Roman" w:hAnsi="Times New Roman" w:cs="Times New Roman"/>
                <w:b/>
                <w:color w:val="000000"/>
                <w:sz w:val="20"/>
                <w:szCs w:val="20"/>
                <w:lang w:eastAsia="es-CO"/>
              </w:rPr>
              <w:t>(</w:t>
            </w:r>
            <w:proofErr w:type="spellStart"/>
            <w:r w:rsidRPr="00ED287A">
              <w:rPr>
                <w:rFonts w:ascii="Times New Roman" w:eastAsia="Times New Roman" w:hAnsi="Times New Roman" w:cs="Times New Roman"/>
                <w:b/>
                <w:color w:val="000000"/>
                <w:sz w:val="20"/>
                <w:szCs w:val="20"/>
                <w:lang w:eastAsia="es-CO"/>
              </w:rPr>
              <w:t>Intercept</w:t>
            </w:r>
            <w:proofErr w:type="spellEnd"/>
            <w:r w:rsidRPr="00ED287A">
              <w:rPr>
                <w:rFonts w:ascii="Times New Roman" w:eastAsia="Times New Roman" w:hAnsi="Times New Roman" w:cs="Times New Roman"/>
                <w:b/>
                <w:color w:val="000000"/>
                <w:sz w:val="20"/>
                <w:szCs w:val="20"/>
                <w:lang w:eastAsia="es-CO"/>
              </w:rPr>
              <w:t>)</w:t>
            </w:r>
          </w:p>
        </w:tc>
        <w:tc>
          <w:tcPr>
            <w:tcW w:w="1417" w:type="dxa"/>
            <w:shd w:val="clear" w:color="auto" w:fill="auto"/>
            <w:vAlign w:val="bottom"/>
          </w:tcPr>
          <w:p w14:paraId="62EE71ED"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18.28</w:t>
            </w:r>
          </w:p>
        </w:tc>
        <w:tc>
          <w:tcPr>
            <w:tcW w:w="1985" w:type="dxa"/>
            <w:shd w:val="clear" w:color="auto" w:fill="auto"/>
            <w:vAlign w:val="bottom"/>
          </w:tcPr>
          <w:p w14:paraId="70956FF4"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2805.76</w:t>
            </w:r>
          </w:p>
        </w:tc>
        <w:tc>
          <w:tcPr>
            <w:tcW w:w="1843" w:type="dxa"/>
            <w:shd w:val="clear" w:color="auto" w:fill="auto"/>
            <w:vAlign w:val="bottom"/>
          </w:tcPr>
          <w:p w14:paraId="2FF4E232"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-5480.90</w:t>
            </w:r>
          </w:p>
        </w:tc>
        <w:tc>
          <w:tcPr>
            <w:tcW w:w="1275" w:type="dxa"/>
            <w:vAlign w:val="bottom"/>
          </w:tcPr>
          <w:p w14:paraId="60966A0F"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5517.46</w:t>
            </w:r>
          </w:p>
        </w:tc>
        <w:tc>
          <w:tcPr>
            <w:tcW w:w="1992" w:type="dxa"/>
            <w:shd w:val="clear" w:color="auto" w:fill="auto"/>
            <w:vAlign w:val="bottom"/>
          </w:tcPr>
          <w:p w14:paraId="056FAFBF" w14:textId="77777777" w:rsidR="001D62D8" w:rsidRPr="00ED287A" w:rsidRDefault="001D62D8" w:rsidP="00497D45">
            <w:pPr>
              <w:tabs>
                <w:tab w:val="left" w:pos="-567"/>
              </w:tabs>
              <w:rPr>
                <w:rFonts w:ascii="Times New Roman" w:eastAsia="Times New Roman" w:hAnsi="Times New Roman" w:cs="Times New Roman"/>
                <w:b/>
                <w:sz w:val="20"/>
                <w:szCs w:val="20"/>
              </w:rPr>
            </w:pPr>
          </w:p>
        </w:tc>
      </w:tr>
      <w:tr w:rsidR="001D62D8" w:rsidRPr="00F62637" w14:paraId="720CECC5" w14:textId="77777777" w:rsidTr="00497D45">
        <w:tc>
          <w:tcPr>
            <w:tcW w:w="2019" w:type="dxa"/>
            <w:shd w:val="clear" w:color="auto" w:fill="auto"/>
            <w:vAlign w:val="bottom"/>
          </w:tcPr>
          <w:p w14:paraId="67680820" w14:textId="77777777" w:rsidR="001D62D8" w:rsidRPr="00ED287A" w:rsidRDefault="001D62D8" w:rsidP="00497D45">
            <w:pPr>
              <w:tabs>
                <w:tab w:val="left" w:pos="-567"/>
              </w:tabs>
              <w:ind w:left="34" w:hanging="1"/>
              <w:rPr>
                <w:rFonts w:ascii="Times New Roman" w:hAnsi="Times New Roman" w:cs="Times New Roman"/>
                <w:sz w:val="20"/>
                <w:szCs w:val="20"/>
              </w:rPr>
            </w:pPr>
            <w:r w:rsidRPr="00ED287A">
              <w:rPr>
                <w:rFonts w:ascii="Times New Roman" w:eastAsia="Times New Roman" w:hAnsi="Times New Roman" w:cs="Times New Roman"/>
                <w:b/>
                <w:color w:val="000000"/>
                <w:sz w:val="20"/>
                <w:szCs w:val="20"/>
                <w:lang w:eastAsia="es-CO"/>
              </w:rPr>
              <w:t>NPA Colorados</w:t>
            </w:r>
          </w:p>
        </w:tc>
        <w:tc>
          <w:tcPr>
            <w:tcW w:w="1417" w:type="dxa"/>
            <w:shd w:val="clear" w:color="auto" w:fill="auto"/>
            <w:vAlign w:val="bottom"/>
          </w:tcPr>
          <w:p w14:paraId="1D0C9B67"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-18.29</w:t>
            </w:r>
          </w:p>
        </w:tc>
        <w:tc>
          <w:tcPr>
            <w:tcW w:w="1985" w:type="dxa"/>
            <w:shd w:val="clear" w:color="auto" w:fill="auto"/>
            <w:vAlign w:val="bottom"/>
          </w:tcPr>
          <w:p w14:paraId="07B287DA"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2805.76</w:t>
            </w:r>
          </w:p>
        </w:tc>
        <w:tc>
          <w:tcPr>
            <w:tcW w:w="1843" w:type="dxa"/>
            <w:shd w:val="clear" w:color="auto" w:fill="auto"/>
            <w:vAlign w:val="bottom"/>
          </w:tcPr>
          <w:p w14:paraId="671269F8"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-5517.47</w:t>
            </w:r>
          </w:p>
        </w:tc>
        <w:tc>
          <w:tcPr>
            <w:tcW w:w="1275" w:type="dxa"/>
            <w:vAlign w:val="bottom"/>
          </w:tcPr>
          <w:p w14:paraId="48783CA4"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5480.89</w:t>
            </w:r>
          </w:p>
        </w:tc>
        <w:tc>
          <w:tcPr>
            <w:tcW w:w="1992" w:type="dxa"/>
            <w:shd w:val="clear" w:color="auto" w:fill="auto"/>
            <w:vAlign w:val="bottom"/>
          </w:tcPr>
          <w:p w14:paraId="47BB287C"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1.00</w:t>
            </w:r>
          </w:p>
        </w:tc>
      </w:tr>
      <w:tr w:rsidR="001D62D8" w:rsidRPr="00F62637" w14:paraId="3EC574A1" w14:textId="77777777" w:rsidTr="00497D45">
        <w:tc>
          <w:tcPr>
            <w:tcW w:w="2019" w:type="dxa"/>
            <w:shd w:val="clear" w:color="auto" w:fill="auto"/>
            <w:vAlign w:val="bottom"/>
          </w:tcPr>
          <w:p w14:paraId="74E42598" w14:textId="77777777" w:rsidR="001D62D8" w:rsidRPr="00ED287A" w:rsidRDefault="001D62D8" w:rsidP="00497D45">
            <w:pPr>
              <w:tabs>
                <w:tab w:val="left" w:pos="-567"/>
              </w:tabs>
              <w:ind w:left="34" w:hanging="1"/>
              <w:rPr>
                <w:rFonts w:ascii="Times New Roman" w:hAnsi="Times New Roman" w:cs="Times New Roman"/>
                <w:sz w:val="20"/>
                <w:szCs w:val="20"/>
              </w:rPr>
            </w:pPr>
            <w:r w:rsidRPr="00ED287A">
              <w:rPr>
                <w:rFonts w:ascii="Times New Roman" w:eastAsia="Times New Roman" w:hAnsi="Times New Roman" w:cs="Times New Roman"/>
                <w:b/>
                <w:color w:val="000000"/>
                <w:sz w:val="20"/>
                <w:szCs w:val="20"/>
                <w:lang w:eastAsia="es-CO"/>
              </w:rPr>
              <w:t xml:space="preserve">NPA Flamencos - </w:t>
            </w:r>
            <w:proofErr w:type="spellStart"/>
            <w:r w:rsidRPr="00ED287A">
              <w:rPr>
                <w:rFonts w:ascii="Times New Roman" w:eastAsia="Times New Roman" w:hAnsi="Times New Roman" w:cs="Times New Roman"/>
                <w:b/>
                <w:color w:val="000000"/>
                <w:sz w:val="20"/>
                <w:szCs w:val="20"/>
                <w:lang w:eastAsia="es-CO"/>
              </w:rPr>
              <w:t>Palaima</w:t>
            </w:r>
            <w:proofErr w:type="spellEnd"/>
            <w:r w:rsidRPr="00ED287A">
              <w:rPr>
                <w:rFonts w:ascii="Times New Roman" w:eastAsia="Times New Roman" w:hAnsi="Times New Roman" w:cs="Times New Roman"/>
                <w:b/>
                <w:color w:val="000000"/>
                <w:sz w:val="20"/>
                <w:szCs w:val="20"/>
                <w:lang w:eastAsia="es-CO"/>
              </w:rPr>
              <w:t xml:space="preserve"> &amp; Cari </w:t>
            </w:r>
            <w:proofErr w:type="spellStart"/>
            <w:r w:rsidRPr="00ED287A">
              <w:rPr>
                <w:rFonts w:ascii="Times New Roman" w:eastAsia="Times New Roman" w:hAnsi="Times New Roman" w:cs="Times New Roman"/>
                <w:b/>
                <w:color w:val="000000"/>
                <w:sz w:val="20"/>
                <w:szCs w:val="20"/>
                <w:lang w:eastAsia="es-CO"/>
              </w:rPr>
              <w:t>Cari</w:t>
            </w:r>
            <w:proofErr w:type="spellEnd"/>
          </w:p>
        </w:tc>
        <w:tc>
          <w:tcPr>
            <w:tcW w:w="1417" w:type="dxa"/>
            <w:shd w:val="clear" w:color="auto" w:fill="auto"/>
            <w:vAlign w:val="bottom"/>
          </w:tcPr>
          <w:p w14:paraId="6F8324F0"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6.28</w:t>
            </w:r>
          </w:p>
        </w:tc>
        <w:tc>
          <w:tcPr>
            <w:tcW w:w="1985" w:type="dxa"/>
            <w:shd w:val="clear" w:color="auto" w:fill="auto"/>
            <w:vAlign w:val="bottom"/>
          </w:tcPr>
          <w:p w14:paraId="152CFA9C"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3923.54</w:t>
            </w:r>
          </w:p>
        </w:tc>
        <w:tc>
          <w:tcPr>
            <w:tcW w:w="1843" w:type="dxa"/>
            <w:shd w:val="clear" w:color="auto" w:fill="auto"/>
            <w:vAlign w:val="bottom"/>
          </w:tcPr>
          <w:p w14:paraId="7996EA0A"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-7683.72</w:t>
            </w:r>
          </w:p>
        </w:tc>
        <w:tc>
          <w:tcPr>
            <w:tcW w:w="1275" w:type="dxa"/>
            <w:vAlign w:val="bottom"/>
          </w:tcPr>
          <w:p w14:paraId="2D9D8AC1"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7696.28</w:t>
            </w:r>
          </w:p>
        </w:tc>
        <w:tc>
          <w:tcPr>
            <w:tcW w:w="1992" w:type="dxa"/>
            <w:shd w:val="clear" w:color="auto" w:fill="auto"/>
            <w:vAlign w:val="bottom"/>
          </w:tcPr>
          <w:p w14:paraId="0FE0D12D"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w:t>
            </w:r>
          </w:p>
        </w:tc>
      </w:tr>
      <w:tr w:rsidR="001D62D8" w:rsidRPr="00F62637" w14:paraId="6FB5A256" w14:textId="77777777" w:rsidTr="00497D45">
        <w:tc>
          <w:tcPr>
            <w:tcW w:w="2019" w:type="dxa"/>
            <w:shd w:val="clear" w:color="auto" w:fill="auto"/>
            <w:vAlign w:val="bottom"/>
          </w:tcPr>
          <w:p w14:paraId="381810B1" w14:textId="77777777" w:rsidR="001D62D8" w:rsidRPr="00ED287A" w:rsidRDefault="001D62D8" w:rsidP="00497D45">
            <w:pPr>
              <w:tabs>
                <w:tab w:val="left" w:pos="-567"/>
              </w:tabs>
              <w:ind w:left="34" w:hanging="1"/>
              <w:rPr>
                <w:rFonts w:ascii="Times New Roman" w:hAnsi="Times New Roman" w:cs="Times New Roman"/>
                <w:sz w:val="20"/>
                <w:szCs w:val="20"/>
              </w:rPr>
            </w:pPr>
            <w:r w:rsidRPr="00ED287A">
              <w:rPr>
                <w:rFonts w:ascii="Times New Roman" w:eastAsia="Times New Roman" w:hAnsi="Times New Roman" w:cs="Times New Roman"/>
                <w:b/>
                <w:color w:val="000000"/>
                <w:sz w:val="20"/>
                <w:szCs w:val="20"/>
                <w:lang w:eastAsia="es-CO"/>
              </w:rPr>
              <w:t xml:space="preserve">NPA Flamencos - </w:t>
            </w:r>
            <w:proofErr w:type="spellStart"/>
            <w:r w:rsidRPr="00ED287A">
              <w:rPr>
                <w:rFonts w:ascii="Times New Roman" w:eastAsia="Times New Roman" w:hAnsi="Times New Roman" w:cs="Times New Roman"/>
                <w:b/>
                <w:color w:val="000000"/>
                <w:sz w:val="20"/>
                <w:szCs w:val="20"/>
                <w:lang w:eastAsia="es-CO"/>
              </w:rPr>
              <w:t>Perratpu</w:t>
            </w:r>
            <w:proofErr w:type="spellEnd"/>
          </w:p>
        </w:tc>
        <w:tc>
          <w:tcPr>
            <w:tcW w:w="1417" w:type="dxa"/>
            <w:shd w:val="clear" w:color="auto" w:fill="auto"/>
            <w:vAlign w:val="bottom"/>
          </w:tcPr>
          <w:p w14:paraId="0E4525BA"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-10.58</w:t>
            </w:r>
          </w:p>
        </w:tc>
        <w:tc>
          <w:tcPr>
            <w:tcW w:w="1985" w:type="dxa"/>
            <w:shd w:val="clear" w:color="auto" w:fill="auto"/>
            <w:vAlign w:val="bottom"/>
          </w:tcPr>
          <w:p w14:paraId="0DC518BB"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2993.41</w:t>
            </w:r>
          </w:p>
        </w:tc>
        <w:tc>
          <w:tcPr>
            <w:tcW w:w="1843" w:type="dxa"/>
            <w:shd w:val="clear" w:color="auto" w:fill="auto"/>
            <w:vAlign w:val="bottom"/>
          </w:tcPr>
          <w:p w14:paraId="5D526E56"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-5877.56</w:t>
            </w:r>
          </w:p>
        </w:tc>
        <w:tc>
          <w:tcPr>
            <w:tcW w:w="1275" w:type="dxa"/>
            <w:vAlign w:val="bottom"/>
          </w:tcPr>
          <w:p w14:paraId="3E5FC01F"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5856.40</w:t>
            </w:r>
          </w:p>
        </w:tc>
        <w:tc>
          <w:tcPr>
            <w:tcW w:w="1992" w:type="dxa"/>
            <w:shd w:val="clear" w:color="auto" w:fill="auto"/>
            <w:vAlign w:val="bottom"/>
          </w:tcPr>
          <w:p w14:paraId="7A5A27CB"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w:t>
            </w:r>
          </w:p>
        </w:tc>
      </w:tr>
      <w:tr w:rsidR="001D62D8" w:rsidRPr="00F62637" w14:paraId="4D4CDC31" w14:textId="77777777" w:rsidTr="00497D45">
        <w:tc>
          <w:tcPr>
            <w:tcW w:w="2019" w:type="dxa"/>
            <w:shd w:val="clear" w:color="auto" w:fill="auto"/>
            <w:vAlign w:val="bottom"/>
          </w:tcPr>
          <w:p w14:paraId="2621A65E" w14:textId="77777777" w:rsidR="001D62D8" w:rsidRPr="00ED287A" w:rsidRDefault="001D62D8" w:rsidP="00497D45">
            <w:pPr>
              <w:tabs>
                <w:tab w:val="left" w:pos="-567"/>
              </w:tabs>
              <w:ind w:left="34" w:hanging="1"/>
              <w:rPr>
                <w:rFonts w:ascii="Times New Roman" w:hAnsi="Times New Roman" w:cs="Times New Roman"/>
                <w:sz w:val="20"/>
                <w:szCs w:val="20"/>
              </w:rPr>
            </w:pPr>
            <w:r w:rsidRPr="00ED287A">
              <w:rPr>
                <w:rFonts w:ascii="Times New Roman" w:eastAsia="Times New Roman" w:hAnsi="Times New Roman" w:cs="Times New Roman"/>
                <w:b/>
                <w:color w:val="000000"/>
                <w:sz w:val="20"/>
                <w:szCs w:val="20"/>
                <w:lang w:eastAsia="es-CO"/>
              </w:rPr>
              <w:t xml:space="preserve">NPA Flamencos - </w:t>
            </w:r>
            <w:proofErr w:type="spellStart"/>
            <w:r w:rsidRPr="00ED287A">
              <w:rPr>
                <w:rFonts w:ascii="Times New Roman" w:eastAsia="Times New Roman" w:hAnsi="Times New Roman" w:cs="Times New Roman"/>
                <w:b/>
                <w:color w:val="000000"/>
                <w:sz w:val="20"/>
                <w:szCs w:val="20"/>
                <w:lang w:eastAsia="es-CO"/>
              </w:rPr>
              <w:t>Tocoromana</w:t>
            </w:r>
            <w:proofErr w:type="spellEnd"/>
            <w:r w:rsidRPr="00ED287A">
              <w:rPr>
                <w:rFonts w:ascii="Times New Roman" w:eastAsia="Times New Roman" w:hAnsi="Times New Roman" w:cs="Times New Roman"/>
                <w:b/>
                <w:color w:val="000000"/>
                <w:sz w:val="20"/>
                <w:szCs w:val="20"/>
                <w:lang w:eastAsia="es-CO"/>
              </w:rPr>
              <w:t xml:space="preserve"> </w:t>
            </w:r>
          </w:p>
        </w:tc>
        <w:tc>
          <w:tcPr>
            <w:tcW w:w="1417" w:type="dxa"/>
            <w:shd w:val="clear" w:color="auto" w:fill="auto"/>
            <w:vAlign w:val="bottom"/>
          </w:tcPr>
          <w:p w14:paraId="73F837FE"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-28.32</w:t>
            </w:r>
          </w:p>
        </w:tc>
        <w:tc>
          <w:tcPr>
            <w:tcW w:w="1985" w:type="dxa"/>
            <w:shd w:val="clear" w:color="auto" w:fill="auto"/>
            <w:vAlign w:val="bottom"/>
          </w:tcPr>
          <w:p w14:paraId="1488EEEE"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3476.35</w:t>
            </w:r>
          </w:p>
        </w:tc>
        <w:tc>
          <w:tcPr>
            <w:tcW w:w="1843" w:type="dxa"/>
            <w:shd w:val="clear" w:color="auto" w:fill="auto"/>
            <w:vAlign w:val="bottom"/>
          </w:tcPr>
          <w:p w14:paraId="6442EA6A"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-6841.84</w:t>
            </w:r>
          </w:p>
        </w:tc>
        <w:tc>
          <w:tcPr>
            <w:tcW w:w="1275" w:type="dxa"/>
            <w:vAlign w:val="bottom"/>
          </w:tcPr>
          <w:p w14:paraId="7627C90F"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6785.20</w:t>
            </w:r>
          </w:p>
        </w:tc>
        <w:tc>
          <w:tcPr>
            <w:tcW w:w="1992" w:type="dxa"/>
            <w:shd w:val="clear" w:color="auto" w:fill="auto"/>
            <w:vAlign w:val="bottom"/>
          </w:tcPr>
          <w:p w14:paraId="6F593B82"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w:t>
            </w:r>
          </w:p>
        </w:tc>
      </w:tr>
      <w:tr w:rsidR="001D62D8" w:rsidRPr="00F62637" w14:paraId="0809C333" w14:textId="77777777" w:rsidTr="00497D45">
        <w:tc>
          <w:tcPr>
            <w:tcW w:w="2019" w:type="dxa"/>
            <w:shd w:val="clear" w:color="auto" w:fill="auto"/>
            <w:vAlign w:val="bottom"/>
          </w:tcPr>
          <w:p w14:paraId="18A82848" w14:textId="77777777" w:rsidR="001D62D8" w:rsidRPr="00ED287A" w:rsidRDefault="001D62D8" w:rsidP="00497D45">
            <w:pPr>
              <w:tabs>
                <w:tab w:val="left" w:pos="-567"/>
              </w:tabs>
              <w:ind w:left="34" w:hanging="1"/>
              <w:rPr>
                <w:rFonts w:ascii="Times New Roman" w:hAnsi="Times New Roman" w:cs="Times New Roman"/>
                <w:sz w:val="20"/>
                <w:szCs w:val="20"/>
              </w:rPr>
            </w:pPr>
            <w:r w:rsidRPr="00ED287A">
              <w:rPr>
                <w:rFonts w:ascii="Times New Roman" w:eastAsia="Times New Roman" w:hAnsi="Times New Roman" w:cs="Times New Roman"/>
                <w:b/>
                <w:color w:val="000000"/>
                <w:sz w:val="20"/>
                <w:szCs w:val="20"/>
                <w:lang w:eastAsia="es-CO"/>
              </w:rPr>
              <w:t xml:space="preserve">NPA Paramillo - </w:t>
            </w:r>
            <w:proofErr w:type="spellStart"/>
            <w:r w:rsidRPr="00ED287A">
              <w:rPr>
                <w:rFonts w:ascii="Times New Roman" w:eastAsia="Times New Roman" w:hAnsi="Times New Roman" w:cs="Times New Roman"/>
                <w:b/>
                <w:color w:val="000000"/>
                <w:sz w:val="20"/>
                <w:szCs w:val="20"/>
                <w:lang w:eastAsia="es-CO"/>
              </w:rPr>
              <w:t>Indigenous</w:t>
            </w:r>
            <w:proofErr w:type="spellEnd"/>
          </w:p>
        </w:tc>
        <w:tc>
          <w:tcPr>
            <w:tcW w:w="1417" w:type="dxa"/>
            <w:shd w:val="clear" w:color="auto" w:fill="auto"/>
            <w:vAlign w:val="bottom"/>
          </w:tcPr>
          <w:p w14:paraId="061E1BE4"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-13.27</w:t>
            </w:r>
          </w:p>
        </w:tc>
        <w:tc>
          <w:tcPr>
            <w:tcW w:w="1985" w:type="dxa"/>
            <w:shd w:val="clear" w:color="auto" w:fill="auto"/>
            <w:vAlign w:val="bottom"/>
          </w:tcPr>
          <w:p w14:paraId="4C20A31D"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2993.41</w:t>
            </w:r>
          </w:p>
        </w:tc>
        <w:tc>
          <w:tcPr>
            <w:tcW w:w="1843" w:type="dxa"/>
            <w:shd w:val="clear" w:color="auto" w:fill="auto"/>
            <w:vAlign w:val="bottom"/>
          </w:tcPr>
          <w:p w14:paraId="1B1E6C99"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-5880.25</w:t>
            </w:r>
          </w:p>
        </w:tc>
        <w:tc>
          <w:tcPr>
            <w:tcW w:w="1275" w:type="dxa"/>
            <w:vAlign w:val="bottom"/>
          </w:tcPr>
          <w:p w14:paraId="7938F3FC"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5853.71</w:t>
            </w:r>
          </w:p>
        </w:tc>
        <w:tc>
          <w:tcPr>
            <w:tcW w:w="1992" w:type="dxa"/>
            <w:shd w:val="clear" w:color="auto" w:fill="auto"/>
            <w:vAlign w:val="bottom"/>
          </w:tcPr>
          <w:p w14:paraId="18F4F28D"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w:t>
            </w:r>
          </w:p>
        </w:tc>
      </w:tr>
      <w:tr w:rsidR="001D62D8" w:rsidRPr="00F62637" w14:paraId="18F627F1" w14:textId="77777777" w:rsidTr="00497D45">
        <w:tc>
          <w:tcPr>
            <w:tcW w:w="2019" w:type="dxa"/>
            <w:shd w:val="clear" w:color="auto" w:fill="auto"/>
            <w:vAlign w:val="bottom"/>
          </w:tcPr>
          <w:p w14:paraId="799222F0" w14:textId="77777777" w:rsidR="001D62D8" w:rsidRPr="00ED287A" w:rsidRDefault="001D62D8" w:rsidP="00497D45">
            <w:pPr>
              <w:tabs>
                <w:tab w:val="left" w:pos="-567"/>
              </w:tabs>
              <w:ind w:left="34" w:hanging="1"/>
              <w:rPr>
                <w:rFonts w:ascii="Times New Roman" w:hAnsi="Times New Roman" w:cs="Times New Roman"/>
                <w:sz w:val="20"/>
                <w:szCs w:val="20"/>
              </w:rPr>
            </w:pPr>
            <w:r w:rsidRPr="00ED287A">
              <w:rPr>
                <w:rFonts w:ascii="Times New Roman" w:eastAsia="Times New Roman" w:hAnsi="Times New Roman" w:cs="Times New Roman"/>
                <w:b/>
                <w:color w:val="000000"/>
                <w:sz w:val="20"/>
                <w:szCs w:val="20"/>
                <w:lang w:eastAsia="es-CO"/>
              </w:rPr>
              <w:t xml:space="preserve">NPA </w:t>
            </w:r>
            <w:proofErr w:type="spellStart"/>
            <w:r w:rsidRPr="00ED287A">
              <w:rPr>
                <w:rFonts w:ascii="Times New Roman" w:eastAsia="Times New Roman" w:hAnsi="Times New Roman" w:cs="Times New Roman"/>
                <w:b/>
                <w:color w:val="000000"/>
                <w:sz w:val="20"/>
                <w:szCs w:val="20"/>
                <w:lang w:eastAsia="es-CO"/>
              </w:rPr>
              <w:t>Purace</w:t>
            </w:r>
            <w:proofErr w:type="spellEnd"/>
            <w:r w:rsidRPr="00ED287A">
              <w:rPr>
                <w:rFonts w:ascii="Times New Roman" w:eastAsia="Times New Roman" w:hAnsi="Times New Roman" w:cs="Times New Roman"/>
                <w:b/>
                <w:color w:val="000000"/>
                <w:sz w:val="20"/>
                <w:szCs w:val="20"/>
                <w:lang w:eastAsia="es-CO"/>
              </w:rPr>
              <w:t xml:space="preserve"> - </w:t>
            </w:r>
            <w:proofErr w:type="spellStart"/>
            <w:r w:rsidRPr="00ED287A">
              <w:rPr>
                <w:rFonts w:ascii="Times New Roman" w:eastAsia="Times New Roman" w:hAnsi="Times New Roman" w:cs="Times New Roman"/>
                <w:b/>
                <w:color w:val="000000"/>
                <w:sz w:val="20"/>
                <w:szCs w:val="20"/>
                <w:lang w:eastAsia="es-CO"/>
              </w:rPr>
              <w:t>Indigenous</w:t>
            </w:r>
            <w:proofErr w:type="spellEnd"/>
          </w:p>
        </w:tc>
        <w:tc>
          <w:tcPr>
            <w:tcW w:w="1417" w:type="dxa"/>
            <w:shd w:val="clear" w:color="auto" w:fill="auto"/>
            <w:vAlign w:val="bottom"/>
          </w:tcPr>
          <w:p w14:paraId="76533FDB"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-10.37</w:t>
            </w:r>
          </w:p>
        </w:tc>
        <w:tc>
          <w:tcPr>
            <w:tcW w:w="1985" w:type="dxa"/>
            <w:shd w:val="clear" w:color="auto" w:fill="auto"/>
            <w:vAlign w:val="bottom"/>
          </w:tcPr>
          <w:p w14:paraId="72C59956"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2993.41</w:t>
            </w:r>
          </w:p>
        </w:tc>
        <w:tc>
          <w:tcPr>
            <w:tcW w:w="1843" w:type="dxa"/>
            <w:shd w:val="clear" w:color="auto" w:fill="auto"/>
            <w:vAlign w:val="bottom"/>
          </w:tcPr>
          <w:p w14:paraId="21985DEC"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-5877.35</w:t>
            </w:r>
          </w:p>
        </w:tc>
        <w:tc>
          <w:tcPr>
            <w:tcW w:w="1275" w:type="dxa"/>
            <w:vAlign w:val="bottom"/>
          </w:tcPr>
          <w:p w14:paraId="6D57ECF1"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5856.61</w:t>
            </w:r>
          </w:p>
        </w:tc>
        <w:tc>
          <w:tcPr>
            <w:tcW w:w="1992" w:type="dxa"/>
            <w:shd w:val="clear" w:color="auto" w:fill="auto"/>
            <w:vAlign w:val="bottom"/>
          </w:tcPr>
          <w:p w14:paraId="6129BAF5"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w:t>
            </w:r>
          </w:p>
        </w:tc>
      </w:tr>
      <w:tr w:rsidR="001D62D8" w:rsidRPr="00F62637" w14:paraId="4F0B9FF8" w14:textId="77777777" w:rsidTr="00497D45">
        <w:tc>
          <w:tcPr>
            <w:tcW w:w="2019" w:type="dxa"/>
            <w:shd w:val="clear" w:color="auto" w:fill="auto"/>
            <w:vAlign w:val="bottom"/>
          </w:tcPr>
          <w:p w14:paraId="36670159" w14:textId="77777777" w:rsidR="001D62D8" w:rsidRPr="00ED287A" w:rsidRDefault="001D62D8" w:rsidP="00497D45">
            <w:pPr>
              <w:tabs>
                <w:tab w:val="left" w:pos="-567"/>
              </w:tabs>
              <w:ind w:left="34" w:hanging="1"/>
              <w:rPr>
                <w:rFonts w:ascii="Times New Roman" w:hAnsi="Times New Roman" w:cs="Times New Roman"/>
                <w:sz w:val="20"/>
                <w:szCs w:val="20"/>
              </w:rPr>
            </w:pPr>
            <w:r w:rsidRPr="00ED287A">
              <w:rPr>
                <w:rFonts w:ascii="Times New Roman" w:eastAsia="Times New Roman" w:hAnsi="Times New Roman" w:cs="Times New Roman"/>
                <w:b/>
                <w:color w:val="000000"/>
                <w:sz w:val="20"/>
                <w:szCs w:val="20"/>
                <w:lang w:eastAsia="es-CO"/>
              </w:rPr>
              <w:t xml:space="preserve">NPA Sierra Nevada de Santa Marta - </w:t>
            </w:r>
            <w:proofErr w:type="spellStart"/>
            <w:r w:rsidRPr="00ED287A">
              <w:rPr>
                <w:rFonts w:ascii="Times New Roman" w:eastAsia="Times New Roman" w:hAnsi="Times New Roman" w:cs="Times New Roman"/>
                <w:b/>
                <w:color w:val="000000"/>
                <w:sz w:val="20"/>
                <w:szCs w:val="20"/>
                <w:lang w:eastAsia="es-CO"/>
              </w:rPr>
              <w:t>indigenous</w:t>
            </w:r>
            <w:proofErr w:type="spellEnd"/>
          </w:p>
        </w:tc>
        <w:tc>
          <w:tcPr>
            <w:tcW w:w="1417" w:type="dxa"/>
            <w:shd w:val="clear" w:color="auto" w:fill="auto"/>
            <w:vAlign w:val="bottom"/>
          </w:tcPr>
          <w:p w14:paraId="28AB8109"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-29.80</w:t>
            </w:r>
          </w:p>
        </w:tc>
        <w:tc>
          <w:tcPr>
            <w:tcW w:w="1985" w:type="dxa"/>
            <w:shd w:val="clear" w:color="auto" w:fill="auto"/>
            <w:vAlign w:val="bottom"/>
          </w:tcPr>
          <w:p w14:paraId="5681F79B"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3271.96</w:t>
            </w:r>
          </w:p>
        </w:tc>
        <w:tc>
          <w:tcPr>
            <w:tcW w:w="1843" w:type="dxa"/>
            <w:shd w:val="clear" w:color="auto" w:fill="auto"/>
            <w:vAlign w:val="bottom"/>
          </w:tcPr>
          <w:p w14:paraId="5304DE22"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-6442.71</w:t>
            </w:r>
          </w:p>
        </w:tc>
        <w:tc>
          <w:tcPr>
            <w:tcW w:w="1275" w:type="dxa"/>
            <w:vAlign w:val="bottom"/>
          </w:tcPr>
          <w:p w14:paraId="7CCA9C9C"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6383.12</w:t>
            </w:r>
          </w:p>
        </w:tc>
        <w:tc>
          <w:tcPr>
            <w:tcW w:w="1992" w:type="dxa"/>
            <w:shd w:val="clear" w:color="auto" w:fill="auto"/>
            <w:vAlign w:val="bottom"/>
          </w:tcPr>
          <w:p w14:paraId="03E6F9D9"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w:t>
            </w:r>
          </w:p>
        </w:tc>
      </w:tr>
      <w:tr w:rsidR="001D62D8" w:rsidRPr="00F62637" w14:paraId="0DFA8994" w14:textId="77777777" w:rsidTr="00497D45">
        <w:tc>
          <w:tcPr>
            <w:tcW w:w="2019" w:type="dxa"/>
            <w:shd w:val="clear" w:color="auto" w:fill="auto"/>
            <w:vAlign w:val="bottom"/>
          </w:tcPr>
          <w:p w14:paraId="0C04D865" w14:textId="77777777" w:rsidR="001D62D8" w:rsidRPr="00ED287A" w:rsidRDefault="001D62D8" w:rsidP="00497D45">
            <w:pPr>
              <w:tabs>
                <w:tab w:val="left" w:pos="-567"/>
              </w:tabs>
              <w:ind w:left="34" w:hanging="1"/>
              <w:rPr>
                <w:rFonts w:ascii="Times New Roman" w:hAnsi="Times New Roman" w:cs="Times New Roman"/>
                <w:sz w:val="20"/>
                <w:szCs w:val="20"/>
              </w:rPr>
            </w:pPr>
            <w:r w:rsidRPr="00ED287A">
              <w:rPr>
                <w:rFonts w:ascii="Times New Roman" w:eastAsia="Times New Roman" w:hAnsi="Times New Roman" w:cs="Times New Roman"/>
                <w:b/>
                <w:color w:val="000000"/>
                <w:sz w:val="20"/>
                <w:szCs w:val="20"/>
                <w:lang w:eastAsia="es-CO"/>
              </w:rPr>
              <w:t>NPA Sierra Nevada de Santa Marta -</w:t>
            </w:r>
            <w:proofErr w:type="spellStart"/>
            <w:r w:rsidRPr="00ED287A">
              <w:rPr>
                <w:rFonts w:ascii="Times New Roman" w:eastAsia="Times New Roman" w:hAnsi="Times New Roman" w:cs="Times New Roman"/>
                <w:b/>
                <w:color w:val="000000"/>
                <w:sz w:val="20"/>
                <w:szCs w:val="20"/>
                <w:lang w:eastAsia="es-CO"/>
              </w:rPr>
              <w:t>settlers</w:t>
            </w:r>
            <w:proofErr w:type="spellEnd"/>
          </w:p>
        </w:tc>
        <w:tc>
          <w:tcPr>
            <w:tcW w:w="1417" w:type="dxa"/>
            <w:shd w:val="clear" w:color="auto" w:fill="auto"/>
            <w:vAlign w:val="bottom"/>
          </w:tcPr>
          <w:p w14:paraId="30EE525D"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-17.61</w:t>
            </w:r>
          </w:p>
        </w:tc>
        <w:tc>
          <w:tcPr>
            <w:tcW w:w="1985" w:type="dxa"/>
            <w:shd w:val="clear" w:color="auto" w:fill="auto"/>
            <w:vAlign w:val="bottom"/>
          </w:tcPr>
          <w:p w14:paraId="41DA920D"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2805.76</w:t>
            </w:r>
          </w:p>
        </w:tc>
        <w:tc>
          <w:tcPr>
            <w:tcW w:w="1843" w:type="dxa"/>
            <w:shd w:val="clear" w:color="auto" w:fill="auto"/>
            <w:vAlign w:val="bottom"/>
          </w:tcPr>
          <w:p w14:paraId="7921D582"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-5516.80</w:t>
            </w:r>
          </w:p>
        </w:tc>
        <w:tc>
          <w:tcPr>
            <w:tcW w:w="1275" w:type="dxa"/>
            <w:vAlign w:val="bottom"/>
          </w:tcPr>
          <w:p w14:paraId="2208E5CC"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5481.57</w:t>
            </w:r>
          </w:p>
        </w:tc>
        <w:tc>
          <w:tcPr>
            <w:tcW w:w="1992" w:type="dxa"/>
            <w:shd w:val="clear" w:color="auto" w:fill="auto"/>
            <w:vAlign w:val="bottom"/>
          </w:tcPr>
          <w:p w14:paraId="4A648977"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w:t>
            </w:r>
          </w:p>
        </w:tc>
      </w:tr>
      <w:tr w:rsidR="001D62D8" w:rsidRPr="00F62637" w14:paraId="376FD177" w14:textId="77777777" w:rsidTr="00497D45">
        <w:tc>
          <w:tcPr>
            <w:tcW w:w="2019" w:type="dxa"/>
            <w:shd w:val="clear" w:color="auto" w:fill="auto"/>
            <w:vAlign w:val="bottom"/>
          </w:tcPr>
          <w:p w14:paraId="5F7CA318" w14:textId="77777777" w:rsidR="001D62D8" w:rsidRPr="00ED287A" w:rsidRDefault="001D62D8" w:rsidP="00497D45">
            <w:pPr>
              <w:tabs>
                <w:tab w:val="left" w:pos="-567"/>
              </w:tabs>
              <w:ind w:left="34" w:hanging="1"/>
              <w:rPr>
                <w:rFonts w:ascii="Times New Roman" w:hAnsi="Times New Roman" w:cs="Times New Roman"/>
                <w:sz w:val="20"/>
                <w:szCs w:val="20"/>
              </w:rPr>
            </w:pPr>
            <w:r w:rsidRPr="00ED287A">
              <w:rPr>
                <w:rFonts w:ascii="Times New Roman" w:eastAsia="Times New Roman" w:hAnsi="Times New Roman" w:cs="Times New Roman"/>
                <w:b/>
                <w:color w:val="000000"/>
                <w:sz w:val="20"/>
                <w:szCs w:val="20"/>
                <w:lang w:eastAsia="es-CO"/>
              </w:rPr>
              <w:lastRenderedPageBreak/>
              <w:t xml:space="preserve">NPA </w:t>
            </w:r>
            <w:proofErr w:type="spellStart"/>
            <w:r w:rsidRPr="00ED287A">
              <w:rPr>
                <w:rFonts w:ascii="Times New Roman" w:eastAsia="Times New Roman" w:hAnsi="Times New Roman" w:cs="Times New Roman"/>
                <w:b/>
                <w:color w:val="000000"/>
                <w:sz w:val="20"/>
                <w:szCs w:val="20"/>
                <w:lang w:eastAsia="es-CO"/>
              </w:rPr>
              <w:t>Tayrona</w:t>
            </w:r>
            <w:proofErr w:type="spellEnd"/>
            <w:r w:rsidRPr="00ED287A">
              <w:rPr>
                <w:rFonts w:ascii="Times New Roman" w:eastAsia="Times New Roman" w:hAnsi="Times New Roman" w:cs="Times New Roman"/>
                <w:b/>
                <w:color w:val="000000"/>
                <w:sz w:val="20"/>
                <w:szCs w:val="20"/>
                <w:lang w:eastAsia="es-CO"/>
              </w:rPr>
              <w:t xml:space="preserve"> - </w:t>
            </w:r>
            <w:proofErr w:type="spellStart"/>
            <w:r w:rsidRPr="00ED287A">
              <w:rPr>
                <w:rFonts w:ascii="Times New Roman" w:eastAsia="Times New Roman" w:hAnsi="Times New Roman" w:cs="Times New Roman"/>
                <w:b/>
                <w:color w:val="000000"/>
                <w:sz w:val="20"/>
                <w:szCs w:val="20"/>
                <w:lang w:eastAsia="es-CO"/>
              </w:rPr>
              <w:t>settlers</w:t>
            </w:r>
            <w:proofErr w:type="spellEnd"/>
          </w:p>
        </w:tc>
        <w:tc>
          <w:tcPr>
            <w:tcW w:w="1417" w:type="dxa"/>
            <w:shd w:val="clear" w:color="auto" w:fill="auto"/>
            <w:vAlign w:val="bottom"/>
          </w:tcPr>
          <w:p w14:paraId="4B89AFA0"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-17.11</w:t>
            </w:r>
          </w:p>
        </w:tc>
        <w:tc>
          <w:tcPr>
            <w:tcW w:w="1985" w:type="dxa"/>
            <w:shd w:val="clear" w:color="auto" w:fill="auto"/>
            <w:vAlign w:val="bottom"/>
          </w:tcPr>
          <w:p w14:paraId="7C237A24"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2805.76</w:t>
            </w:r>
          </w:p>
        </w:tc>
        <w:tc>
          <w:tcPr>
            <w:tcW w:w="1843" w:type="dxa"/>
            <w:shd w:val="clear" w:color="auto" w:fill="auto"/>
            <w:vAlign w:val="bottom"/>
          </w:tcPr>
          <w:p w14:paraId="7811C24B"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-5516.29</w:t>
            </w:r>
          </w:p>
        </w:tc>
        <w:tc>
          <w:tcPr>
            <w:tcW w:w="1275" w:type="dxa"/>
            <w:vAlign w:val="bottom"/>
          </w:tcPr>
          <w:p w14:paraId="5C57A3F7"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5482.07</w:t>
            </w:r>
          </w:p>
        </w:tc>
        <w:tc>
          <w:tcPr>
            <w:tcW w:w="1992" w:type="dxa"/>
            <w:shd w:val="clear" w:color="auto" w:fill="auto"/>
            <w:vAlign w:val="bottom"/>
          </w:tcPr>
          <w:p w14:paraId="293A2A27"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w:t>
            </w:r>
          </w:p>
        </w:tc>
      </w:tr>
      <w:tr w:rsidR="001D62D8" w:rsidRPr="00F62637" w14:paraId="1A316A06" w14:textId="77777777" w:rsidTr="00497D45">
        <w:tc>
          <w:tcPr>
            <w:tcW w:w="2019" w:type="dxa"/>
            <w:shd w:val="clear" w:color="auto" w:fill="auto"/>
            <w:vAlign w:val="bottom"/>
          </w:tcPr>
          <w:p w14:paraId="57C39E04" w14:textId="77777777" w:rsidR="001D62D8" w:rsidRPr="00ED287A" w:rsidRDefault="001D62D8" w:rsidP="00497D45">
            <w:pPr>
              <w:tabs>
                <w:tab w:val="left" w:pos="-567"/>
              </w:tabs>
              <w:ind w:left="34" w:hanging="1"/>
              <w:rPr>
                <w:rFonts w:ascii="Times New Roman" w:hAnsi="Times New Roman" w:cs="Times New Roman"/>
                <w:sz w:val="20"/>
                <w:szCs w:val="20"/>
              </w:rPr>
            </w:pPr>
            <w:r w:rsidRPr="00ED287A">
              <w:rPr>
                <w:rFonts w:ascii="Times New Roman" w:eastAsia="Times New Roman" w:hAnsi="Times New Roman" w:cs="Times New Roman"/>
                <w:b/>
                <w:color w:val="000000"/>
                <w:sz w:val="20"/>
                <w:szCs w:val="20"/>
                <w:lang w:eastAsia="es-CO"/>
              </w:rPr>
              <w:t xml:space="preserve">NPA </w:t>
            </w:r>
            <w:proofErr w:type="spellStart"/>
            <w:r w:rsidRPr="00ED287A">
              <w:rPr>
                <w:rFonts w:ascii="Times New Roman" w:eastAsia="Times New Roman" w:hAnsi="Times New Roman" w:cs="Times New Roman"/>
                <w:b/>
                <w:color w:val="000000"/>
                <w:sz w:val="20"/>
                <w:szCs w:val="20"/>
                <w:lang w:eastAsia="es-CO"/>
              </w:rPr>
              <w:t>Uramba</w:t>
            </w:r>
            <w:proofErr w:type="spellEnd"/>
            <w:r w:rsidRPr="00ED287A">
              <w:rPr>
                <w:rFonts w:ascii="Times New Roman" w:eastAsia="Times New Roman" w:hAnsi="Times New Roman" w:cs="Times New Roman"/>
                <w:b/>
                <w:color w:val="000000"/>
                <w:sz w:val="20"/>
                <w:szCs w:val="20"/>
                <w:lang w:eastAsia="es-CO"/>
              </w:rPr>
              <w:t xml:space="preserve"> Afro </w:t>
            </w:r>
            <w:proofErr w:type="spellStart"/>
            <w:r w:rsidRPr="00ED287A">
              <w:rPr>
                <w:rFonts w:ascii="Times New Roman" w:eastAsia="Times New Roman" w:hAnsi="Times New Roman" w:cs="Times New Roman"/>
                <w:b/>
                <w:color w:val="000000"/>
                <w:sz w:val="20"/>
                <w:szCs w:val="20"/>
                <w:lang w:eastAsia="es-CO"/>
              </w:rPr>
              <w:t>Colombian</w:t>
            </w:r>
            <w:proofErr w:type="spellEnd"/>
          </w:p>
        </w:tc>
        <w:tc>
          <w:tcPr>
            <w:tcW w:w="1417" w:type="dxa"/>
            <w:shd w:val="clear" w:color="auto" w:fill="auto"/>
            <w:vAlign w:val="bottom"/>
          </w:tcPr>
          <w:p w14:paraId="0691ECDA"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-19.66</w:t>
            </w:r>
          </w:p>
        </w:tc>
        <w:tc>
          <w:tcPr>
            <w:tcW w:w="1985" w:type="dxa"/>
            <w:shd w:val="clear" w:color="auto" w:fill="auto"/>
            <w:vAlign w:val="bottom"/>
          </w:tcPr>
          <w:p w14:paraId="2738222A"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2805.76</w:t>
            </w:r>
          </w:p>
        </w:tc>
        <w:tc>
          <w:tcPr>
            <w:tcW w:w="1843" w:type="dxa"/>
            <w:shd w:val="clear" w:color="auto" w:fill="auto"/>
            <w:vAlign w:val="bottom"/>
          </w:tcPr>
          <w:p w14:paraId="2F837D3A"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-5518.85</w:t>
            </w:r>
          </w:p>
        </w:tc>
        <w:tc>
          <w:tcPr>
            <w:tcW w:w="1275" w:type="dxa"/>
            <w:vAlign w:val="bottom"/>
          </w:tcPr>
          <w:p w14:paraId="6267D6FC"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5479.52</w:t>
            </w:r>
          </w:p>
        </w:tc>
        <w:tc>
          <w:tcPr>
            <w:tcW w:w="1992" w:type="dxa"/>
            <w:shd w:val="clear" w:color="auto" w:fill="auto"/>
            <w:vAlign w:val="bottom"/>
          </w:tcPr>
          <w:p w14:paraId="44AF753C"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w:t>
            </w:r>
          </w:p>
        </w:tc>
      </w:tr>
      <w:tr w:rsidR="001D62D8" w:rsidRPr="00F62637" w14:paraId="33AC4D4F" w14:textId="77777777" w:rsidTr="00497D45">
        <w:tc>
          <w:tcPr>
            <w:tcW w:w="2019" w:type="dxa"/>
            <w:shd w:val="clear" w:color="auto" w:fill="auto"/>
            <w:vAlign w:val="bottom"/>
          </w:tcPr>
          <w:p w14:paraId="74BD18E1" w14:textId="77777777" w:rsidR="001D62D8" w:rsidRPr="00ED287A" w:rsidRDefault="001D62D8" w:rsidP="00497D45">
            <w:pPr>
              <w:tabs>
                <w:tab w:val="left" w:pos="-567"/>
              </w:tabs>
              <w:ind w:left="34" w:hanging="1"/>
              <w:rPr>
                <w:rFonts w:ascii="Times New Roman" w:hAnsi="Times New Roman" w:cs="Times New Roman"/>
                <w:sz w:val="20"/>
                <w:szCs w:val="20"/>
              </w:rPr>
            </w:pPr>
            <w:r w:rsidRPr="00ED287A">
              <w:rPr>
                <w:rFonts w:ascii="Times New Roman" w:eastAsia="Times New Roman" w:hAnsi="Times New Roman" w:cs="Times New Roman"/>
                <w:b/>
                <w:color w:val="000000"/>
                <w:sz w:val="20"/>
                <w:szCs w:val="20"/>
                <w:lang w:eastAsia="es-CO"/>
              </w:rPr>
              <w:t xml:space="preserve">NPA </w:t>
            </w:r>
            <w:proofErr w:type="spellStart"/>
            <w:r w:rsidRPr="00ED287A">
              <w:rPr>
                <w:rFonts w:ascii="Times New Roman" w:eastAsia="Times New Roman" w:hAnsi="Times New Roman" w:cs="Times New Roman"/>
                <w:b/>
                <w:color w:val="000000"/>
                <w:sz w:val="20"/>
                <w:szCs w:val="20"/>
                <w:lang w:eastAsia="es-CO"/>
              </w:rPr>
              <w:t>Utria</w:t>
            </w:r>
            <w:proofErr w:type="spellEnd"/>
            <w:r w:rsidRPr="00ED287A">
              <w:rPr>
                <w:rFonts w:ascii="Times New Roman" w:eastAsia="Times New Roman" w:hAnsi="Times New Roman" w:cs="Times New Roman"/>
                <w:b/>
                <w:color w:val="000000"/>
                <w:sz w:val="20"/>
                <w:szCs w:val="20"/>
                <w:lang w:eastAsia="es-CO"/>
              </w:rPr>
              <w:t xml:space="preserve"> - </w:t>
            </w:r>
            <w:proofErr w:type="spellStart"/>
            <w:r w:rsidRPr="00ED287A">
              <w:rPr>
                <w:rFonts w:ascii="Times New Roman" w:eastAsia="Times New Roman" w:hAnsi="Times New Roman" w:cs="Times New Roman"/>
                <w:b/>
                <w:color w:val="000000"/>
                <w:sz w:val="20"/>
                <w:szCs w:val="20"/>
                <w:lang w:eastAsia="es-CO"/>
              </w:rPr>
              <w:t>Indigenous</w:t>
            </w:r>
            <w:proofErr w:type="spellEnd"/>
          </w:p>
        </w:tc>
        <w:tc>
          <w:tcPr>
            <w:tcW w:w="1417" w:type="dxa"/>
            <w:shd w:val="clear" w:color="auto" w:fill="auto"/>
            <w:vAlign w:val="bottom"/>
          </w:tcPr>
          <w:p w14:paraId="1570727E"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-9.53</w:t>
            </w:r>
          </w:p>
        </w:tc>
        <w:tc>
          <w:tcPr>
            <w:tcW w:w="1985" w:type="dxa"/>
            <w:shd w:val="clear" w:color="auto" w:fill="auto"/>
            <w:vAlign w:val="bottom"/>
          </w:tcPr>
          <w:p w14:paraId="15E4FDE7"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2993.41</w:t>
            </w:r>
          </w:p>
        </w:tc>
        <w:tc>
          <w:tcPr>
            <w:tcW w:w="1843" w:type="dxa"/>
            <w:shd w:val="clear" w:color="auto" w:fill="auto"/>
            <w:vAlign w:val="bottom"/>
          </w:tcPr>
          <w:p w14:paraId="0CED4E41"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-5876.51</w:t>
            </w:r>
          </w:p>
        </w:tc>
        <w:tc>
          <w:tcPr>
            <w:tcW w:w="1275" w:type="dxa"/>
            <w:vAlign w:val="bottom"/>
          </w:tcPr>
          <w:p w14:paraId="06DFC419"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5857.45</w:t>
            </w:r>
          </w:p>
        </w:tc>
        <w:tc>
          <w:tcPr>
            <w:tcW w:w="1992" w:type="dxa"/>
            <w:shd w:val="clear" w:color="auto" w:fill="auto"/>
            <w:vAlign w:val="bottom"/>
          </w:tcPr>
          <w:p w14:paraId="51729433"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w:t>
            </w:r>
          </w:p>
        </w:tc>
      </w:tr>
      <w:tr w:rsidR="001D62D8" w:rsidRPr="00F62637" w14:paraId="521E1742" w14:textId="77777777" w:rsidTr="00497D45">
        <w:tc>
          <w:tcPr>
            <w:tcW w:w="2019" w:type="dxa"/>
            <w:shd w:val="clear" w:color="auto" w:fill="auto"/>
            <w:vAlign w:val="bottom"/>
          </w:tcPr>
          <w:p w14:paraId="741E8EF0" w14:textId="77777777" w:rsidR="001D62D8" w:rsidRPr="00ED287A" w:rsidRDefault="001D62D8" w:rsidP="00497D45">
            <w:pPr>
              <w:tabs>
                <w:tab w:val="left" w:pos="-567"/>
              </w:tabs>
              <w:ind w:left="34" w:hanging="1"/>
              <w:rPr>
                <w:rFonts w:ascii="Times New Roman" w:hAnsi="Times New Roman" w:cs="Times New Roman"/>
                <w:sz w:val="20"/>
                <w:szCs w:val="20"/>
              </w:rPr>
            </w:pPr>
            <w:r w:rsidRPr="00ED287A">
              <w:rPr>
                <w:rFonts w:ascii="Times New Roman" w:eastAsia="Times New Roman" w:hAnsi="Times New Roman" w:cs="Times New Roman"/>
                <w:b/>
                <w:color w:val="000000"/>
                <w:sz w:val="20"/>
                <w:szCs w:val="20"/>
                <w:lang w:eastAsia="es-CO"/>
              </w:rPr>
              <w:t xml:space="preserve">NPA </w:t>
            </w:r>
            <w:proofErr w:type="spellStart"/>
            <w:r w:rsidRPr="00ED287A">
              <w:rPr>
                <w:rFonts w:ascii="Times New Roman" w:eastAsia="Times New Roman" w:hAnsi="Times New Roman" w:cs="Times New Roman"/>
                <w:b/>
                <w:color w:val="000000"/>
                <w:sz w:val="20"/>
                <w:szCs w:val="20"/>
                <w:lang w:eastAsia="es-CO"/>
              </w:rPr>
              <w:t>Utria</w:t>
            </w:r>
            <w:proofErr w:type="spellEnd"/>
            <w:r w:rsidRPr="00ED287A">
              <w:rPr>
                <w:rFonts w:ascii="Times New Roman" w:eastAsia="Times New Roman" w:hAnsi="Times New Roman" w:cs="Times New Roman"/>
                <w:b/>
                <w:color w:val="000000"/>
                <w:sz w:val="20"/>
                <w:szCs w:val="20"/>
                <w:lang w:eastAsia="es-CO"/>
              </w:rPr>
              <w:t xml:space="preserve"> Afro </w:t>
            </w:r>
            <w:proofErr w:type="spellStart"/>
            <w:r w:rsidRPr="00ED287A">
              <w:rPr>
                <w:rFonts w:ascii="Times New Roman" w:eastAsia="Times New Roman" w:hAnsi="Times New Roman" w:cs="Times New Roman"/>
                <w:b/>
                <w:color w:val="000000"/>
                <w:sz w:val="20"/>
                <w:szCs w:val="20"/>
                <w:lang w:eastAsia="es-CO"/>
              </w:rPr>
              <w:t>Colombian</w:t>
            </w:r>
            <w:proofErr w:type="spellEnd"/>
          </w:p>
        </w:tc>
        <w:tc>
          <w:tcPr>
            <w:tcW w:w="1417" w:type="dxa"/>
            <w:shd w:val="clear" w:color="auto" w:fill="auto"/>
            <w:vAlign w:val="bottom"/>
          </w:tcPr>
          <w:p w14:paraId="535E72B7"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-17.33</w:t>
            </w:r>
          </w:p>
        </w:tc>
        <w:tc>
          <w:tcPr>
            <w:tcW w:w="1985" w:type="dxa"/>
            <w:shd w:val="clear" w:color="auto" w:fill="auto"/>
            <w:vAlign w:val="bottom"/>
          </w:tcPr>
          <w:p w14:paraId="6963B51D"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2805.76</w:t>
            </w:r>
          </w:p>
        </w:tc>
        <w:tc>
          <w:tcPr>
            <w:tcW w:w="1843" w:type="dxa"/>
            <w:shd w:val="clear" w:color="auto" w:fill="auto"/>
            <w:vAlign w:val="bottom"/>
          </w:tcPr>
          <w:p w14:paraId="3128032F"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-5516.51</w:t>
            </w:r>
          </w:p>
        </w:tc>
        <w:tc>
          <w:tcPr>
            <w:tcW w:w="1275" w:type="dxa"/>
            <w:vAlign w:val="bottom"/>
          </w:tcPr>
          <w:p w14:paraId="670F0042"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5481.86</w:t>
            </w:r>
          </w:p>
        </w:tc>
        <w:tc>
          <w:tcPr>
            <w:tcW w:w="1992" w:type="dxa"/>
            <w:shd w:val="clear" w:color="auto" w:fill="auto"/>
            <w:vAlign w:val="bottom"/>
          </w:tcPr>
          <w:p w14:paraId="4589CA2E"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w:t>
            </w:r>
          </w:p>
        </w:tc>
      </w:tr>
      <w:tr w:rsidR="001D62D8" w:rsidRPr="00F62637" w14:paraId="625C9981" w14:textId="77777777" w:rsidTr="00497D45">
        <w:tc>
          <w:tcPr>
            <w:tcW w:w="2019" w:type="dxa"/>
            <w:shd w:val="clear" w:color="auto" w:fill="auto"/>
            <w:vAlign w:val="bottom"/>
          </w:tcPr>
          <w:p w14:paraId="676F22EE" w14:textId="77777777" w:rsidR="001D62D8" w:rsidRPr="00ED287A" w:rsidRDefault="001D62D8" w:rsidP="00497D45">
            <w:pPr>
              <w:tabs>
                <w:tab w:val="left" w:pos="-567"/>
              </w:tabs>
              <w:ind w:left="34" w:hanging="1"/>
              <w:rPr>
                <w:rFonts w:ascii="Times New Roman" w:hAnsi="Times New Roman" w:cs="Times New Roman"/>
                <w:sz w:val="20"/>
                <w:szCs w:val="20"/>
              </w:rPr>
            </w:pPr>
            <w:r w:rsidRPr="00ED287A">
              <w:rPr>
                <w:rFonts w:ascii="Times New Roman" w:eastAsia="Times New Roman" w:hAnsi="Times New Roman" w:cs="Times New Roman"/>
                <w:b/>
                <w:color w:val="000000"/>
                <w:sz w:val="20"/>
                <w:szCs w:val="20"/>
                <w:lang w:eastAsia="es-CO"/>
              </w:rPr>
              <w:t xml:space="preserve">NPA </w:t>
            </w:r>
            <w:proofErr w:type="spellStart"/>
            <w:r w:rsidRPr="00ED287A">
              <w:rPr>
                <w:rFonts w:ascii="Times New Roman" w:eastAsia="Times New Roman" w:hAnsi="Times New Roman" w:cs="Times New Roman"/>
                <w:b/>
                <w:color w:val="000000"/>
                <w:sz w:val="20"/>
                <w:szCs w:val="20"/>
                <w:lang w:eastAsia="es-CO"/>
              </w:rPr>
              <w:t>Yaigojé</w:t>
            </w:r>
            <w:proofErr w:type="spellEnd"/>
            <w:r w:rsidRPr="00ED287A">
              <w:rPr>
                <w:rFonts w:ascii="Times New Roman" w:eastAsia="Times New Roman" w:hAnsi="Times New Roman" w:cs="Times New Roman"/>
                <w:b/>
                <w:color w:val="000000"/>
                <w:sz w:val="20"/>
                <w:szCs w:val="20"/>
                <w:lang w:eastAsia="es-CO"/>
              </w:rPr>
              <w:t>-Apaporis</w:t>
            </w:r>
          </w:p>
        </w:tc>
        <w:tc>
          <w:tcPr>
            <w:tcW w:w="1417" w:type="dxa"/>
            <w:shd w:val="clear" w:color="auto" w:fill="auto"/>
            <w:vAlign w:val="bottom"/>
          </w:tcPr>
          <w:p w14:paraId="2D9BEA24"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-14.62</w:t>
            </w:r>
          </w:p>
        </w:tc>
        <w:tc>
          <w:tcPr>
            <w:tcW w:w="1985" w:type="dxa"/>
            <w:shd w:val="clear" w:color="auto" w:fill="auto"/>
            <w:vAlign w:val="bottom"/>
          </w:tcPr>
          <w:p w14:paraId="51722D36"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2993.41</w:t>
            </w:r>
          </w:p>
        </w:tc>
        <w:tc>
          <w:tcPr>
            <w:tcW w:w="1843" w:type="dxa"/>
            <w:shd w:val="clear" w:color="auto" w:fill="auto"/>
            <w:vAlign w:val="bottom"/>
          </w:tcPr>
          <w:p w14:paraId="243D4B0F"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-5881.60</w:t>
            </w:r>
          </w:p>
        </w:tc>
        <w:tc>
          <w:tcPr>
            <w:tcW w:w="1275" w:type="dxa"/>
            <w:vAlign w:val="bottom"/>
          </w:tcPr>
          <w:p w14:paraId="5E753B24"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5852.36</w:t>
            </w:r>
          </w:p>
        </w:tc>
        <w:tc>
          <w:tcPr>
            <w:tcW w:w="1992" w:type="dxa"/>
            <w:shd w:val="clear" w:color="auto" w:fill="auto"/>
            <w:vAlign w:val="bottom"/>
          </w:tcPr>
          <w:p w14:paraId="526AB2DD"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w:t>
            </w:r>
          </w:p>
        </w:tc>
      </w:tr>
      <w:tr w:rsidR="001D62D8" w:rsidRPr="00F62637" w14:paraId="619BF525" w14:textId="77777777" w:rsidTr="00497D45">
        <w:tc>
          <w:tcPr>
            <w:tcW w:w="2019" w:type="dxa"/>
            <w:shd w:val="clear" w:color="auto" w:fill="auto"/>
            <w:vAlign w:val="bottom"/>
          </w:tcPr>
          <w:p w14:paraId="1579E62C" w14:textId="77777777" w:rsidR="001D62D8" w:rsidRPr="00ED287A" w:rsidRDefault="001D62D8" w:rsidP="00497D45">
            <w:pPr>
              <w:tabs>
                <w:tab w:val="left" w:pos="-567"/>
              </w:tabs>
              <w:ind w:left="34" w:hanging="1"/>
              <w:rPr>
                <w:rFonts w:ascii="Times New Roman" w:hAnsi="Times New Roman" w:cs="Times New Roman"/>
                <w:sz w:val="20"/>
                <w:szCs w:val="20"/>
              </w:rPr>
            </w:pPr>
            <w:proofErr w:type="spellStart"/>
            <w:r w:rsidRPr="00ED287A">
              <w:rPr>
                <w:rFonts w:ascii="Times New Roman" w:eastAsia="Times New Roman" w:hAnsi="Times New Roman" w:cs="Times New Roman"/>
                <w:b/>
                <w:color w:val="000000"/>
                <w:sz w:val="20"/>
                <w:szCs w:val="20"/>
                <w:lang w:eastAsia="es-CO"/>
              </w:rPr>
              <w:t>contracted</w:t>
            </w:r>
            <w:proofErr w:type="spellEnd"/>
            <w:r w:rsidRPr="00ED287A">
              <w:rPr>
                <w:rFonts w:ascii="Times New Roman" w:eastAsia="Times New Roman" w:hAnsi="Times New Roman" w:cs="Times New Roman"/>
                <w:b/>
                <w:color w:val="000000"/>
                <w:sz w:val="20"/>
                <w:szCs w:val="20"/>
                <w:lang w:eastAsia="es-CO"/>
              </w:rPr>
              <w:t xml:space="preserve"> </w:t>
            </w:r>
            <w:proofErr w:type="spellStart"/>
            <w:r w:rsidRPr="00ED287A">
              <w:rPr>
                <w:rFonts w:ascii="Times New Roman" w:eastAsia="Times New Roman" w:hAnsi="Times New Roman" w:cs="Times New Roman"/>
                <w:b/>
                <w:color w:val="000000"/>
                <w:sz w:val="20"/>
                <w:szCs w:val="20"/>
                <w:lang w:eastAsia="es-CO"/>
              </w:rPr>
              <w:t>by</w:t>
            </w:r>
            <w:proofErr w:type="spellEnd"/>
            <w:r w:rsidRPr="00ED287A">
              <w:rPr>
                <w:rFonts w:ascii="Times New Roman" w:eastAsia="Times New Roman" w:hAnsi="Times New Roman" w:cs="Times New Roman"/>
                <w:b/>
                <w:color w:val="000000"/>
                <w:sz w:val="20"/>
                <w:szCs w:val="20"/>
                <w:lang w:eastAsia="es-CO"/>
              </w:rPr>
              <w:t xml:space="preserve"> NPA </w:t>
            </w:r>
            <w:proofErr w:type="spellStart"/>
            <w:r w:rsidRPr="00ED287A">
              <w:rPr>
                <w:rFonts w:ascii="Times New Roman" w:eastAsia="Times New Roman" w:hAnsi="Times New Roman" w:cs="Times New Roman"/>
                <w:b/>
                <w:color w:val="000000"/>
                <w:sz w:val="20"/>
                <w:szCs w:val="20"/>
                <w:lang w:eastAsia="es-CO"/>
              </w:rPr>
              <w:t>administration</w:t>
            </w:r>
            <w:proofErr w:type="spellEnd"/>
          </w:p>
        </w:tc>
        <w:tc>
          <w:tcPr>
            <w:tcW w:w="1417" w:type="dxa"/>
            <w:shd w:val="clear" w:color="auto" w:fill="auto"/>
            <w:vAlign w:val="bottom"/>
          </w:tcPr>
          <w:p w14:paraId="007FE694"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-2.08</w:t>
            </w:r>
          </w:p>
        </w:tc>
        <w:tc>
          <w:tcPr>
            <w:tcW w:w="1985" w:type="dxa"/>
            <w:shd w:val="clear" w:color="auto" w:fill="auto"/>
            <w:vAlign w:val="bottom"/>
          </w:tcPr>
          <w:p w14:paraId="45BD5EE8"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0.72</w:t>
            </w:r>
          </w:p>
        </w:tc>
        <w:tc>
          <w:tcPr>
            <w:tcW w:w="1843" w:type="dxa"/>
            <w:shd w:val="clear" w:color="auto" w:fill="auto"/>
            <w:vAlign w:val="bottom"/>
          </w:tcPr>
          <w:p w14:paraId="0CEECB65"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-3.49</w:t>
            </w:r>
          </w:p>
        </w:tc>
        <w:tc>
          <w:tcPr>
            <w:tcW w:w="1275" w:type="dxa"/>
            <w:vAlign w:val="bottom"/>
          </w:tcPr>
          <w:p w14:paraId="3FFD89DA"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-0.67</w:t>
            </w:r>
          </w:p>
        </w:tc>
        <w:tc>
          <w:tcPr>
            <w:tcW w:w="1992" w:type="dxa"/>
            <w:shd w:val="clear" w:color="auto" w:fill="auto"/>
            <w:vAlign w:val="bottom"/>
          </w:tcPr>
          <w:p w14:paraId="7C9E57D1"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1.00</w:t>
            </w:r>
          </w:p>
        </w:tc>
      </w:tr>
      <w:tr w:rsidR="001D62D8" w:rsidRPr="00F62637" w14:paraId="291E9732" w14:textId="77777777" w:rsidTr="00497D45">
        <w:tc>
          <w:tcPr>
            <w:tcW w:w="2019" w:type="dxa"/>
            <w:shd w:val="clear" w:color="auto" w:fill="auto"/>
            <w:vAlign w:val="bottom"/>
          </w:tcPr>
          <w:p w14:paraId="37186EF9" w14:textId="77777777" w:rsidR="001D62D8" w:rsidRPr="00ED287A" w:rsidRDefault="001D62D8" w:rsidP="00497D45">
            <w:pPr>
              <w:tabs>
                <w:tab w:val="left" w:pos="-567"/>
              </w:tabs>
              <w:ind w:left="34" w:hanging="1"/>
              <w:rPr>
                <w:rFonts w:ascii="Times New Roman" w:hAnsi="Times New Roman" w:cs="Times New Roman"/>
                <w:sz w:val="20"/>
                <w:szCs w:val="20"/>
              </w:rPr>
            </w:pPr>
            <w:proofErr w:type="spellStart"/>
            <w:r w:rsidRPr="00ED287A">
              <w:rPr>
                <w:rFonts w:ascii="Times New Roman" w:eastAsia="Times New Roman" w:hAnsi="Times New Roman" w:cs="Times New Roman"/>
                <w:b/>
                <w:color w:val="000000"/>
                <w:sz w:val="20"/>
                <w:szCs w:val="20"/>
                <w:lang w:eastAsia="es-CO"/>
              </w:rPr>
              <w:t>productive</w:t>
            </w:r>
            <w:proofErr w:type="spellEnd"/>
            <w:r w:rsidRPr="00ED287A">
              <w:rPr>
                <w:rFonts w:ascii="Times New Roman" w:eastAsia="Times New Roman" w:hAnsi="Times New Roman" w:cs="Times New Roman"/>
                <w:b/>
                <w:color w:val="000000"/>
                <w:sz w:val="20"/>
                <w:szCs w:val="20"/>
                <w:lang w:eastAsia="es-CO"/>
              </w:rPr>
              <w:t xml:space="preserve"> </w:t>
            </w:r>
            <w:proofErr w:type="spellStart"/>
            <w:r w:rsidRPr="00ED287A">
              <w:rPr>
                <w:rFonts w:ascii="Times New Roman" w:eastAsia="Times New Roman" w:hAnsi="Times New Roman" w:cs="Times New Roman"/>
                <w:b/>
                <w:color w:val="000000"/>
                <w:sz w:val="20"/>
                <w:szCs w:val="20"/>
                <w:lang w:eastAsia="es-CO"/>
              </w:rPr>
              <w:t>activities</w:t>
            </w:r>
            <w:proofErr w:type="spellEnd"/>
            <w:r w:rsidRPr="00ED287A">
              <w:rPr>
                <w:rFonts w:ascii="Times New Roman" w:eastAsia="Times New Roman" w:hAnsi="Times New Roman" w:cs="Times New Roman"/>
                <w:b/>
                <w:color w:val="000000"/>
                <w:sz w:val="20"/>
                <w:szCs w:val="20"/>
                <w:lang w:eastAsia="es-CO"/>
              </w:rPr>
              <w:t xml:space="preserve"> in NPA</w:t>
            </w:r>
          </w:p>
        </w:tc>
        <w:tc>
          <w:tcPr>
            <w:tcW w:w="1417" w:type="dxa"/>
            <w:shd w:val="clear" w:color="auto" w:fill="auto"/>
            <w:vAlign w:val="bottom"/>
          </w:tcPr>
          <w:p w14:paraId="3F661AD4"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1.39</w:t>
            </w:r>
          </w:p>
        </w:tc>
        <w:tc>
          <w:tcPr>
            <w:tcW w:w="1985" w:type="dxa"/>
            <w:shd w:val="clear" w:color="auto" w:fill="auto"/>
            <w:vAlign w:val="bottom"/>
          </w:tcPr>
          <w:p w14:paraId="4B1FFEB9"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0.34</w:t>
            </w:r>
          </w:p>
        </w:tc>
        <w:tc>
          <w:tcPr>
            <w:tcW w:w="1843" w:type="dxa"/>
            <w:shd w:val="clear" w:color="auto" w:fill="auto"/>
            <w:vAlign w:val="bottom"/>
          </w:tcPr>
          <w:p w14:paraId="257BD287"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0.71</w:t>
            </w:r>
          </w:p>
        </w:tc>
        <w:tc>
          <w:tcPr>
            <w:tcW w:w="1275" w:type="dxa"/>
            <w:vAlign w:val="bottom"/>
          </w:tcPr>
          <w:p w14:paraId="1A485E49"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2.06</w:t>
            </w:r>
          </w:p>
        </w:tc>
        <w:tc>
          <w:tcPr>
            <w:tcW w:w="1992" w:type="dxa"/>
            <w:shd w:val="clear" w:color="auto" w:fill="auto"/>
            <w:vAlign w:val="bottom"/>
          </w:tcPr>
          <w:p w14:paraId="6555D6CE"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1.00</w:t>
            </w:r>
          </w:p>
        </w:tc>
      </w:tr>
      <w:tr w:rsidR="001D62D8" w:rsidRPr="00F62637" w14:paraId="61017F85" w14:textId="77777777" w:rsidTr="00497D45">
        <w:tc>
          <w:tcPr>
            <w:tcW w:w="2019" w:type="dxa"/>
            <w:shd w:val="clear" w:color="auto" w:fill="auto"/>
            <w:vAlign w:val="bottom"/>
          </w:tcPr>
          <w:p w14:paraId="159B2465" w14:textId="77777777" w:rsidR="001D62D8" w:rsidRPr="00ED287A" w:rsidRDefault="001D62D8" w:rsidP="00497D45">
            <w:pPr>
              <w:tabs>
                <w:tab w:val="left" w:pos="-567"/>
              </w:tabs>
              <w:ind w:left="34" w:hanging="1"/>
              <w:rPr>
                <w:rFonts w:ascii="Times New Roman" w:hAnsi="Times New Roman" w:cs="Times New Roman"/>
                <w:sz w:val="20"/>
                <w:szCs w:val="20"/>
              </w:rPr>
            </w:pPr>
            <w:proofErr w:type="spellStart"/>
            <w:r w:rsidRPr="00ED287A">
              <w:rPr>
                <w:rFonts w:ascii="Times New Roman" w:eastAsia="Times New Roman" w:hAnsi="Times New Roman" w:cs="Times New Roman"/>
                <w:b/>
                <w:color w:val="000000"/>
                <w:sz w:val="20"/>
                <w:szCs w:val="20"/>
                <w:lang w:eastAsia="es-CO"/>
              </w:rPr>
              <w:t>gender</w:t>
            </w:r>
            <w:proofErr w:type="spellEnd"/>
            <w:r w:rsidRPr="00ED287A">
              <w:rPr>
                <w:rFonts w:ascii="Times New Roman" w:eastAsia="Times New Roman" w:hAnsi="Times New Roman" w:cs="Times New Roman"/>
                <w:b/>
                <w:color w:val="000000"/>
                <w:sz w:val="20"/>
                <w:szCs w:val="20"/>
                <w:lang w:eastAsia="es-CO"/>
              </w:rPr>
              <w:t xml:space="preserve"> </w:t>
            </w:r>
          </w:p>
        </w:tc>
        <w:tc>
          <w:tcPr>
            <w:tcW w:w="1417" w:type="dxa"/>
            <w:shd w:val="clear" w:color="auto" w:fill="auto"/>
            <w:vAlign w:val="bottom"/>
          </w:tcPr>
          <w:p w14:paraId="7BCFF840"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0.50</w:t>
            </w:r>
          </w:p>
        </w:tc>
        <w:tc>
          <w:tcPr>
            <w:tcW w:w="1985" w:type="dxa"/>
            <w:shd w:val="clear" w:color="auto" w:fill="auto"/>
            <w:vAlign w:val="bottom"/>
          </w:tcPr>
          <w:p w14:paraId="7473ACFA"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0.29</w:t>
            </w:r>
          </w:p>
        </w:tc>
        <w:tc>
          <w:tcPr>
            <w:tcW w:w="1843" w:type="dxa"/>
            <w:shd w:val="clear" w:color="auto" w:fill="auto"/>
            <w:vAlign w:val="bottom"/>
          </w:tcPr>
          <w:p w14:paraId="14BFEB3C"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-0.06</w:t>
            </w:r>
          </w:p>
        </w:tc>
        <w:tc>
          <w:tcPr>
            <w:tcW w:w="1275" w:type="dxa"/>
            <w:vAlign w:val="bottom"/>
          </w:tcPr>
          <w:p w14:paraId="21B00C61"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1.07</w:t>
            </w:r>
          </w:p>
        </w:tc>
        <w:tc>
          <w:tcPr>
            <w:tcW w:w="1992" w:type="dxa"/>
            <w:shd w:val="clear" w:color="auto" w:fill="auto"/>
            <w:vAlign w:val="bottom"/>
          </w:tcPr>
          <w:p w14:paraId="79D7A5D3"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0.73</w:t>
            </w:r>
          </w:p>
        </w:tc>
      </w:tr>
      <w:tr w:rsidR="001D62D8" w:rsidRPr="00F62637" w14:paraId="5AB10E4A" w14:textId="77777777" w:rsidTr="00497D45">
        <w:tc>
          <w:tcPr>
            <w:tcW w:w="2019" w:type="dxa"/>
            <w:shd w:val="clear" w:color="auto" w:fill="auto"/>
            <w:vAlign w:val="bottom"/>
          </w:tcPr>
          <w:p w14:paraId="1185F280" w14:textId="77777777" w:rsidR="001D62D8" w:rsidRPr="00ED287A" w:rsidRDefault="001D62D8" w:rsidP="00497D45">
            <w:pPr>
              <w:tabs>
                <w:tab w:val="left" w:pos="-567"/>
              </w:tabs>
              <w:ind w:left="34" w:hanging="1"/>
              <w:rPr>
                <w:rFonts w:ascii="Times New Roman" w:hAnsi="Times New Roman" w:cs="Times New Roman"/>
                <w:sz w:val="20"/>
                <w:szCs w:val="20"/>
              </w:rPr>
            </w:pPr>
            <w:proofErr w:type="spellStart"/>
            <w:r w:rsidRPr="00ED287A">
              <w:rPr>
                <w:rFonts w:ascii="Times New Roman" w:eastAsia="Times New Roman" w:hAnsi="Times New Roman" w:cs="Times New Roman"/>
                <w:b/>
                <w:color w:val="000000"/>
                <w:sz w:val="20"/>
                <w:szCs w:val="20"/>
                <w:lang w:eastAsia="es-CO"/>
              </w:rPr>
              <w:t>ethnicity</w:t>
            </w:r>
            <w:proofErr w:type="spellEnd"/>
            <w:r w:rsidRPr="00ED287A">
              <w:rPr>
                <w:rFonts w:ascii="Times New Roman" w:eastAsia="Times New Roman" w:hAnsi="Times New Roman" w:cs="Times New Roman"/>
                <w:b/>
                <w:color w:val="000000"/>
                <w:sz w:val="20"/>
                <w:szCs w:val="20"/>
                <w:lang w:eastAsia="es-CO"/>
              </w:rPr>
              <w:t xml:space="preserve"> - </w:t>
            </w:r>
            <w:proofErr w:type="spellStart"/>
            <w:r w:rsidRPr="00ED287A">
              <w:rPr>
                <w:rFonts w:ascii="Times New Roman" w:eastAsia="Times New Roman" w:hAnsi="Times New Roman" w:cs="Times New Roman"/>
                <w:b/>
                <w:color w:val="000000"/>
                <w:sz w:val="20"/>
                <w:szCs w:val="20"/>
                <w:lang w:eastAsia="es-CO"/>
              </w:rPr>
              <w:t>Indigenous</w:t>
            </w:r>
            <w:proofErr w:type="spellEnd"/>
          </w:p>
        </w:tc>
        <w:tc>
          <w:tcPr>
            <w:tcW w:w="1417" w:type="dxa"/>
            <w:shd w:val="clear" w:color="auto" w:fill="auto"/>
            <w:vAlign w:val="bottom"/>
          </w:tcPr>
          <w:p w14:paraId="5AB4E287"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-16.79</w:t>
            </w:r>
          </w:p>
        </w:tc>
        <w:tc>
          <w:tcPr>
            <w:tcW w:w="1985" w:type="dxa"/>
            <w:shd w:val="clear" w:color="auto" w:fill="auto"/>
            <w:vAlign w:val="bottom"/>
          </w:tcPr>
          <w:p w14:paraId="68634090"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1645.79</w:t>
            </w:r>
          </w:p>
        </w:tc>
        <w:tc>
          <w:tcPr>
            <w:tcW w:w="1843" w:type="dxa"/>
            <w:shd w:val="clear" w:color="auto" w:fill="auto"/>
            <w:vAlign w:val="bottom"/>
          </w:tcPr>
          <w:p w14:paraId="42B0C741"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-3242.48</w:t>
            </w:r>
          </w:p>
        </w:tc>
        <w:tc>
          <w:tcPr>
            <w:tcW w:w="1275" w:type="dxa"/>
            <w:vAlign w:val="bottom"/>
          </w:tcPr>
          <w:p w14:paraId="12D8D485"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3208.90</w:t>
            </w:r>
          </w:p>
        </w:tc>
        <w:tc>
          <w:tcPr>
            <w:tcW w:w="1992" w:type="dxa"/>
            <w:shd w:val="clear" w:color="auto" w:fill="auto"/>
            <w:vAlign w:val="bottom"/>
          </w:tcPr>
          <w:p w14:paraId="235DA5DF"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0.40</w:t>
            </w:r>
          </w:p>
        </w:tc>
      </w:tr>
      <w:tr w:rsidR="001D62D8" w:rsidRPr="00F62637" w14:paraId="00C336E5" w14:textId="77777777" w:rsidTr="00497D45">
        <w:tc>
          <w:tcPr>
            <w:tcW w:w="2019" w:type="dxa"/>
            <w:shd w:val="clear" w:color="auto" w:fill="auto"/>
            <w:vAlign w:val="bottom"/>
          </w:tcPr>
          <w:p w14:paraId="557E0226" w14:textId="77777777" w:rsidR="001D62D8" w:rsidRPr="00ED287A" w:rsidRDefault="001D62D8" w:rsidP="00497D45">
            <w:pPr>
              <w:tabs>
                <w:tab w:val="left" w:pos="-567"/>
              </w:tabs>
              <w:ind w:left="34" w:hanging="1"/>
              <w:rPr>
                <w:rFonts w:ascii="Times New Roman" w:hAnsi="Times New Roman" w:cs="Times New Roman"/>
                <w:sz w:val="20"/>
                <w:szCs w:val="20"/>
              </w:rPr>
            </w:pPr>
            <w:proofErr w:type="spellStart"/>
            <w:r w:rsidRPr="00ED287A">
              <w:rPr>
                <w:rFonts w:ascii="Times New Roman" w:eastAsia="Times New Roman" w:hAnsi="Times New Roman" w:cs="Times New Roman"/>
                <w:b/>
                <w:color w:val="000000"/>
                <w:sz w:val="20"/>
                <w:szCs w:val="20"/>
                <w:lang w:eastAsia="es-CO"/>
              </w:rPr>
              <w:t>ethnicity</w:t>
            </w:r>
            <w:proofErr w:type="spellEnd"/>
            <w:r w:rsidRPr="00ED287A">
              <w:rPr>
                <w:rFonts w:ascii="Times New Roman" w:eastAsia="Times New Roman" w:hAnsi="Times New Roman" w:cs="Times New Roman"/>
                <w:b/>
                <w:color w:val="000000"/>
                <w:sz w:val="20"/>
                <w:szCs w:val="20"/>
                <w:lang w:eastAsia="es-CO"/>
              </w:rPr>
              <w:t xml:space="preserve"> - </w:t>
            </w:r>
            <w:proofErr w:type="spellStart"/>
            <w:r w:rsidRPr="00ED287A">
              <w:rPr>
                <w:rFonts w:ascii="Times New Roman" w:eastAsia="Times New Roman" w:hAnsi="Times New Roman" w:cs="Times New Roman"/>
                <w:b/>
                <w:color w:val="000000"/>
                <w:sz w:val="20"/>
                <w:szCs w:val="20"/>
                <w:lang w:eastAsia="es-CO"/>
              </w:rPr>
              <w:t>Settler</w:t>
            </w:r>
            <w:proofErr w:type="spellEnd"/>
          </w:p>
        </w:tc>
        <w:tc>
          <w:tcPr>
            <w:tcW w:w="1417" w:type="dxa"/>
            <w:shd w:val="clear" w:color="auto" w:fill="auto"/>
            <w:vAlign w:val="bottom"/>
          </w:tcPr>
          <w:p w14:paraId="5E2560C4"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0.19</w:t>
            </w:r>
          </w:p>
        </w:tc>
        <w:tc>
          <w:tcPr>
            <w:tcW w:w="1985" w:type="dxa"/>
            <w:shd w:val="clear" w:color="auto" w:fill="auto"/>
            <w:vAlign w:val="bottom"/>
          </w:tcPr>
          <w:p w14:paraId="5AFE2DCC"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0.80</w:t>
            </w:r>
          </w:p>
        </w:tc>
        <w:tc>
          <w:tcPr>
            <w:tcW w:w="1843" w:type="dxa"/>
            <w:shd w:val="clear" w:color="auto" w:fill="auto"/>
            <w:vAlign w:val="bottom"/>
          </w:tcPr>
          <w:p w14:paraId="642FC8D8"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-1.37</w:t>
            </w:r>
          </w:p>
        </w:tc>
        <w:tc>
          <w:tcPr>
            <w:tcW w:w="1275" w:type="dxa"/>
            <w:vAlign w:val="bottom"/>
          </w:tcPr>
          <w:p w14:paraId="1838E93A"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1.76</w:t>
            </w:r>
          </w:p>
        </w:tc>
        <w:tc>
          <w:tcPr>
            <w:tcW w:w="1992" w:type="dxa"/>
            <w:shd w:val="clear" w:color="auto" w:fill="auto"/>
            <w:vAlign w:val="bottom"/>
          </w:tcPr>
          <w:p w14:paraId="5A5818FB"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w:t>
            </w:r>
          </w:p>
        </w:tc>
      </w:tr>
      <w:tr w:rsidR="001D62D8" w:rsidRPr="00F62637" w14:paraId="64A2E780" w14:textId="77777777" w:rsidTr="00497D45">
        <w:tc>
          <w:tcPr>
            <w:tcW w:w="2019" w:type="dxa"/>
            <w:shd w:val="clear" w:color="auto" w:fill="auto"/>
            <w:vAlign w:val="bottom"/>
          </w:tcPr>
          <w:p w14:paraId="5C1D9D45" w14:textId="77777777" w:rsidR="001D62D8" w:rsidRPr="00ED287A" w:rsidRDefault="001D62D8" w:rsidP="00497D45">
            <w:pPr>
              <w:tabs>
                <w:tab w:val="left" w:pos="-567"/>
              </w:tabs>
              <w:ind w:left="34" w:hanging="1"/>
              <w:rPr>
                <w:rFonts w:ascii="Times New Roman" w:hAnsi="Times New Roman" w:cs="Times New Roman"/>
                <w:sz w:val="20"/>
                <w:szCs w:val="20"/>
              </w:rPr>
            </w:pPr>
            <w:proofErr w:type="spellStart"/>
            <w:r w:rsidRPr="00ED287A">
              <w:rPr>
                <w:rFonts w:ascii="Times New Roman" w:eastAsia="Times New Roman" w:hAnsi="Times New Roman" w:cs="Times New Roman"/>
                <w:b/>
                <w:color w:val="000000"/>
                <w:sz w:val="20"/>
                <w:szCs w:val="20"/>
                <w:lang w:eastAsia="es-CO"/>
              </w:rPr>
              <w:t>Respondent</w:t>
            </w:r>
            <w:proofErr w:type="spellEnd"/>
            <w:r w:rsidRPr="00ED287A">
              <w:rPr>
                <w:rFonts w:ascii="Times New Roman" w:eastAsia="Times New Roman" w:hAnsi="Times New Roman" w:cs="Times New Roman"/>
                <w:b/>
                <w:color w:val="000000"/>
                <w:sz w:val="20"/>
                <w:szCs w:val="20"/>
                <w:lang w:eastAsia="es-CO"/>
              </w:rPr>
              <w:t xml:space="preserve"> </w:t>
            </w:r>
            <w:proofErr w:type="spellStart"/>
            <w:r w:rsidRPr="00ED287A">
              <w:rPr>
                <w:rFonts w:ascii="Times New Roman" w:eastAsia="Times New Roman" w:hAnsi="Times New Roman" w:cs="Times New Roman"/>
                <w:b/>
                <w:color w:val="000000"/>
                <w:sz w:val="20"/>
                <w:szCs w:val="20"/>
                <w:lang w:eastAsia="es-CO"/>
              </w:rPr>
              <w:t>age</w:t>
            </w:r>
            <w:proofErr w:type="spellEnd"/>
          </w:p>
        </w:tc>
        <w:tc>
          <w:tcPr>
            <w:tcW w:w="1417" w:type="dxa"/>
            <w:shd w:val="clear" w:color="auto" w:fill="auto"/>
            <w:vAlign w:val="bottom"/>
          </w:tcPr>
          <w:p w14:paraId="7727551A"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0.32</w:t>
            </w:r>
          </w:p>
        </w:tc>
        <w:tc>
          <w:tcPr>
            <w:tcW w:w="1985" w:type="dxa"/>
            <w:shd w:val="clear" w:color="auto" w:fill="auto"/>
            <w:vAlign w:val="bottom"/>
          </w:tcPr>
          <w:p w14:paraId="3AF8C779"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0.27</w:t>
            </w:r>
          </w:p>
        </w:tc>
        <w:tc>
          <w:tcPr>
            <w:tcW w:w="1843" w:type="dxa"/>
            <w:shd w:val="clear" w:color="auto" w:fill="auto"/>
            <w:vAlign w:val="bottom"/>
          </w:tcPr>
          <w:p w14:paraId="75093EB3"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-0.21</w:t>
            </w:r>
          </w:p>
        </w:tc>
        <w:tc>
          <w:tcPr>
            <w:tcW w:w="1275" w:type="dxa"/>
            <w:vAlign w:val="bottom"/>
          </w:tcPr>
          <w:p w14:paraId="7EB75FBF"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0.85</w:t>
            </w:r>
          </w:p>
        </w:tc>
        <w:tc>
          <w:tcPr>
            <w:tcW w:w="1992" w:type="dxa"/>
            <w:shd w:val="clear" w:color="auto" w:fill="auto"/>
            <w:vAlign w:val="bottom"/>
          </w:tcPr>
          <w:p w14:paraId="5BE11301"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0.23</w:t>
            </w:r>
          </w:p>
        </w:tc>
      </w:tr>
      <w:tr w:rsidR="001D62D8" w:rsidRPr="00F62637" w14:paraId="7AE4E45C" w14:textId="77777777" w:rsidTr="00497D45">
        <w:tc>
          <w:tcPr>
            <w:tcW w:w="2019" w:type="dxa"/>
            <w:shd w:val="clear" w:color="auto" w:fill="auto"/>
            <w:vAlign w:val="bottom"/>
          </w:tcPr>
          <w:p w14:paraId="5898070B" w14:textId="77777777" w:rsidR="001D62D8" w:rsidRPr="00ED287A" w:rsidRDefault="001D62D8" w:rsidP="00497D45">
            <w:pPr>
              <w:tabs>
                <w:tab w:val="left" w:pos="-567"/>
              </w:tabs>
              <w:ind w:left="34" w:hanging="1"/>
              <w:rPr>
                <w:rFonts w:ascii="Times New Roman" w:hAnsi="Times New Roman" w:cs="Times New Roman"/>
                <w:sz w:val="20"/>
                <w:szCs w:val="20"/>
              </w:rPr>
            </w:pPr>
            <w:proofErr w:type="spellStart"/>
            <w:r w:rsidRPr="00ED287A">
              <w:rPr>
                <w:rFonts w:ascii="Times New Roman" w:eastAsia="Times New Roman" w:hAnsi="Times New Roman" w:cs="Times New Roman"/>
                <w:b/>
                <w:color w:val="000000"/>
                <w:sz w:val="20"/>
                <w:szCs w:val="20"/>
                <w:lang w:eastAsia="es-CO"/>
              </w:rPr>
              <w:t>Native</w:t>
            </w:r>
            <w:proofErr w:type="spellEnd"/>
            <w:r w:rsidRPr="00ED287A">
              <w:rPr>
                <w:rFonts w:ascii="Times New Roman" w:eastAsia="Times New Roman" w:hAnsi="Times New Roman" w:cs="Times New Roman"/>
                <w:b/>
                <w:color w:val="000000"/>
                <w:sz w:val="20"/>
                <w:szCs w:val="20"/>
                <w:lang w:eastAsia="es-CO"/>
              </w:rPr>
              <w:t xml:space="preserve"> </w:t>
            </w:r>
            <w:proofErr w:type="spellStart"/>
            <w:r w:rsidRPr="00ED287A">
              <w:rPr>
                <w:rFonts w:ascii="Times New Roman" w:eastAsia="Times New Roman" w:hAnsi="Times New Roman" w:cs="Times New Roman"/>
                <w:b/>
                <w:color w:val="000000"/>
                <w:sz w:val="20"/>
                <w:szCs w:val="20"/>
                <w:lang w:eastAsia="es-CO"/>
              </w:rPr>
              <w:t>to</w:t>
            </w:r>
            <w:proofErr w:type="spellEnd"/>
            <w:r w:rsidRPr="00ED287A">
              <w:rPr>
                <w:rFonts w:ascii="Times New Roman" w:eastAsia="Times New Roman" w:hAnsi="Times New Roman" w:cs="Times New Roman"/>
                <w:b/>
                <w:color w:val="000000"/>
                <w:sz w:val="20"/>
                <w:szCs w:val="20"/>
                <w:lang w:eastAsia="es-CO"/>
              </w:rPr>
              <w:t xml:space="preserve"> NPA </w:t>
            </w:r>
          </w:p>
        </w:tc>
        <w:tc>
          <w:tcPr>
            <w:tcW w:w="1417" w:type="dxa"/>
            <w:shd w:val="clear" w:color="auto" w:fill="auto"/>
            <w:vAlign w:val="bottom"/>
          </w:tcPr>
          <w:p w14:paraId="5B532043"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0.40</w:t>
            </w:r>
          </w:p>
        </w:tc>
        <w:tc>
          <w:tcPr>
            <w:tcW w:w="1985" w:type="dxa"/>
            <w:shd w:val="clear" w:color="auto" w:fill="auto"/>
            <w:vAlign w:val="bottom"/>
          </w:tcPr>
          <w:p w14:paraId="1F09A06E"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0.36</w:t>
            </w:r>
          </w:p>
        </w:tc>
        <w:tc>
          <w:tcPr>
            <w:tcW w:w="1843" w:type="dxa"/>
            <w:shd w:val="clear" w:color="auto" w:fill="auto"/>
            <w:vAlign w:val="bottom"/>
          </w:tcPr>
          <w:p w14:paraId="4F5C59A0"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-0.30</w:t>
            </w:r>
          </w:p>
        </w:tc>
        <w:tc>
          <w:tcPr>
            <w:tcW w:w="1275" w:type="dxa"/>
            <w:vAlign w:val="bottom"/>
          </w:tcPr>
          <w:p w14:paraId="24E73BC6"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1.11</w:t>
            </w:r>
          </w:p>
        </w:tc>
        <w:tc>
          <w:tcPr>
            <w:tcW w:w="1992" w:type="dxa"/>
            <w:shd w:val="clear" w:color="auto" w:fill="auto"/>
            <w:vAlign w:val="bottom"/>
          </w:tcPr>
          <w:p w14:paraId="55ECDCF1"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0.23</w:t>
            </w:r>
          </w:p>
        </w:tc>
      </w:tr>
      <w:tr w:rsidR="001D62D8" w:rsidRPr="00F62637" w14:paraId="5F14BB84" w14:textId="77777777" w:rsidTr="00497D45">
        <w:tc>
          <w:tcPr>
            <w:tcW w:w="2019" w:type="dxa"/>
            <w:shd w:val="clear" w:color="auto" w:fill="auto"/>
            <w:vAlign w:val="bottom"/>
          </w:tcPr>
          <w:p w14:paraId="3A19A352" w14:textId="77777777" w:rsidR="001D62D8" w:rsidRPr="00ED287A" w:rsidRDefault="001D62D8" w:rsidP="00497D45">
            <w:pPr>
              <w:tabs>
                <w:tab w:val="left" w:pos="-567"/>
              </w:tabs>
              <w:ind w:left="34" w:hanging="1"/>
              <w:rPr>
                <w:rFonts w:ascii="Times New Roman" w:hAnsi="Times New Roman" w:cs="Times New Roman"/>
                <w:sz w:val="20"/>
                <w:szCs w:val="20"/>
              </w:rPr>
            </w:pPr>
            <w:proofErr w:type="spellStart"/>
            <w:r w:rsidRPr="00ED287A">
              <w:rPr>
                <w:rFonts w:ascii="Times New Roman" w:eastAsia="Times New Roman" w:hAnsi="Times New Roman" w:cs="Times New Roman"/>
                <w:b/>
                <w:color w:val="000000"/>
                <w:sz w:val="20"/>
                <w:szCs w:val="20"/>
                <w:lang w:eastAsia="es-CO"/>
              </w:rPr>
              <w:t>Economic</w:t>
            </w:r>
            <w:proofErr w:type="spellEnd"/>
            <w:r w:rsidRPr="00ED287A">
              <w:rPr>
                <w:rFonts w:ascii="Times New Roman" w:eastAsia="Times New Roman" w:hAnsi="Times New Roman" w:cs="Times New Roman"/>
                <w:b/>
                <w:color w:val="000000"/>
                <w:sz w:val="20"/>
                <w:szCs w:val="20"/>
                <w:lang w:eastAsia="es-CO"/>
              </w:rPr>
              <w:t xml:space="preserve"> </w:t>
            </w:r>
            <w:proofErr w:type="spellStart"/>
            <w:r w:rsidRPr="00ED287A">
              <w:rPr>
                <w:rFonts w:ascii="Times New Roman" w:eastAsia="Times New Roman" w:hAnsi="Times New Roman" w:cs="Times New Roman"/>
                <w:b/>
                <w:color w:val="000000"/>
                <w:sz w:val="20"/>
                <w:szCs w:val="20"/>
                <w:lang w:eastAsia="es-CO"/>
              </w:rPr>
              <w:t>activities</w:t>
            </w:r>
            <w:proofErr w:type="spellEnd"/>
            <w:r w:rsidRPr="00ED287A">
              <w:rPr>
                <w:rFonts w:ascii="Times New Roman" w:eastAsia="Times New Roman" w:hAnsi="Times New Roman" w:cs="Times New Roman"/>
                <w:b/>
                <w:color w:val="000000"/>
                <w:sz w:val="20"/>
                <w:szCs w:val="20"/>
                <w:lang w:eastAsia="es-CO"/>
              </w:rPr>
              <w:t xml:space="preserve"> in NPA </w:t>
            </w:r>
          </w:p>
        </w:tc>
        <w:tc>
          <w:tcPr>
            <w:tcW w:w="1417" w:type="dxa"/>
            <w:shd w:val="clear" w:color="auto" w:fill="auto"/>
            <w:vAlign w:val="bottom"/>
          </w:tcPr>
          <w:p w14:paraId="049B4B0C"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0.36</w:t>
            </w:r>
          </w:p>
        </w:tc>
        <w:tc>
          <w:tcPr>
            <w:tcW w:w="1985" w:type="dxa"/>
            <w:shd w:val="clear" w:color="auto" w:fill="auto"/>
            <w:vAlign w:val="bottom"/>
          </w:tcPr>
          <w:p w14:paraId="549ABF0F"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0.34</w:t>
            </w:r>
          </w:p>
        </w:tc>
        <w:tc>
          <w:tcPr>
            <w:tcW w:w="1843" w:type="dxa"/>
            <w:shd w:val="clear" w:color="auto" w:fill="auto"/>
            <w:vAlign w:val="bottom"/>
          </w:tcPr>
          <w:p w14:paraId="4FA08907"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-0.32</w:t>
            </w:r>
          </w:p>
        </w:tc>
        <w:tc>
          <w:tcPr>
            <w:tcW w:w="1275" w:type="dxa"/>
            <w:vAlign w:val="bottom"/>
          </w:tcPr>
          <w:p w14:paraId="5CB59E91"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1.03</w:t>
            </w:r>
          </w:p>
        </w:tc>
        <w:tc>
          <w:tcPr>
            <w:tcW w:w="1992" w:type="dxa"/>
            <w:shd w:val="clear" w:color="auto" w:fill="auto"/>
            <w:vAlign w:val="bottom"/>
          </w:tcPr>
          <w:p w14:paraId="3E911663"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0.16</w:t>
            </w:r>
          </w:p>
        </w:tc>
      </w:tr>
      <w:tr w:rsidR="001D62D8" w:rsidRPr="00F62637" w14:paraId="15799E3C" w14:textId="77777777" w:rsidTr="00497D45">
        <w:tc>
          <w:tcPr>
            <w:tcW w:w="2019" w:type="dxa"/>
            <w:shd w:val="clear" w:color="auto" w:fill="auto"/>
            <w:vAlign w:val="bottom"/>
          </w:tcPr>
          <w:p w14:paraId="396A91D8" w14:textId="77777777" w:rsidR="001D62D8" w:rsidRPr="00ED287A" w:rsidRDefault="001D62D8" w:rsidP="00497D45">
            <w:pPr>
              <w:tabs>
                <w:tab w:val="left" w:pos="-567"/>
              </w:tabs>
              <w:ind w:left="34" w:hanging="1"/>
              <w:rPr>
                <w:rFonts w:ascii="Times New Roman" w:hAnsi="Times New Roman" w:cs="Times New Roman"/>
                <w:sz w:val="20"/>
                <w:szCs w:val="20"/>
              </w:rPr>
            </w:pPr>
            <w:proofErr w:type="spellStart"/>
            <w:r w:rsidRPr="00ED287A">
              <w:rPr>
                <w:rFonts w:ascii="Times New Roman" w:eastAsia="Times New Roman" w:hAnsi="Times New Roman" w:cs="Times New Roman"/>
                <w:b/>
                <w:color w:val="000000"/>
                <w:sz w:val="20"/>
                <w:szCs w:val="20"/>
                <w:lang w:eastAsia="es-CO"/>
              </w:rPr>
              <w:t>Respondents</w:t>
            </w:r>
            <w:proofErr w:type="spellEnd"/>
            <w:r w:rsidRPr="00ED287A">
              <w:rPr>
                <w:rFonts w:ascii="Times New Roman" w:eastAsia="Times New Roman" w:hAnsi="Times New Roman" w:cs="Times New Roman"/>
                <w:b/>
                <w:color w:val="000000"/>
                <w:sz w:val="20"/>
                <w:szCs w:val="20"/>
                <w:lang w:eastAsia="es-CO"/>
              </w:rPr>
              <w:t xml:space="preserve"> </w:t>
            </w:r>
            <w:proofErr w:type="spellStart"/>
            <w:r w:rsidRPr="00ED287A">
              <w:rPr>
                <w:rFonts w:ascii="Times New Roman" w:eastAsia="Times New Roman" w:hAnsi="Times New Roman" w:cs="Times New Roman"/>
                <w:b/>
                <w:color w:val="000000"/>
                <w:sz w:val="20"/>
                <w:szCs w:val="20"/>
                <w:lang w:eastAsia="es-CO"/>
              </w:rPr>
              <w:t>lives</w:t>
            </w:r>
            <w:proofErr w:type="spellEnd"/>
            <w:r w:rsidRPr="00ED287A">
              <w:rPr>
                <w:rFonts w:ascii="Times New Roman" w:eastAsia="Times New Roman" w:hAnsi="Times New Roman" w:cs="Times New Roman"/>
                <w:b/>
                <w:color w:val="000000"/>
                <w:sz w:val="20"/>
                <w:szCs w:val="20"/>
                <w:lang w:eastAsia="es-CO"/>
              </w:rPr>
              <w:t xml:space="preserve"> in NPA</w:t>
            </w:r>
          </w:p>
        </w:tc>
        <w:tc>
          <w:tcPr>
            <w:tcW w:w="1417" w:type="dxa"/>
            <w:shd w:val="clear" w:color="auto" w:fill="auto"/>
            <w:vAlign w:val="bottom"/>
          </w:tcPr>
          <w:p w14:paraId="4869CB9B"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0.24</w:t>
            </w:r>
          </w:p>
        </w:tc>
        <w:tc>
          <w:tcPr>
            <w:tcW w:w="1985" w:type="dxa"/>
            <w:shd w:val="clear" w:color="auto" w:fill="auto"/>
            <w:vAlign w:val="bottom"/>
          </w:tcPr>
          <w:p w14:paraId="1DB4E5BB"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0.40</w:t>
            </w:r>
          </w:p>
        </w:tc>
        <w:tc>
          <w:tcPr>
            <w:tcW w:w="1843" w:type="dxa"/>
            <w:shd w:val="clear" w:color="auto" w:fill="auto"/>
            <w:vAlign w:val="bottom"/>
          </w:tcPr>
          <w:p w14:paraId="3FDE0A67"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-0.54</w:t>
            </w:r>
          </w:p>
        </w:tc>
        <w:tc>
          <w:tcPr>
            <w:tcW w:w="1275" w:type="dxa"/>
            <w:vAlign w:val="bottom"/>
          </w:tcPr>
          <w:p w14:paraId="4441F898"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1.02</w:t>
            </w:r>
          </w:p>
        </w:tc>
        <w:tc>
          <w:tcPr>
            <w:tcW w:w="1992" w:type="dxa"/>
            <w:shd w:val="clear" w:color="auto" w:fill="auto"/>
            <w:vAlign w:val="bottom"/>
          </w:tcPr>
          <w:p w14:paraId="31EABDA1"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0.05</w:t>
            </w:r>
          </w:p>
        </w:tc>
      </w:tr>
      <w:tr w:rsidR="001D62D8" w:rsidRPr="00F62637" w14:paraId="5AC867E5" w14:textId="77777777" w:rsidTr="00497D45">
        <w:tc>
          <w:tcPr>
            <w:tcW w:w="2019" w:type="dxa"/>
            <w:shd w:val="clear" w:color="auto" w:fill="auto"/>
            <w:vAlign w:val="bottom"/>
          </w:tcPr>
          <w:p w14:paraId="75B827FB" w14:textId="77777777" w:rsidR="001D62D8" w:rsidRPr="00ED287A" w:rsidRDefault="001D62D8" w:rsidP="00497D45">
            <w:pPr>
              <w:tabs>
                <w:tab w:val="left" w:pos="-567"/>
              </w:tabs>
              <w:ind w:left="34" w:hanging="1"/>
              <w:rPr>
                <w:rFonts w:ascii="Times New Roman" w:hAnsi="Times New Roman" w:cs="Times New Roman"/>
                <w:sz w:val="20"/>
                <w:szCs w:val="20"/>
                <w:lang w:val="en-US"/>
              </w:rPr>
            </w:pPr>
            <w:r w:rsidRPr="00ED287A">
              <w:rPr>
                <w:rFonts w:ascii="Times New Roman" w:eastAsia="Times New Roman" w:hAnsi="Times New Roman" w:cs="Times New Roman"/>
                <w:b/>
                <w:color w:val="000000"/>
                <w:sz w:val="20"/>
                <w:szCs w:val="20"/>
                <w:lang w:val="en-US" w:eastAsia="es-CO"/>
              </w:rPr>
              <w:t>Personal or collective land rights</w:t>
            </w:r>
          </w:p>
        </w:tc>
        <w:tc>
          <w:tcPr>
            <w:tcW w:w="1417" w:type="dxa"/>
            <w:shd w:val="clear" w:color="auto" w:fill="auto"/>
            <w:vAlign w:val="bottom"/>
          </w:tcPr>
          <w:p w14:paraId="34E2AD43" w14:textId="77777777" w:rsidR="001D62D8" w:rsidRPr="00ED287A" w:rsidRDefault="001D62D8" w:rsidP="00497D45">
            <w:pPr>
              <w:tabs>
                <w:tab w:val="left" w:pos="-567"/>
              </w:tabs>
              <w:rPr>
                <w:rFonts w:ascii="Times New Roman" w:eastAsia="Times New Roman" w:hAnsi="Times New Roman" w:cs="Times New Roman"/>
                <w:sz w:val="20"/>
                <w:szCs w:val="20"/>
              </w:rPr>
            </w:pPr>
            <w:r w:rsidRPr="00ED287A">
              <w:rPr>
                <w:rFonts w:ascii="Times New Roman" w:eastAsia="Times New Roman" w:hAnsi="Times New Roman" w:cs="Times New Roman"/>
                <w:color w:val="000000"/>
                <w:sz w:val="20"/>
                <w:szCs w:val="20"/>
                <w:lang w:eastAsia="es-CO"/>
              </w:rPr>
              <w:t>0.23</w:t>
            </w:r>
          </w:p>
        </w:tc>
        <w:tc>
          <w:tcPr>
            <w:tcW w:w="1985" w:type="dxa"/>
            <w:shd w:val="clear" w:color="auto" w:fill="auto"/>
            <w:vAlign w:val="bottom"/>
          </w:tcPr>
          <w:p w14:paraId="771DBE86"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0.51</w:t>
            </w:r>
          </w:p>
        </w:tc>
        <w:tc>
          <w:tcPr>
            <w:tcW w:w="1843" w:type="dxa"/>
            <w:shd w:val="clear" w:color="auto" w:fill="auto"/>
            <w:vAlign w:val="bottom"/>
          </w:tcPr>
          <w:p w14:paraId="4B231D0E"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-0.77</w:t>
            </w:r>
          </w:p>
        </w:tc>
        <w:tc>
          <w:tcPr>
            <w:tcW w:w="1275" w:type="dxa"/>
            <w:vAlign w:val="bottom"/>
          </w:tcPr>
          <w:p w14:paraId="1D1E7E07"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1.24</w:t>
            </w:r>
          </w:p>
        </w:tc>
        <w:tc>
          <w:tcPr>
            <w:tcW w:w="1992" w:type="dxa"/>
            <w:shd w:val="clear" w:color="auto" w:fill="auto"/>
            <w:vAlign w:val="bottom"/>
          </w:tcPr>
          <w:p w14:paraId="35D58126" w14:textId="77777777" w:rsidR="001D62D8" w:rsidRPr="00ED287A" w:rsidRDefault="001D62D8" w:rsidP="00497D45">
            <w:pPr>
              <w:tabs>
                <w:tab w:val="left" w:pos="-567"/>
              </w:tabs>
              <w:rPr>
                <w:rFonts w:ascii="Times New Roman" w:eastAsia="Times New Roman" w:hAnsi="Times New Roman" w:cs="Times New Roman"/>
                <w:b/>
                <w:sz w:val="20"/>
                <w:szCs w:val="20"/>
              </w:rPr>
            </w:pPr>
            <w:r w:rsidRPr="00ED287A">
              <w:rPr>
                <w:rFonts w:ascii="Times New Roman" w:eastAsia="Times New Roman" w:hAnsi="Times New Roman" w:cs="Times New Roman"/>
                <w:color w:val="000000"/>
                <w:sz w:val="20"/>
                <w:szCs w:val="20"/>
                <w:lang w:eastAsia="es-CO"/>
              </w:rPr>
              <w:t>0.05</w:t>
            </w:r>
          </w:p>
        </w:tc>
      </w:tr>
      <w:tr w:rsidR="001D62D8" w:rsidRPr="00F62637" w14:paraId="758EECB5" w14:textId="77777777" w:rsidTr="00497D45">
        <w:tc>
          <w:tcPr>
            <w:tcW w:w="2019" w:type="dxa"/>
            <w:shd w:val="clear" w:color="auto" w:fill="auto"/>
          </w:tcPr>
          <w:p w14:paraId="554694E8" w14:textId="77777777" w:rsidR="001D62D8" w:rsidRPr="00ED287A" w:rsidRDefault="001D62D8" w:rsidP="00497D45">
            <w:pPr>
              <w:tabs>
                <w:tab w:val="left" w:pos="-567"/>
              </w:tabs>
              <w:ind w:left="34" w:hanging="1"/>
              <w:rPr>
                <w:rFonts w:ascii="Times New Roman" w:hAnsi="Times New Roman" w:cs="Times New Roman"/>
                <w:sz w:val="20"/>
                <w:szCs w:val="20"/>
              </w:rPr>
            </w:pPr>
          </w:p>
        </w:tc>
        <w:tc>
          <w:tcPr>
            <w:tcW w:w="1417" w:type="dxa"/>
            <w:shd w:val="clear" w:color="auto" w:fill="auto"/>
          </w:tcPr>
          <w:p w14:paraId="0FCB6485" w14:textId="77777777" w:rsidR="001D62D8" w:rsidRPr="00ED287A" w:rsidRDefault="001D62D8" w:rsidP="00497D45">
            <w:pPr>
              <w:tabs>
                <w:tab w:val="left" w:pos="-567"/>
              </w:tabs>
              <w:rPr>
                <w:rFonts w:ascii="Times New Roman" w:eastAsia="Times New Roman" w:hAnsi="Times New Roman" w:cs="Times New Roman"/>
                <w:sz w:val="20"/>
                <w:szCs w:val="20"/>
              </w:rPr>
            </w:pPr>
          </w:p>
        </w:tc>
        <w:tc>
          <w:tcPr>
            <w:tcW w:w="1985" w:type="dxa"/>
            <w:shd w:val="clear" w:color="auto" w:fill="auto"/>
            <w:vAlign w:val="center"/>
          </w:tcPr>
          <w:p w14:paraId="08DC0CCC" w14:textId="77777777" w:rsidR="001D62D8" w:rsidRPr="00ED287A" w:rsidRDefault="001D62D8" w:rsidP="00497D45">
            <w:pPr>
              <w:tabs>
                <w:tab w:val="left" w:pos="-567"/>
              </w:tabs>
              <w:rPr>
                <w:rFonts w:ascii="Times New Roman" w:eastAsia="Times New Roman" w:hAnsi="Times New Roman" w:cs="Times New Roman"/>
                <w:b/>
                <w:sz w:val="20"/>
                <w:szCs w:val="20"/>
              </w:rPr>
            </w:pPr>
          </w:p>
        </w:tc>
        <w:tc>
          <w:tcPr>
            <w:tcW w:w="1843" w:type="dxa"/>
            <w:shd w:val="clear" w:color="auto" w:fill="auto"/>
            <w:vAlign w:val="center"/>
          </w:tcPr>
          <w:p w14:paraId="7CE3B6B6" w14:textId="77777777" w:rsidR="001D62D8" w:rsidRPr="00ED287A" w:rsidRDefault="001D62D8" w:rsidP="00497D45">
            <w:pPr>
              <w:tabs>
                <w:tab w:val="left" w:pos="-567"/>
              </w:tabs>
              <w:rPr>
                <w:rFonts w:ascii="Times New Roman" w:eastAsia="Times New Roman" w:hAnsi="Times New Roman" w:cs="Times New Roman"/>
                <w:b/>
                <w:sz w:val="20"/>
                <w:szCs w:val="20"/>
              </w:rPr>
            </w:pPr>
          </w:p>
        </w:tc>
        <w:tc>
          <w:tcPr>
            <w:tcW w:w="1275" w:type="dxa"/>
          </w:tcPr>
          <w:p w14:paraId="46E564B2" w14:textId="77777777" w:rsidR="001D62D8" w:rsidRPr="00ED287A" w:rsidRDefault="001D62D8" w:rsidP="00497D45">
            <w:pPr>
              <w:tabs>
                <w:tab w:val="left" w:pos="-567"/>
              </w:tabs>
              <w:rPr>
                <w:rFonts w:ascii="Times New Roman" w:eastAsia="Times New Roman" w:hAnsi="Times New Roman" w:cs="Times New Roman"/>
                <w:b/>
                <w:sz w:val="20"/>
                <w:szCs w:val="20"/>
              </w:rPr>
            </w:pPr>
          </w:p>
        </w:tc>
        <w:tc>
          <w:tcPr>
            <w:tcW w:w="1992" w:type="dxa"/>
            <w:shd w:val="clear" w:color="auto" w:fill="auto"/>
            <w:vAlign w:val="center"/>
          </w:tcPr>
          <w:p w14:paraId="6954CED0" w14:textId="77777777" w:rsidR="001D62D8" w:rsidRPr="00ED287A" w:rsidRDefault="001D62D8" w:rsidP="00497D45">
            <w:pPr>
              <w:tabs>
                <w:tab w:val="left" w:pos="-567"/>
              </w:tabs>
              <w:rPr>
                <w:rFonts w:ascii="Times New Roman" w:eastAsia="Times New Roman" w:hAnsi="Times New Roman" w:cs="Times New Roman"/>
                <w:b/>
                <w:sz w:val="20"/>
                <w:szCs w:val="20"/>
              </w:rPr>
            </w:pPr>
          </w:p>
        </w:tc>
      </w:tr>
    </w:tbl>
    <w:p w14:paraId="1B8E0729" w14:textId="77777777" w:rsidR="001D62D8" w:rsidRPr="00ED287A" w:rsidRDefault="001D62D8" w:rsidP="00873E24">
      <w:pPr>
        <w:pStyle w:val="ThesisBody-left"/>
      </w:pPr>
    </w:p>
    <w:p w14:paraId="7C7EB5CE" w14:textId="5D3502BA" w:rsidR="00680CD0" w:rsidRPr="00C4523D" w:rsidRDefault="00680CD0" w:rsidP="00873E24">
      <w:pPr>
        <w:pStyle w:val="ThesisBody-left"/>
      </w:pPr>
    </w:p>
    <w:p w14:paraId="25E94F18" w14:textId="505F6C1C" w:rsidR="00613695" w:rsidRPr="00D23ADD" w:rsidRDefault="00613695" w:rsidP="00873E24">
      <w:pPr>
        <w:pStyle w:val="ThesisBody-left"/>
      </w:pPr>
      <w:r w:rsidRPr="00D23ADD">
        <w:t>References</w:t>
      </w:r>
    </w:p>
    <w:p w14:paraId="17357225" w14:textId="0B16021E" w:rsidR="00ED287A" w:rsidRPr="00ED287A" w:rsidRDefault="00ED287A" w:rsidP="00ED287A">
      <w:pPr>
        <w:widowControl w:val="0"/>
        <w:autoSpaceDE w:val="0"/>
        <w:autoSpaceDN w:val="0"/>
        <w:adjustRightInd w:val="0"/>
        <w:spacing w:after="200" w:line="480" w:lineRule="auto"/>
        <w:ind w:left="480" w:hanging="480"/>
        <w:rPr>
          <w:rFonts w:ascii="Times New Roman" w:eastAsiaTheme="minorEastAsia" w:hAnsi="Times New Roman" w:cs="Times New Roman"/>
          <w:noProof/>
          <w:sz w:val="24"/>
          <w:szCs w:val="24"/>
          <w:lang w:val="nl-NL" w:eastAsia="ja-JP"/>
        </w:rPr>
      </w:pPr>
      <w:r w:rsidRPr="0031614D">
        <w:rPr>
          <w:rFonts w:ascii="Times New Roman" w:eastAsiaTheme="minorEastAsia" w:hAnsi="Times New Roman" w:cs="Times New Roman"/>
          <w:noProof/>
          <w:sz w:val="24"/>
          <w:szCs w:val="24"/>
          <w:lang w:val="nl-NL" w:eastAsia="ja-JP"/>
        </w:rPr>
        <w:t xml:space="preserve">Nolte C. (2015) Identifying challenges to enforcement in protected areas: empirical insights from 15 Colombian </w:t>
      </w:r>
      <w:r w:rsidRPr="00ED287A">
        <w:rPr>
          <w:rFonts w:ascii="Times New Roman" w:eastAsiaTheme="minorEastAsia" w:hAnsi="Times New Roman" w:cs="Times New Roman"/>
          <w:noProof/>
          <w:sz w:val="24"/>
          <w:szCs w:val="24"/>
          <w:lang w:val="nl-NL" w:eastAsia="ja-JP"/>
        </w:rPr>
        <w:t xml:space="preserve">parks [WWW document]. </w:t>
      </w:r>
      <w:r w:rsidRPr="00ED287A">
        <w:rPr>
          <w:rFonts w:ascii="Times New Roman" w:eastAsiaTheme="minorEastAsia" w:hAnsi="Times New Roman" w:cs="Times New Roman"/>
          <w:i/>
          <w:iCs/>
          <w:noProof/>
          <w:sz w:val="24"/>
          <w:szCs w:val="24"/>
          <w:lang w:val="nl-NL" w:eastAsia="ja-JP"/>
        </w:rPr>
        <w:t>Oryx</w:t>
      </w:r>
      <w:r w:rsidRPr="00ED287A">
        <w:rPr>
          <w:rFonts w:ascii="Times New Roman" w:eastAsiaTheme="minorEastAsia" w:hAnsi="Times New Roman" w:cs="Times New Roman"/>
          <w:b/>
          <w:bCs/>
          <w:noProof/>
          <w:sz w:val="24"/>
          <w:szCs w:val="24"/>
          <w:lang w:val="nl-NL" w:eastAsia="ja-JP"/>
        </w:rPr>
        <w:t>:</w:t>
      </w:r>
      <w:r w:rsidRPr="00ED287A">
        <w:rPr>
          <w:rFonts w:ascii="Times New Roman" w:eastAsiaTheme="minorEastAsia" w:hAnsi="Times New Roman" w:cs="Times New Roman"/>
          <w:noProof/>
          <w:sz w:val="24"/>
          <w:szCs w:val="24"/>
          <w:lang w:val="nl-NL" w:eastAsia="ja-JP"/>
        </w:rPr>
        <w:t xml:space="preserve"> 1–6 URL </w:t>
      </w:r>
      <w:hyperlink r:id="rId6" w:history="1">
        <w:r w:rsidRPr="00ED287A">
          <w:rPr>
            <w:rStyle w:val="Hipervnculo"/>
            <w:rFonts w:ascii="Times New Roman" w:eastAsiaTheme="minorEastAsia" w:hAnsi="Times New Roman" w:cs="Times New Roman"/>
            <w:noProof/>
            <w:color w:val="auto"/>
            <w:sz w:val="24"/>
            <w:szCs w:val="24"/>
            <w:u w:val="none"/>
            <w:lang w:val="nl-NL" w:eastAsia="ja-JP"/>
          </w:rPr>
          <w:t>http://www.journals.cambridge.org/abstract_S0030605314000891</w:t>
        </w:r>
      </w:hyperlink>
    </w:p>
    <w:p w14:paraId="71A7381A" w14:textId="77777777" w:rsidR="00ED287A" w:rsidRDefault="0031614D" w:rsidP="00ED287A">
      <w:pPr>
        <w:widowControl w:val="0"/>
        <w:autoSpaceDE w:val="0"/>
        <w:autoSpaceDN w:val="0"/>
        <w:adjustRightInd w:val="0"/>
        <w:spacing w:after="200" w:line="480" w:lineRule="auto"/>
        <w:ind w:left="480" w:hanging="480"/>
        <w:rPr>
          <w:rFonts w:ascii="Times New Roman" w:eastAsiaTheme="minorEastAsia" w:hAnsi="Times New Roman" w:cs="Times New Roman"/>
          <w:noProof/>
          <w:sz w:val="24"/>
          <w:szCs w:val="24"/>
          <w:lang w:val="nl-NL" w:eastAsia="ja-JP"/>
        </w:rPr>
      </w:pPr>
      <w:r w:rsidRPr="00ED287A">
        <w:rPr>
          <w:rFonts w:ascii="Times New Roman" w:eastAsiaTheme="minorEastAsia" w:hAnsi="Times New Roman" w:cs="Times New Roman"/>
          <w:noProof/>
          <w:sz w:val="24"/>
          <w:szCs w:val="24"/>
          <w:lang w:val="nl-NL" w:eastAsia="ja-JP"/>
        </w:rPr>
        <w:t xml:space="preserve">Adams W. , Aveling R., Brockington D., Dickson B., Elliott J., Hutton J., Roe D., Vira B. &amp; Wolmer W. (2004) Biodiversity conservation </w:t>
      </w:r>
      <w:r w:rsidRPr="0031614D">
        <w:rPr>
          <w:rFonts w:ascii="Times New Roman" w:eastAsiaTheme="minorEastAsia" w:hAnsi="Times New Roman" w:cs="Times New Roman"/>
          <w:noProof/>
          <w:sz w:val="24"/>
          <w:szCs w:val="24"/>
          <w:lang w:val="nl-NL" w:eastAsia="ja-JP"/>
        </w:rPr>
        <w:t xml:space="preserve">and the eradication of </w:t>
      </w:r>
      <w:r w:rsidRPr="0031614D">
        <w:rPr>
          <w:rFonts w:ascii="Times New Roman" w:eastAsiaTheme="minorEastAsia" w:hAnsi="Times New Roman" w:cs="Times New Roman"/>
          <w:noProof/>
          <w:sz w:val="24"/>
          <w:szCs w:val="24"/>
          <w:lang w:val="nl-NL" w:eastAsia="ja-JP"/>
        </w:rPr>
        <w:lastRenderedPageBreak/>
        <w:t xml:space="preserve">poverty. </w:t>
      </w:r>
      <w:r w:rsidRPr="0031614D">
        <w:rPr>
          <w:rFonts w:ascii="Times New Roman" w:eastAsiaTheme="minorEastAsia" w:hAnsi="Times New Roman" w:cs="Times New Roman"/>
          <w:i/>
          <w:iCs/>
          <w:noProof/>
          <w:sz w:val="24"/>
          <w:szCs w:val="24"/>
          <w:lang w:val="nl-NL" w:eastAsia="ja-JP"/>
        </w:rPr>
        <w:t>Science</w:t>
      </w:r>
      <w:r w:rsidRPr="0031614D">
        <w:rPr>
          <w:rFonts w:ascii="Times New Roman" w:eastAsiaTheme="minorEastAsia" w:hAnsi="Times New Roman" w:cs="Times New Roman"/>
          <w:noProof/>
          <w:sz w:val="24"/>
          <w:szCs w:val="24"/>
          <w:lang w:val="nl-NL" w:eastAsia="ja-JP"/>
        </w:rPr>
        <w:t xml:space="preserve"> </w:t>
      </w:r>
      <w:r w:rsidRPr="0031614D">
        <w:rPr>
          <w:rFonts w:ascii="Times New Roman" w:eastAsiaTheme="minorEastAsia" w:hAnsi="Times New Roman" w:cs="Times New Roman"/>
          <w:b/>
          <w:bCs/>
          <w:noProof/>
          <w:sz w:val="24"/>
          <w:szCs w:val="24"/>
          <w:lang w:val="nl-NL" w:eastAsia="ja-JP"/>
        </w:rPr>
        <w:t>306:</w:t>
      </w:r>
      <w:r w:rsidR="00BD1DEF">
        <w:rPr>
          <w:rFonts w:ascii="Times New Roman" w:eastAsiaTheme="minorEastAsia" w:hAnsi="Times New Roman" w:cs="Times New Roman"/>
          <w:noProof/>
          <w:sz w:val="24"/>
          <w:szCs w:val="24"/>
          <w:lang w:val="nl-NL" w:eastAsia="ja-JP"/>
        </w:rPr>
        <w:t xml:space="preserve"> 1146–9.</w:t>
      </w:r>
    </w:p>
    <w:p w14:paraId="4E3FA98E" w14:textId="77777777" w:rsidR="00ED287A" w:rsidRDefault="007A7D29" w:rsidP="00ED287A">
      <w:pPr>
        <w:widowControl w:val="0"/>
        <w:autoSpaceDE w:val="0"/>
        <w:autoSpaceDN w:val="0"/>
        <w:adjustRightInd w:val="0"/>
        <w:spacing w:after="200" w:line="480" w:lineRule="auto"/>
        <w:ind w:left="480" w:hanging="480"/>
        <w:rPr>
          <w:rFonts w:ascii="Times New Roman" w:eastAsiaTheme="minorEastAsia" w:hAnsi="Times New Roman" w:cs="Times New Roman"/>
          <w:noProof/>
          <w:sz w:val="24"/>
          <w:szCs w:val="24"/>
          <w:lang w:val="nl-NL" w:eastAsia="ja-JP"/>
        </w:rPr>
      </w:pPr>
      <w:r w:rsidRPr="00331FD7">
        <w:rPr>
          <w:rFonts w:ascii="Times New Roman" w:hAnsi="Times New Roman" w:cs="Times New Roman"/>
          <w:noProof/>
          <w:sz w:val="24"/>
          <w:szCs w:val="24"/>
          <w:lang w:val="nl-NL" w:eastAsia="ja-JP"/>
        </w:rPr>
        <w:t>Brewer J.</w:t>
      </w:r>
      <w:r w:rsidR="00613695" w:rsidRPr="00331FD7">
        <w:rPr>
          <w:rFonts w:ascii="Times New Roman" w:hAnsi="Times New Roman" w:cs="Times New Roman"/>
          <w:noProof/>
          <w:sz w:val="24"/>
          <w:szCs w:val="24"/>
          <w:lang w:val="nl-NL" w:eastAsia="ja-JP"/>
        </w:rPr>
        <w:t xml:space="preserve"> (2000) </w:t>
      </w:r>
      <w:r w:rsidR="00613695" w:rsidRPr="00331FD7">
        <w:rPr>
          <w:rFonts w:ascii="Times New Roman" w:hAnsi="Times New Roman" w:cs="Times New Roman"/>
          <w:i/>
          <w:iCs/>
          <w:noProof/>
          <w:sz w:val="24"/>
          <w:szCs w:val="24"/>
          <w:lang w:val="nl-NL" w:eastAsia="ja-JP"/>
        </w:rPr>
        <w:t>Ethnography</w:t>
      </w:r>
      <w:r w:rsidR="00613695" w:rsidRPr="00331FD7">
        <w:rPr>
          <w:rFonts w:ascii="Times New Roman" w:hAnsi="Times New Roman" w:cs="Times New Roman"/>
          <w:noProof/>
          <w:sz w:val="24"/>
          <w:szCs w:val="24"/>
          <w:lang w:val="nl-NL" w:eastAsia="ja-JP"/>
        </w:rPr>
        <w:t>. Buckingham: Open University Press</w:t>
      </w:r>
      <w:r w:rsidRPr="00331FD7">
        <w:rPr>
          <w:rFonts w:ascii="Times New Roman" w:hAnsi="Times New Roman" w:cs="Times New Roman"/>
          <w:noProof/>
          <w:sz w:val="24"/>
          <w:szCs w:val="24"/>
          <w:lang w:val="nl-NL" w:eastAsia="ja-JP"/>
        </w:rPr>
        <w:t>.</w:t>
      </w:r>
    </w:p>
    <w:p w14:paraId="25408A7D" w14:textId="77777777" w:rsidR="00ED287A" w:rsidRDefault="0031614D" w:rsidP="00ED287A">
      <w:pPr>
        <w:widowControl w:val="0"/>
        <w:autoSpaceDE w:val="0"/>
        <w:autoSpaceDN w:val="0"/>
        <w:adjustRightInd w:val="0"/>
        <w:spacing w:after="200" w:line="480" w:lineRule="auto"/>
        <w:ind w:left="480" w:hanging="480"/>
        <w:rPr>
          <w:rFonts w:ascii="Times New Roman" w:eastAsiaTheme="minorEastAsia" w:hAnsi="Times New Roman" w:cs="Times New Roman"/>
          <w:noProof/>
          <w:sz w:val="24"/>
          <w:szCs w:val="24"/>
          <w:lang w:val="nl-NL" w:eastAsia="ja-JP"/>
        </w:rPr>
      </w:pPr>
      <w:r w:rsidRPr="008B22FF">
        <w:rPr>
          <w:lang w:val="en-US"/>
        </w:rPr>
        <w:t xml:space="preserve">Brockington D., </w:t>
      </w:r>
      <w:proofErr w:type="spellStart"/>
      <w:r w:rsidRPr="008B22FF">
        <w:rPr>
          <w:lang w:val="en-US"/>
        </w:rPr>
        <w:t>Igoe</w:t>
      </w:r>
      <w:proofErr w:type="spellEnd"/>
      <w:r w:rsidRPr="008B22FF">
        <w:rPr>
          <w:lang w:val="en-US"/>
        </w:rPr>
        <w:t xml:space="preserve"> J. </w:t>
      </w:r>
      <w:r w:rsidRPr="00331FD7">
        <w:rPr>
          <w:rFonts w:ascii="Times New Roman" w:hAnsi="Times New Roman" w:cs="Times New Roman"/>
          <w:noProof/>
          <w:sz w:val="24"/>
          <w:szCs w:val="24"/>
          <w:lang w:val="nl-NL" w:eastAsia="ja-JP"/>
        </w:rPr>
        <w:t>&amp;</w:t>
      </w:r>
      <w:r w:rsidRPr="008B22FF">
        <w:rPr>
          <w:lang w:val="en-US"/>
        </w:rPr>
        <w:t xml:space="preserve"> Schmidt-</w:t>
      </w:r>
      <w:proofErr w:type="spellStart"/>
      <w:r w:rsidRPr="008B22FF">
        <w:rPr>
          <w:lang w:val="en-US"/>
        </w:rPr>
        <w:t>Soltau</w:t>
      </w:r>
      <w:proofErr w:type="spellEnd"/>
      <w:r w:rsidRPr="008B22FF">
        <w:rPr>
          <w:lang w:val="en-US"/>
        </w:rPr>
        <w:t xml:space="preserve"> K. </w:t>
      </w:r>
      <w:r w:rsidR="00F21BCF" w:rsidRPr="008B22FF">
        <w:rPr>
          <w:lang w:val="en-US"/>
        </w:rPr>
        <w:t>(</w:t>
      </w:r>
      <w:r w:rsidRPr="008B22FF">
        <w:rPr>
          <w:lang w:val="en-US"/>
        </w:rPr>
        <w:t>2006</w:t>
      </w:r>
      <w:r w:rsidR="00F21BCF" w:rsidRPr="008B22FF">
        <w:rPr>
          <w:lang w:val="en-US"/>
        </w:rPr>
        <w:t>)</w:t>
      </w:r>
      <w:r w:rsidRPr="008B22FF">
        <w:rPr>
          <w:lang w:val="en-US"/>
        </w:rPr>
        <w:t xml:space="preserve"> Conservation, human rights, and poverty reduction. </w:t>
      </w:r>
      <w:proofErr w:type="spellStart"/>
      <w:r w:rsidRPr="008B22FF">
        <w:rPr>
          <w:i/>
          <w:lang w:val="en-US"/>
        </w:rPr>
        <w:t>Conserv</w:t>
      </w:r>
      <w:proofErr w:type="spellEnd"/>
      <w:r w:rsidRPr="008B22FF">
        <w:rPr>
          <w:i/>
          <w:lang w:val="en-US"/>
        </w:rPr>
        <w:t>. Biol</w:t>
      </w:r>
      <w:r w:rsidRPr="008B22FF">
        <w:rPr>
          <w:lang w:val="en-US"/>
        </w:rPr>
        <w:t>. 20: 250–252.</w:t>
      </w:r>
    </w:p>
    <w:p w14:paraId="19BE6E39" w14:textId="77777777" w:rsidR="00ED287A" w:rsidRDefault="0031614D" w:rsidP="00ED287A">
      <w:pPr>
        <w:widowControl w:val="0"/>
        <w:autoSpaceDE w:val="0"/>
        <w:autoSpaceDN w:val="0"/>
        <w:adjustRightInd w:val="0"/>
        <w:spacing w:after="200" w:line="480" w:lineRule="auto"/>
        <w:ind w:left="480" w:hanging="480"/>
        <w:rPr>
          <w:rFonts w:ascii="Times New Roman" w:eastAsiaTheme="minorEastAsia" w:hAnsi="Times New Roman" w:cs="Times New Roman"/>
          <w:noProof/>
          <w:sz w:val="24"/>
          <w:szCs w:val="24"/>
          <w:lang w:val="nl-NL" w:eastAsia="ja-JP"/>
        </w:rPr>
      </w:pPr>
      <w:r w:rsidRPr="0031614D">
        <w:rPr>
          <w:rFonts w:ascii="Times New Roman" w:eastAsiaTheme="minorEastAsia" w:hAnsi="Times New Roman" w:cs="Times New Roman"/>
          <w:noProof/>
          <w:sz w:val="24"/>
          <w:szCs w:val="24"/>
          <w:lang w:val="nl-NL" w:eastAsia="ja-JP"/>
        </w:rPr>
        <w:t xml:space="preserve">Brondo K. &amp; Bown N. (2011) Neoliberal conservation, garifuna territorial rights and resource management in the Cayos Cochinos </w:t>
      </w:r>
      <w:r w:rsidRPr="00ED287A">
        <w:rPr>
          <w:rFonts w:ascii="Times New Roman" w:eastAsiaTheme="minorEastAsia" w:hAnsi="Times New Roman" w:cs="Times New Roman"/>
          <w:noProof/>
          <w:sz w:val="24"/>
          <w:szCs w:val="24"/>
          <w:lang w:val="nl-NL" w:eastAsia="ja-JP"/>
        </w:rPr>
        <w:t xml:space="preserve">arine protected area [WWW document]. </w:t>
      </w:r>
      <w:r w:rsidRPr="00ED287A">
        <w:rPr>
          <w:rFonts w:ascii="Times New Roman" w:eastAsiaTheme="minorEastAsia" w:hAnsi="Times New Roman" w:cs="Times New Roman"/>
          <w:i/>
          <w:iCs/>
          <w:noProof/>
          <w:sz w:val="24"/>
          <w:szCs w:val="24"/>
          <w:lang w:val="nl-NL" w:eastAsia="ja-JP"/>
        </w:rPr>
        <w:t>Conservation and Society</w:t>
      </w:r>
      <w:r w:rsidRPr="00ED287A">
        <w:rPr>
          <w:rFonts w:ascii="Times New Roman" w:eastAsiaTheme="minorEastAsia" w:hAnsi="Times New Roman" w:cs="Times New Roman"/>
          <w:noProof/>
          <w:sz w:val="24"/>
          <w:szCs w:val="24"/>
          <w:lang w:val="nl-NL" w:eastAsia="ja-JP"/>
        </w:rPr>
        <w:t xml:space="preserve"> </w:t>
      </w:r>
      <w:r w:rsidRPr="00ED287A">
        <w:rPr>
          <w:rFonts w:ascii="Times New Roman" w:eastAsiaTheme="minorEastAsia" w:hAnsi="Times New Roman" w:cs="Times New Roman"/>
          <w:b/>
          <w:bCs/>
          <w:noProof/>
          <w:sz w:val="24"/>
          <w:szCs w:val="24"/>
          <w:lang w:val="nl-NL" w:eastAsia="ja-JP"/>
        </w:rPr>
        <w:t>9:</w:t>
      </w:r>
      <w:r w:rsidRPr="00ED287A">
        <w:rPr>
          <w:rFonts w:ascii="Times New Roman" w:eastAsiaTheme="minorEastAsia" w:hAnsi="Times New Roman" w:cs="Times New Roman"/>
          <w:noProof/>
          <w:sz w:val="24"/>
          <w:szCs w:val="24"/>
          <w:lang w:val="nl-NL" w:eastAsia="ja-JP"/>
        </w:rPr>
        <w:t xml:space="preserve"> 91 URL </w:t>
      </w:r>
      <w:hyperlink r:id="rId7" w:history="1">
        <w:r w:rsidR="00ED287A" w:rsidRPr="00ED287A">
          <w:rPr>
            <w:rStyle w:val="Hipervnculo"/>
            <w:rFonts w:ascii="Times New Roman" w:eastAsiaTheme="minorEastAsia" w:hAnsi="Times New Roman" w:cs="Times New Roman"/>
            <w:noProof/>
            <w:color w:val="auto"/>
            <w:sz w:val="24"/>
            <w:szCs w:val="24"/>
            <w:u w:val="none"/>
            <w:lang w:val="nl-NL" w:eastAsia="ja-JP"/>
          </w:rPr>
          <w:t>http://www.conservationandsociety.org/text.asp?2011/9/2/91/83720</w:t>
        </w:r>
      </w:hyperlink>
    </w:p>
    <w:p w14:paraId="4056FC46" w14:textId="77777777" w:rsidR="00ED287A" w:rsidRDefault="00613695" w:rsidP="00ED287A">
      <w:pPr>
        <w:widowControl w:val="0"/>
        <w:autoSpaceDE w:val="0"/>
        <w:autoSpaceDN w:val="0"/>
        <w:adjustRightInd w:val="0"/>
        <w:spacing w:after="200" w:line="480" w:lineRule="auto"/>
        <w:ind w:left="480" w:hanging="480"/>
        <w:rPr>
          <w:rFonts w:ascii="Times New Roman" w:eastAsiaTheme="minorEastAsia" w:hAnsi="Times New Roman" w:cs="Times New Roman"/>
          <w:noProof/>
          <w:sz w:val="24"/>
          <w:szCs w:val="24"/>
          <w:lang w:val="nl-NL" w:eastAsia="ja-JP"/>
        </w:rPr>
      </w:pPr>
      <w:r w:rsidRPr="00331FD7">
        <w:rPr>
          <w:rFonts w:ascii="Times New Roman" w:hAnsi="Times New Roman" w:cs="Times New Roman"/>
          <w:noProof/>
          <w:sz w:val="24"/>
          <w:szCs w:val="24"/>
          <w:lang w:val="nl-NL" w:eastAsia="ja-JP"/>
        </w:rPr>
        <w:t xml:space="preserve">Buckles D. (1999) </w:t>
      </w:r>
      <w:r w:rsidRPr="00331FD7">
        <w:rPr>
          <w:rFonts w:ascii="Times New Roman" w:hAnsi="Times New Roman" w:cs="Times New Roman"/>
          <w:i/>
          <w:iCs/>
          <w:noProof/>
          <w:sz w:val="24"/>
          <w:szCs w:val="24"/>
          <w:lang w:val="nl-NL" w:eastAsia="ja-JP"/>
        </w:rPr>
        <w:t>Conflict and collaboration in natural resource management</w:t>
      </w:r>
      <w:r w:rsidRPr="00331FD7">
        <w:rPr>
          <w:rFonts w:ascii="Times New Roman" w:hAnsi="Times New Roman" w:cs="Times New Roman"/>
          <w:noProof/>
          <w:sz w:val="24"/>
          <w:szCs w:val="24"/>
          <w:lang w:val="nl-NL" w:eastAsia="ja-JP"/>
        </w:rPr>
        <w:t>. Ottawa: IDRC/World Bank</w:t>
      </w:r>
      <w:r w:rsidR="007A7D29" w:rsidRPr="00331FD7">
        <w:rPr>
          <w:rFonts w:ascii="Times New Roman" w:hAnsi="Times New Roman" w:cs="Times New Roman"/>
          <w:noProof/>
          <w:sz w:val="24"/>
          <w:szCs w:val="24"/>
          <w:lang w:val="nl-NL" w:eastAsia="ja-JP"/>
        </w:rPr>
        <w:t>.</w:t>
      </w:r>
    </w:p>
    <w:p w14:paraId="0119D568" w14:textId="77777777" w:rsidR="00ED287A" w:rsidRDefault="00613695" w:rsidP="00ED287A">
      <w:pPr>
        <w:widowControl w:val="0"/>
        <w:autoSpaceDE w:val="0"/>
        <w:autoSpaceDN w:val="0"/>
        <w:adjustRightInd w:val="0"/>
        <w:spacing w:after="200" w:line="480" w:lineRule="auto"/>
        <w:ind w:left="480" w:hanging="480"/>
        <w:rPr>
          <w:rFonts w:ascii="Times New Roman" w:eastAsiaTheme="minorEastAsia" w:hAnsi="Times New Roman" w:cs="Times New Roman"/>
          <w:noProof/>
          <w:sz w:val="24"/>
          <w:szCs w:val="24"/>
          <w:lang w:val="nl-NL" w:eastAsia="ja-JP"/>
        </w:rPr>
      </w:pPr>
      <w:r w:rsidRPr="00331FD7">
        <w:rPr>
          <w:rFonts w:ascii="Times New Roman" w:hAnsi="Times New Roman" w:cs="Times New Roman"/>
          <w:noProof/>
          <w:sz w:val="24"/>
          <w:szCs w:val="24"/>
          <w:lang w:val="nl-NL" w:eastAsia="ja-JP"/>
        </w:rPr>
        <w:t>Bude J., Conve</w:t>
      </w:r>
      <w:r w:rsidR="007A7D29" w:rsidRPr="00331FD7">
        <w:rPr>
          <w:rFonts w:ascii="Times New Roman" w:hAnsi="Times New Roman" w:cs="Times New Roman"/>
          <w:noProof/>
          <w:sz w:val="24"/>
          <w:szCs w:val="24"/>
          <w:lang w:val="nl-NL" w:eastAsia="ja-JP"/>
        </w:rPr>
        <w:t xml:space="preserve">rse E., Edmonds R. &amp; Fink M. </w:t>
      </w:r>
      <w:r w:rsidRPr="00331FD7">
        <w:rPr>
          <w:rFonts w:ascii="Times New Roman" w:hAnsi="Times New Roman" w:cs="Times New Roman"/>
          <w:noProof/>
          <w:sz w:val="24"/>
          <w:szCs w:val="24"/>
          <w:lang w:val="nl-NL" w:eastAsia="ja-JP"/>
        </w:rPr>
        <w:t xml:space="preserve">(2015) Some conceptual difficulties in the theory of social conflict. </w:t>
      </w:r>
      <w:r w:rsidRPr="00331FD7">
        <w:rPr>
          <w:rFonts w:ascii="Times New Roman" w:hAnsi="Times New Roman" w:cs="Times New Roman"/>
          <w:i/>
          <w:iCs/>
          <w:noProof/>
          <w:sz w:val="24"/>
          <w:szCs w:val="24"/>
          <w:lang w:val="nl-NL" w:eastAsia="ja-JP"/>
        </w:rPr>
        <w:t>The Journal of Conflict Resolution</w:t>
      </w:r>
      <w:r w:rsidRPr="00331FD7">
        <w:rPr>
          <w:rFonts w:ascii="Times New Roman" w:hAnsi="Times New Roman" w:cs="Times New Roman"/>
          <w:noProof/>
          <w:sz w:val="24"/>
          <w:szCs w:val="24"/>
          <w:lang w:val="nl-NL" w:eastAsia="ja-JP"/>
        </w:rPr>
        <w:t xml:space="preserve"> </w:t>
      </w:r>
      <w:r w:rsidRPr="00331FD7">
        <w:rPr>
          <w:rFonts w:ascii="Times New Roman" w:hAnsi="Times New Roman" w:cs="Times New Roman"/>
          <w:bCs/>
          <w:noProof/>
          <w:sz w:val="24"/>
          <w:szCs w:val="24"/>
          <w:lang w:val="nl-NL" w:eastAsia="ja-JP"/>
        </w:rPr>
        <w:t>12:</w:t>
      </w:r>
      <w:r w:rsidRPr="00331FD7">
        <w:rPr>
          <w:rFonts w:ascii="Times New Roman" w:hAnsi="Times New Roman" w:cs="Times New Roman"/>
          <w:noProof/>
          <w:sz w:val="24"/>
          <w:szCs w:val="24"/>
          <w:lang w:val="nl-NL" w:eastAsia="ja-JP"/>
        </w:rPr>
        <w:t xml:space="preserve"> 412–460</w:t>
      </w:r>
      <w:r w:rsidR="007A7D29" w:rsidRPr="00331FD7">
        <w:rPr>
          <w:rFonts w:ascii="Times New Roman" w:hAnsi="Times New Roman" w:cs="Times New Roman"/>
          <w:noProof/>
          <w:sz w:val="24"/>
          <w:szCs w:val="24"/>
          <w:lang w:val="nl-NL" w:eastAsia="ja-JP"/>
        </w:rPr>
        <w:t>.</w:t>
      </w:r>
    </w:p>
    <w:p w14:paraId="4C4AD2D3" w14:textId="77777777" w:rsidR="00ED287A" w:rsidRDefault="0031614D" w:rsidP="00ED287A">
      <w:pPr>
        <w:widowControl w:val="0"/>
        <w:autoSpaceDE w:val="0"/>
        <w:autoSpaceDN w:val="0"/>
        <w:adjustRightInd w:val="0"/>
        <w:spacing w:after="200" w:line="480" w:lineRule="auto"/>
        <w:ind w:left="480" w:hanging="480"/>
        <w:rPr>
          <w:rFonts w:ascii="Times New Roman" w:eastAsiaTheme="minorEastAsia" w:hAnsi="Times New Roman" w:cs="Times New Roman"/>
          <w:bCs/>
          <w:noProof/>
          <w:sz w:val="24"/>
          <w:szCs w:val="24"/>
          <w:lang w:val="nl-NL" w:eastAsia="ja-JP"/>
        </w:rPr>
      </w:pPr>
      <w:r w:rsidRPr="0031614D">
        <w:rPr>
          <w:rFonts w:ascii="Times New Roman" w:eastAsiaTheme="minorEastAsia" w:hAnsi="Times New Roman" w:cs="Times New Roman"/>
          <w:noProof/>
          <w:sz w:val="24"/>
          <w:szCs w:val="24"/>
          <w:lang w:val="nl-NL" w:eastAsia="ja-JP"/>
        </w:rPr>
        <w:t xml:space="preserve">Cisneros P. &amp; Mcbreen J. (2010) </w:t>
      </w:r>
      <w:r w:rsidRPr="0031614D">
        <w:rPr>
          <w:rFonts w:ascii="Times New Roman" w:eastAsiaTheme="minorEastAsia" w:hAnsi="Times New Roman" w:cs="Times New Roman"/>
          <w:i/>
          <w:iCs/>
          <w:noProof/>
          <w:sz w:val="24"/>
          <w:szCs w:val="24"/>
          <w:lang w:val="nl-NL" w:eastAsia="ja-JP"/>
        </w:rPr>
        <w:t>Overlap of indigenous territories and protected areas in South America</w:t>
      </w:r>
      <w:r w:rsidRPr="0031614D">
        <w:rPr>
          <w:rFonts w:ascii="Times New Roman" w:eastAsiaTheme="minorEastAsia" w:hAnsi="Times New Roman" w:cs="Times New Roman"/>
          <w:noProof/>
          <w:sz w:val="24"/>
          <w:szCs w:val="24"/>
          <w:lang w:val="nl-NL" w:eastAsia="ja-JP"/>
        </w:rPr>
        <w:t>. Quito</w:t>
      </w:r>
      <w:r w:rsidRPr="0031614D">
        <w:rPr>
          <w:rFonts w:ascii="Times New Roman" w:eastAsiaTheme="minorEastAsia" w:hAnsi="Times New Roman" w:cs="Times New Roman"/>
          <w:bCs/>
          <w:noProof/>
          <w:sz w:val="24"/>
          <w:szCs w:val="24"/>
          <w:lang w:val="nl-NL" w:eastAsia="ja-JP"/>
        </w:rPr>
        <w:t>: IUCN Sur.</w:t>
      </w:r>
    </w:p>
    <w:p w14:paraId="7E2CFFB3" w14:textId="77777777" w:rsidR="00ED287A" w:rsidRDefault="00F21BCF" w:rsidP="00ED287A">
      <w:pPr>
        <w:widowControl w:val="0"/>
        <w:autoSpaceDE w:val="0"/>
        <w:autoSpaceDN w:val="0"/>
        <w:adjustRightInd w:val="0"/>
        <w:spacing w:after="200" w:line="480" w:lineRule="auto"/>
        <w:ind w:left="480" w:hanging="480"/>
        <w:rPr>
          <w:rFonts w:ascii="Times New Roman" w:eastAsiaTheme="minorEastAsia" w:hAnsi="Times New Roman" w:cs="Times New Roman"/>
          <w:noProof/>
          <w:sz w:val="24"/>
          <w:szCs w:val="24"/>
          <w:lang w:val="nl-NL" w:eastAsia="ja-JP"/>
        </w:rPr>
      </w:pPr>
      <w:proofErr w:type="spellStart"/>
      <w:r w:rsidRPr="008B22FF">
        <w:rPr>
          <w:lang w:val="en-US"/>
        </w:rPr>
        <w:t>Chape</w:t>
      </w:r>
      <w:proofErr w:type="spellEnd"/>
      <w:r w:rsidRPr="008B22FF">
        <w:rPr>
          <w:lang w:val="en-US"/>
        </w:rPr>
        <w:t xml:space="preserve"> S., Spalding M. </w:t>
      </w:r>
      <w:r w:rsidRPr="0031614D">
        <w:rPr>
          <w:rFonts w:eastAsiaTheme="minorEastAsia"/>
          <w:lang w:val="nl-NL" w:eastAsia="ja-JP"/>
        </w:rPr>
        <w:t>&amp;</w:t>
      </w:r>
      <w:r>
        <w:rPr>
          <w:rFonts w:eastAsiaTheme="minorEastAsia"/>
          <w:lang w:val="nl-NL" w:eastAsia="ja-JP"/>
        </w:rPr>
        <w:t xml:space="preserve"> </w:t>
      </w:r>
      <w:r w:rsidRPr="008B22FF">
        <w:rPr>
          <w:lang w:val="en-US"/>
        </w:rPr>
        <w:t xml:space="preserve">Jenkins M. (2008) </w:t>
      </w:r>
      <w:r w:rsidRPr="008B22FF">
        <w:rPr>
          <w:i/>
          <w:lang w:val="en-US"/>
        </w:rPr>
        <w:t>The World’s protected areas. Status, values and prospects in the 21st century.</w:t>
      </w:r>
      <w:r w:rsidRPr="008B22FF">
        <w:rPr>
          <w:lang w:val="en-US"/>
        </w:rPr>
        <w:t xml:space="preserve"> London: University of California Press.</w:t>
      </w:r>
    </w:p>
    <w:p w14:paraId="70E8BA6B" w14:textId="77777777" w:rsidR="00ED287A" w:rsidRDefault="007A7D29" w:rsidP="00ED287A">
      <w:pPr>
        <w:widowControl w:val="0"/>
        <w:autoSpaceDE w:val="0"/>
        <w:autoSpaceDN w:val="0"/>
        <w:adjustRightInd w:val="0"/>
        <w:spacing w:after="200" w:line="480" w:lineRule="auto"/>
        <w:ind w:left="480" w:hanging="480"/>
        <w:rPr>
          <w:rFonts w:ascii="Times New Roman" w:eastAsiaTheme="minorEastAsia" w:hAnsi="Times New Roman" w:cs="Times New Roman"/>
          <w:noProof/>
          <w:sz w:val="24"/>
          <w:szCs w:val="24"/>
          <w:lang w:val="nl-NL" w:eastAsia="ja-JP"/>
        </w:rPr>
      </w:pPr>
      <w:r w:rsidRPr="00D57063">
        <w:rPr>
          <w:rFonts w:ascii="Times New Roman" w:hAnsi="Times New Roman" w:cs="Times New Roman"/>
          <w:noProof/>
          <w:sz w:val="24"/>
          <w:szCs w:val="24"/>
          <w:lang w:val="en-US" w:eastAsia="ja-JP"/>
        </w:rPr>
        <w:t xml:space="preserve">Coser L. </w:t>
      </w:r>
      <w:r w:rsidR="00613695" w:rsidRPr="00D57063">
        <w:rPr>
          <w:rFonts w:ascii="Times New Roman" w:hAnsi="Times New Roman" w:cs="Times New Roman"/>
          <w:noProof/>
          <w:sz w:val="24"/>
          <w:szCs w:val="24"/>
          <w:lang w:val="en-US" w:eastAsia="ja-JP"/>
        </w:rPr>
        <w:t xml:space="preserve">(1957) Social conflict and the theory of social change. </w:t>
      </w:r>
      <w:r w:rsidR="00613695" w:rsidRPr="00D57063">
        <w:rPr>
          <w:rFonts w:ascii="Times New Roman" w:hAnsi="Times New Roman" w:cs="Times New Roman"/>
          <w:i/>
          <w:iCs/>
          <w:noProof/>
          <w:sz w:val="24"/>
          <w:szCs w:val="24"/>
          <w:lang w:val="en-US" w:eastAsia="ja-JP"/>
        </w:rPr>
        <w:t>The British Journal of Sociology</w:t>
      </w:r>
      <w:r w:rsidR="00613695" w:rsidRPr="00D57063">
        <w:rPr>
          <w:rFonts w:ascii="Times New Roman" w:hAnsi="Times New Roman" w:cs="Times New Roman"/>
          <w:noProof/>
          <w:sz w:val="24"/>
          <w:szCs w:val="24"/>
          <w:lang w:val="en-US" w:eastAsia="ja-JP"/>
        </w:rPr>
        <w:t xml:space="preserve"> </w:t>
      </w:r>
      <w:r w:rsidR="00613695" w:rsidRPr="00D57063">
        <w:rPr>
          <w:rFonts w:ascii="Times New Roman" w:hAnsi="Times New Roman" w:cs="Times New Roman"/>
          <w:bCs/>
          <w:noProof/>
          <w:sz w:val="24"/>
          <w:szCs w:val="24"/>
          <w:lang w:val="en-US" w:eastAsia="ja-JP"/>
        </w:rPr>
        <w:t>8:</w:t>
      </w:r>
      <w:r w:rsidR="00613695" w:rsidRPr="00D57063">
        <w:rPr>
          <w:rFonts w:ascii="Times New Roman" w:hAnsi="Times New Roman" w:cs="Times New Roman"/>
          <w:noProof/>
          <w:sz w:val="24"/>
          <w:szCs w:val="24"/>
          <w:lang w:val="en-US" w:eastAsia="ja-JP"/>
        </w:rPr>
        <w:t xml:space="preserve"> 197–207</w:t>
      </w:r>
      <w:r w:rsidRPr="00D57063">
        <w:rPr>
          <w:rFonts w:ascii="Times New Roman" w:hAnsi="Times New Roman" w:cs="Times New Roman"/>
          <w:noProof/>
          <w:sz w:val="24"/>
          <w:szCs w:val="24"/>
          <w:lang w:val="en-US" w:eastAsia="ja-JP"/>
        </w:rPr>
        <w:t>.</w:t>
      </w:r>
    </w:p>
    <w:p w14:paraId="7B7968D9" w14:textId="77777777" w:rsidR="00ED287A" w:rsidRDefault="007A7D29" w:rsidP="00ED287A">
      <w:pPr>
        <w:widowControl w:val="0"/>
        <w:autoSpaceDE w:val="0"/>
        <w:autoSpaceDN w:val="0"/>
        <w:adjustRightInd w:val="0"/>
        <w:spacing w:after="200" w:line="480" w:lineRule="auto"/>
        <w:ind w:left="480" w:hanging="480"/>
        <w:rPr>
          <w:rFonts w:ascii="Times New Roman" w:eastAsiaTheme="minorEastAsia" w:hAnsi="Times New Roman" w:cs="Times New Roman"/>
          <w:noProof/>
          <w:sz w:val="24"/>
          <w:szCs w:val="24"/>
          <w:lang w:val="nl-NL" w:eastAsia="ja-JP"/>
        </w:rPr>
      </w:pPr>
      <w:r w:rsidRPr="00D57063">
        <w:rPr>
          <w:rFonts w:ascii="Times New Roman" w:hAnsi="Times New Roman" w:cs="Times New Roman"/>
          <w:noProof/>
          <w:sz w:val="24"/>
          <w:szCs w:val="24"/>
          <w:lang w:val="en-US"/>
        </w:rPr>
        <w:t xml:space="preserve">De Pourcq K., Thomas E., Arts B., Vranckx A., Léon-Sicard T. &amp; Van Damme P. (2017) Understanding and Resolving Conflict Between Local Communities and Conservation Authorities in Colombia. </w:t>
      </w:r>
      <w:r w:rsidRPr="00ED287A">
        <w:rPr>
          <w:rFonts w:ascii="Times New Roman" w:hAnsi="Times New Roman" w:cs="Times New Roman"/>
          <w:i/>
          <w:iCs/>
          <w:noProof/>
          <w:sz w:val="24"/>
          <w:szCs w:val="24"/>
          <w:lang w:val="es-CO"/>
        </w:rPr>
        <w:t>World Development</w:t>
      </w:r>
      <w:r w:rsidRPr="00ED287A">
        <w:rPr>
          <w:rFonts w:ascii="Times New Roman" w:hAnsi="Times New Roman" w:cs="Times New Roman"/>
          <w:noProof/>
          <w:sz w:val="24"/>
          <w:szCs w:val="24"/>
          <w:lang w:val="es-CO"/>
        </w:rPr>
        <w:t xml:space="preserve"> </w:t>
      </w:r>
      <w:r w:rsidRPr="00ED287A">
        <w:rPr>
          <w:rFonts w:ascii="Times New Roman" w:hAnsi="Times New Roman" w:cs="Times New Roman"/>
          <w:bCs/>
          <w:noProof/>
          <w:sz w:val="24"/>
          <w:szCs w:val="24"/>
          <w:lang w:val="es-CO"/>
        </w:rPr>
        <w:t>93:</w:t>
      </w:r>
      <w:r w:rsidRPr="00ED287A">
        <w:rPr>
          <w:rFonts w:ascii="Times New Roman" w:hAnsi="Times New Roman" w:cs="Times New Roman"/>
          <w:noProof/>
          <w:sz w:val="24"/>
          <w:szCs w:val="24"/>
          <w:lang w:val="es-CO"/>
        </w:rPr>
        <w:t xml:space="preserve"> 125–135.</w:t>
      </w:r>
    </w:p>
    <w:p w14:paraId="03524939" w14:textId="77777777" w:rsidR="00ED287A" w:rsidRDefault="007E6EC3" w:rsidP="00ED287A">
      <w:pPr>
        <w:widowControl w:val="0"/>
        <w:autoSpaceDE w:val="0"/>
        <w:autoSpaceDN w:val="0"/>
        <w:adjustRightInd w:val="0"/>
        <w:spacing w:after="200" w:line="480" w:lineRule="auto"/>
        <w:ind w:left="480" w:hanging="480"/>
        <w:rPr>
          <w:rFonts w:ascii="Times New Roman" w:eastAsiaTheme="minorEastAsia" w:hAnsi="Times New Roman" w:cs="Times New Roman"/>
          <w:noProof/>
          <w:sz w:val="24"/>
          <w:szCs w:val="24"/>
          <w:lang w:val="nl-NL" w:eastAsia="ja-JP"/>
        </w:rPr>
      </w:pPr>
      <w:r w:rsidRPr="00966213">
        <w:rPr>
          <w:rFonts w:cs="Times New Roman"/>
          <w:noProof/>
          <w:lang w:val="nl-NL" w:eastAsia="ja-JP"/>
        </w:rPr>
        <w:t xml:space="preserve">El Congreso de Colombia (1993) </w:t>
      </w:r>
      <w:r w:rsidRPr="00966213">
        <w:rPr>
          <w:rFonts w:cs="Times New Roman"/>
          <w:i/>
          <w:iCs/>
          <w:noProof/>
          <w:lang w:val="nl-NL" w:eastAsia="ja-JP"/>
        </w:rPr>
        <w:t xml:space="preserve">Ley 99 de 1993. Por la cual se crea el Ministerio del </w:t>
      </w:r>
      <w:r w:rsidRPr="00966213">
        <w:rPr>
          <w:rFonts w:cs="Times New Roman"/>
          <w:i/>
          <w:iCs/>
          <w:noProof/>
          <w:lang w:val="nl-NL" w:eastAsia="ja-JP"/>
        </w:rPr>
        <w:lastRenderedPageBreak/>
        <w:t>Medio Ambiente, se reordena el sector público encargado de la gestión y conservación del medio ambiente y los recursos naturales renovables , se organiza el sistema nacional ambiental -SINA- y se dicta</w:t>
      </w:r>
      <w:r w:rsidRPr="00966213">
        <w:rPr>
          <w:rFonts w:cs="Times New Roman"/>
          <w:noProof/>
          <w:lang w:val="nl-NL" w:eastAsia="ja-JP"/>
        </w:rPr>
        <w:t>. Colombia.</w:t>
      </w:r>
    </w:p>
    <w:p w14:paraId="2ED92CE1" w14:textId="77777777" w:rsidR="00ED287A" w:rsidRDefault="00613695" w:rsidP="00ED287A">
      <w:pPr>
        <w:widowControl w:val="0"/>
        <w:autoSpaceDE w:val="0"/>
        <w:autoSpaceDN w:val="0"/>
        <w:adjustRightInd w:val="0"/>
        <w:spacing w:after="200" w:line="480" w:lineRule="auto"/>
        <w:ind w:left="480" w:hanging="480"/>
        <w:rPr>
          <w:rFonts w:ascii="Times New Roman" w:eastAsiaTheme="minorEastAsia" w:hAnsi="Times New Roman" w:cs="Times New Roman"/>
          <w:noProof/>
          <w:sz w:val="24"/>
          <w:szCs w:val="24"/>
          <w:lang w:val="nl-NL" w:eastAsia="ja-JP"/>
        </w:rPr>
      </w:pPr>
      <w:r w:rsidRPr="00331FD7">
        <w:rPr>
          <w:rFonts w:ascii="Times New Roman" w:hAnsi="Times New Roman" w:cs="Times New Roman"/>
          <w:noProof/>
          <w:sz w:val="24"/>
          <w:szCs w:val="24"/>
          <w:lang w:val="nl-NL" w:eastAsia="ja-JP"/>
        </w:rPr>
        <w:t xml:space="preserve">Glasl F. (1999) </w:t>
      </w:r>
      <w:r w:rsidRPr="00331FD7">
        <w:rPr>
          <w:rFonts w:ascii="Times New Roman" w:hAnsi="Times New Roman" w:cs="Times New Roman"/>
          <w:i/>
          <w:iCs/>
          <w:noProof/>
          <w:sz w:val="24"/>
          <w:szCs w:val="24"/>
          <w:lang w:val="nl-NL" w:eastAsia="ja-JP"/>
        </w:rPr>
        <w:t>Confronting conflict. A first aid kit for handling conflict</w:t>
      </w:r>
      <w:r w:rsidRPr="00331FD7">
        <w:rPr>
          <w:rFonts w:ascii="Times New Roman" w:hAnsi="Times New Roman" w:cs="Times New Roman"/>
          <w:noProof/>
          <w:sz w:val="24"/>
          <w:szCs w:val="24"/>
          <w:lang w:val="nl-NL" w:eastAsia="ja-JP"/>
        </w:rPr>
        <w:t>. Bristol: Hawthorne Press.</w:t>
      </w:r>
    </w:p>
    <w:p w14:paraId="19CC093F" w14:textId="5C9B8FAD" w:rsidR="00F51EAD" w:rsidRPr="00ED287A" w:rsidRDefault="00F51EAD" w:rsidP="00ED287A">
      <w:pPr>
        <w:widowControl w:val="0"/>
        <w:autoSpaceDE w:val="0"/>
        <w:autoSpaceDN w:val="0"/>
        <w:adjustRightInd w:val="0"/>
        <w:spacing w:after="200" w:line="480" w:lineRule="auto"/>
        <w:ind w:left="480" w:hanging="480"/>
        <w:rPr>
          <w:rFonts w:ascii="Times New Roman" w:eastAsiaTheme="minorEastAsia" w:hAnsi="Times New Roman" w:cs="Times New Roman"/>
          <w:noProof/>
          <w:sz w:val="24"/>
          <w:szCs w:val="24"/>
          <w:lang w:val="nl-NL" w:eastAsia="ja-JP"/>
        </w:rPr>
      </w:pPr>
      <w:r w:rsidRPr="00F51EAD">
        <w:rPr>
          <w:rFonts w:ascii="Times New Roman" w:eastAsiaTheme="minorEastAsia" w:hAnsi="Times New Roman" w:cs="Times New Roman"/>
          <w:noProof/>
          <w:sz w:val="24"/>
          <w:szCs w:val="24"/>
          <w:lang w:val="nl-NL" w:eastAsia="ja-JP"/>
        </w:rPr>
        <w:t xml:space="preserve">Gravetter F. &amp; Forzano L-A. (2008) </w:t>
      </w:r>
      <w:r w:rsidRPr="00F51EAD">
        <w:rPr>
          <w:rFonts w:ascii="Times New Roman" w:eastAsiaTheme="minorEastAsia" w:hAnsi="Times New Roman" w:cs="Times New Roman"/>
          <w:i/>
          <w:noProof/>
          <w:sz w:val="24"/>
          <w:szCs w:val="24"/>
          <w:lang w:val="nl-NL" w:eastAsia="ja-JP"/>
        </w:rPr>
        <w:t>Research Methods for the Behavioural Sciences</w:t>
      </w:r>
      <w:r w:rsidRPr="00F51EAD">
        <w:rPr>
          <w:rFonts w:ascii="Times New Roman" w:eastAsiaTheme="minorEastAsia" w:hAnsi="Times New Roman" w:cs="Times New Roman"/>
          <w:noProof/>
          <w:sz w:val="24"/>
          <w:szCs w:val="24"/>
          <w:lang w:val="nl-NL" w:eastAsia="ja-JP"/>
        </w:rPr>
        <w:t xml:space="preserve">. 4th ed. </w:t>
      </w:r>
      <w:r w:rsidRPr="00F51EAD">
        <w:rPr>
          <w:rFonts w:ascii="Times New Roman" w:eastAsiaTheme="minorEastAsia" w:hAnsi="Times New Roman" w:cs="Times New Roman"/>
          <w:bCs/>
          <w:noProof/>
          <w:sz w:val="24"/>
          <w:szCs w:val="24"/>
          <w:lang w:val="nl-NL" w:eastAsia="ja-JP"/>
        </w:rPr>
        <w:t>Belmont, CA</w:t>
      </w:r>
      <w:r w:rsidRPr="00F51EAD">
        <w:rPr>
          <w:rFonts w:ascii="Times New Roman" w:eastAsiaTheme="minorEastAsia" w:hAnsi="Times New Roman" w:cs="Times New Roman"/>
          <w:noProof/>
          <w:sz w:val="24"/>
          <w:szCs w:val="24"/>
          <w:lang w:val="nl-NL" w:eastAsia="ja-JP"/>
        </w:rPr>
        <w:t>: Wadsworth Cengage Learning.</w:t>
      </w:r>
    </w:p>
    <w:p w14:paraId="789C8F03" w14:textId="77777777" w:rsidR="00ED287A" w:rsidRDefault="0031614D" w:rsidP="00ED287A">
      <w:pPr>
        <w:widowControl w:val="0"/>
        <w:autoSpaceDE w:val="0"/>
        <w:autoSpaceDN w:val="0"/>
        <w:adjustRightInd w:val="0"/>
        <w:spacing w:after="200" w:line="480" w:lineRule="auto"/>
        <w:ind w:left="480" w:hanging="480"/>
        <w:rPr>
          <w:rFonts w:ascii="Times New Roman" w:eastAsiaTheme="minorEastAsia" w:hAnsi="Times New Roman" w:cs="Times New Roman"/>
          <w:noProof/>
          <w:sz w:val="24"/>
          <w:szCs w:val="24"/>
          <w:lang w:val="nl-NL" w:eastAsia="ja-JP"/>
        </w:rPr>
      </w:pPr>
      <w:r w:rsidRPr="0031614D">
        <w:rPr>
          <w:rFonts w:ascii="Times New Roman" w:eastAsiaTheme="minorEastAsia" w:hAnsi="Times New Roman" w:cs="Times New Roman"/>
          <w:noProof/>
          <w:sz w:val="24"/>
          <w:szCs w:val="24"/>
          <w:lang w:val="nl-NL" w:eastAsia="ja-JP"/>
        </w:rPr>
        <w:t xml:space="preserve">Lele S., Wilshusen P., Brockington D., Seidler R. &amp; Bawa K. (2010) Beyond exclusion: alternative approaches to biodiversity conservation in the developing tropics. </w:t>
      </w:r>
      <w:r w:rsidRPr="0031614D">
        <w:rPr>
          <w:rFonts w:ascii="Times New Roman" w:eastAsiaTheme="minorEastAsia" w:hAnsi="Times New Roman" w:cs="Times New Roman"/>
          <w:i/>
          <w:iCs/>
          <w:noProof/>
          <w:sz w:val="24"/>
          <w:szCs w:val="24"/>
          <w:lang w:val="nl-NL" w:eastAsia="ja-JP"/>
        </w:rPr>
        <w:t>Current Opinion in Environmental Sustainability</w:t>
      </w:r>
      <w:r w:rsidRPr="0031614D">
        <w:rPr>
          <w:rFonts w:ascii="Times New Roman" w:eastAsiaTheme="minorEastAsia" w:hAnsi="Times New Roman" w:cs="Times New Roman"/>
          <w:noProof/>
          <w:sz w:val="24"/>
          <w:szCs w:val="24"/>
          <w:lang w:val="nl-NL" w:eastAsia="ja-JP"/>
        </w:rPr>
        <w:t xml:space="preserve"> </w:t>
      </w:r>
      <w:r w:rsidRPr="0031614D">
        <w:rPr>
          <w:rFonts w:ascii="Times New Roman" w:eastAsiaTheme="minorEastAsia" w:hAnsi="Times New Roman" w:cs="Times New Roman"/>
          <w:b/>
          <w:bCs/>
          <w:noProof/>
          <w:sz w:val="24"/>
          <w:szCs w:val="24"/>
          <w:lang w:val="nl-NL" w:eastAsia="ja-JP"/>
        </w:rPr>
        <w:t>2:</w:t>
      </w:r>
      <w:r w:rsidRPr="0031614D">
        <w:rPr>
          <w:rFonts w:ascii="Times New Roman" w:eastAsiaTheme="minorEastAsia" w:hAnsi="Times New Roman" w:cs="Times New Roman"/>
          <w:noProof/>
          <w:sz w:val="24"/>
          <w:szCs w:val="24"/>
          <w:lang w:val="nl-NL" w:eastAsia="ja-JP"/>
        </w:rPr>
        <w:t xml:space="preserve"> 94–100.</w:t>
      </w:r>
    </w:p>
    <w:p w14:paraId="75963878" w14:textId="0FB97924" w:rsidR="00ED287A" w:rsidRDefault="00ED287A" w:rsidP="00ED287A">
      <w:pPr>
        <w:widowControl w:val="0"/>
        <w:autoSpaceDE w:val="0"/>
        <w:autoSpaceDN w:val="0"/>
        <w:adjustRightInd w:val="0"/>
        <w:spacing w:after="200" w:line="480" w:lineRule="auto"/>
        <w:ind w:left="480" w:hanging="480"/>
        <w:rPr>
          <w:rFonts w:ascii="Times New Roman" w:eastAsiaTheme="minorEastAsia" w:hAnsi="Times New Roman" w:cs="Times New Roman"/>
          <w:noProof/>
          <w:sz w:val="24"/>
          <w:szCs w:val="24"/>
          <w:lang w:val="nl-NL" w:eastAsia="ja-JP"/>
        </w:rPr>
      </w:pPr>
      <w:r w:rsidRPr="008B22FF">
        <w:rPr>
          <w:lang w:val="en-US"/>
        </w:rPr>
        <w:t xml:space="preserve">Lockwood M., Graeme L. </w:t>
      </w:r>
      <w:r w:rsidRPr="0031614D">
        <w:rPr>
          <w:rFonts w:ascii="Times New Roman" w:eastAsiaTheme="minorEastAsia" w:hAnsi="Times New Roman" w:cs="Times New Roman"/>
          <w:noProof/>
          <w:sz w:val="24"/>
          <w:szCs w:val="24"/>
          <w:lang w:val="nl-NL" w:eastAsia="ja-JP"/>
        </w:rPr>
        <w:t>&amp;</w:t>
      </w:r>
      <w:r w:rsidRPr="008B22FF">
        <w:rPr>
          <w:lang w:val="en-US"/>
        </w:rPr>
        <w:t xml:space="preserve"> Kothari A. (2006) </w:t>
      </w:r>
      <w:r w:rsidRPr="008B22FF">
        <w:rPr>
          <w:i/>
          <w:lang w:val="en-US"/>
        </w:rPr>
        <w:t>Protected Areas Management: A Global Guide.</w:t>
      </w:r>
      <w:r w:rsidRPr="008B22FF">
        <w:rPr>
          <w:lang w:val="en-US"/>
        </w:rPr>
        <w:t xml:space="preserve"> London: </w:t>
      </w:r>
      <w:proofErr w:type="spellStart"/>
      <w:r w:rsidRPr="008B22FF">
        <w:rPr>
          <w:lang w:val="en-US"/>
        </w:rPr>
        <w:t>Earthscan</w:t>
      </w:r>
      <w:proofErr w:type="spellEnd"/>
      <w:r w:rsidRPr="008B22FF">
        <w:rPr>
          <w:lang w:val="en-US"/>
        </w:rPr>
        <w:t>.</w:t>
      </w:r>
    </w:p>
    <w:p w14:paraId="0F1E0867" w14:textId="77777777" w:rsidR="00ED287A" w:rsidRDefault="00613695" w:rsidP="00ED287A">
      <w:pPr>
        <w:widowControl w:val="0"/>
        <w:autoSpaceDE w:val="0"/>
        <w:autoSpaceDN w:val="0"/>
        <w:adjustRightInd w:val="0"/>
        <w:spacing w:after="200" w:line="480" w:lineRule="auto"/>
        <w:ind w:left="480" w:hanging="480"/>
        <w:rPr>
          <w:rFonts w:ascii="Times New Roman" w:eastAsiaTheme="minorEastAsia" w:hAnsi="Times New Roman" w:cs="Times New Roman"/>
          <w:noProof/>
          <w:sz w:val="24"/>
          <w:szCs w:val="24"/>
          <w:lang w:val="nl-NL" w:eastAsia="ja-JP"/>
        </w:rPr>
      </w:pPr>
      <w:r w:rsidRPr="00331FD7">
        <w:rPr>
          <w:rFonts w:ascii="Times New Roman" w:hAnsi="Times New Roman" w:cs="Times New Roman"/>
          <w:noProof/>
          <w:sz w:val="24"/>
          <w:szCs w:val="24"/>
          <w:lang w:val="nl-NL" w:eastAsia="ja-JP"/>
        </w:rPr>
        <w:t xml:space="preserve">Marfo E. &amp; Schanz H. (2009) Managing logging compensation payment conflicts in Ghana: Understanding actor-empowerment and implications for policy intervention. </w:t>
      </w:r>
      <w:r w:rsidRPr="00331FD7">
        <w:rPr>
          <w:rFonts w:ascii="Times New Roman" w:hAnsi="Times New Roman" w:cs="Times New Roman"/>
          <w:i/>
          <w:iCs/>
          <w:noProof/>
          <w:sz w:val="24"/>
          <w:szCs w:val="24"/>
          <w:lang w:val="nl-NL" w:eastAsia="ja-JP"/>
        </w:rPr>
        <w:t>Land Use Policy</w:t>
      </w:r>
      <w:r w:rsidRPr="00331FD7">
        <w:rPr>
          <w:rFonts w:ascii="Times New Roman" w:hAnsi="Times New Roman" w:cs="Times New Roman"/>
          <w:noProof/>
          <w:sz w:val="24"/>
          <w:szCs w:val="24"/>
          <w:lang w:val="nl-NL" w:eastAsia="ja-JP"/>
        </w:rPr>
        <w:t xml:space="preserve"> </w:t>
      </w:r>
      <w:r w:rsidRPr="00331FD7">
        <w:rPr>
          <w:rFonts w:ascii="Times New Roman" w:hAnsi="Times New Roman" w:cs="Times New Roman"/>
          <w:bCs/>
          <w:noProof/>
          <w:sz w:val="24"/>
          <w:szCs w:val="24"/>
          <w:lang w:val="nl-NL" w:eastAsia="ja-JP"/>
        </w:rPr>
        <w:t>26:</w:t>
      </w:r>
      <w:r w:rsidRPr="00331FD7">
        <w:rPr>
          <w:rFonts w:ascii="Times New Roman" w:hAnsi="Times New Roman" w:cs="Times New Roman"/>
          <w:noProof/>
          <w:sz w:val="24"/>
          <w:szCs w:val="24"/>
          <w:lang w:val="nl-NL" w:eastAsia="ja-JP"/>
        </w:rPr>
        <w:t xml:space="preserve"> 619–629.</w:t>
      </w:r>
    </w:p>
    <w:p w14:paraId="39F0D0D8" w14:textId="77777777" w:rsidR="00ED287A" w:rsidRDefault="007A7D29" w:rsidP="00ED287A">
      <w:pPr>
        <w:widowControl w:val="0"/>
        <w:autoSpaceDE w:val="0"/>
        <w:autoSpaceDN w:val="0"/>
        <w:adjustRightInd w:val="0"/>
        <w:spacing w:after="200" w:line="480" w:lineRule="auto"/>
        <w:ind w:left="480" w:hanging="480"/>
        <w:rPr>
          <w:rFonts w:ascii="Times New Roman" w:eastAsiaTheme="minorEastAsia" w:hAnsi="Times New Roman" w:cs="Times New Roman"/>
          <w:noProof/>
          <w:sz w:val="24"/>
          <w:szCs w:val="24"/>
          <w:lang w:val="nl-NL" w:eastAsia="ja-JP"/>
        </w:rPr>
      </w:pPr>
      <w:r w:rsidRPr="00331FD7">
        <w:rPr>
          <w:rFonts w:ascii="Times New Roman" w:hAnsi="Times New Roman" w:cs="Times New Roman"/>
          <w:noProof/>
          <w:sz w:val="24"/>
          <w:szCs w:val="24"/>
          <w:lang w:val="nl-NL" w:eastAsia="ja-JP"/>
        </w:rPr>
        <w:t xml:space="preserve">MAVDT (1977) Ministerio de Ambiente Vivienda y Desarollo Territorial. </w:t>
      </w:r>
      <w:r w:rsidRPr="00331FD7">
        <w:rPr>
          <w:rFonts w:ascii="Times New Roman" w:hAnsi="Times New Roman" w:cs="Times New Roman"/>
          <w:i/>
          <w:noProof/>
          <w:sz w:val="24"/>
          <w:szCs w:val="24"/>
          <w:lang w:val="nl-NL" w:eastAsia="ja-JP"/>
        </w:rPr>
        <w:t xml:space="preserve">Decreto 622 de marzo 16 de 1977. “ Por el cual se reglamenta parcialmente: el capitulo V titulo II parte XIII del Decreto Ley 2811 de 1974 sobre Sistema de Parques Nacionales, la Ley 23 de 1973. </w:t>
      </w:r>
      <w:r w:rsidRPr="00331FD7">
        <w:rPr>
          <w:rFonts w:ascii="Times New Roman" w:hAnsi="Times New Roman" w:cs="Times New Roman"/>
          <w:noProof/>
          <w:sz w:val="24"/>
          <w:szCs w:val="24"/>
          <w:lang w:val="nl-NL" w:eastAsia="ja-JP"/>
        </w:rPr>
        <w:t>Colombia.</w:t>
      </w:r>
    </w:p>
    <w:p w14:paraId="6D1040E0" w14:textId="6688B340" w:rsidR="00331FD7" w:rsidRPr="00ED287A" w:rsidRDefault="007A7D29" w:rsidP="00ED287A">
      <w:pPr>
        <w:widowControl w:val="0"/>
        <w:autoSpaceDE w:val="0"/>
        <w:autoSpaceDN w:val="0"/>
        <w:adjustRightInd w:val="0"/>
        <w:spacing w:after="200" w:line="480" w:lineRule="auto"/>
        <w:ind w:left="480" w:hanging="480"/>
        <w:rPr>
          <w:rFonts w:ascii="Times New Roman" w:eastAsiaTheme="minorEastAsia" w:hAnsi="Times New Roman" w:cs="Times New Roman"/>
          <w:noProof/>
          <w:sz w:val="24"/>
          <w:szCs w:val="24"/>
          <w:lang w:val="nl-NL" w:eastAsia="ja-JP"/>
        </w:rPr>
      </w:pPr>
      <w:r w:rsidRPr="00D57063">
        <w:rPr>
          <w:rFonts w:ascii="Times New Roman" w:hAnsi="Times New Roman" w:cs="Times New Roman"/>
          <w:noProof/>
          <w:sz w:val="24"/>
          <w:szCs w:val="24"/>
          <w:lang w:val="en-US" w:eastAsia="ja-JP"/>
        </w:rPr>
        <w:t>Miller G., Bartos O.</w:t>
      </w:r>
      <w:r w:rsidR="00613695" w:rsidRPr="00D57063">
        <w:rPr>
          <w:rFonts w:ascii="Times New Roman" w:hAnsi="Times New Roman" w:cs="Times New Roman"/>
          <w:noProof/>
          <w:sz w:val="24"/>
          <w:szCs w:val="24"/>
          <w:lang w:val="en-US" w:eastAsia="ja-JP"/>
        </w:rPr>
        <w:t xml:space="preserve"> &amp; Wehr P. (2002) </w:t>
      </w:r>
      <w:r w:rsidR="00613695" w:rsidRPr="00D57063">
        <w:rPr>
          <w:rFonts w:ascii="Times New Roman" w:hAnsi="Times New Roman" w:cs="Times New Roman"/>
          <w:i/>
          <w:iCs/>
          <w:noProof/>
          <w:sz w:val="24"/>
          <w:szCs w:val="24"/>
          <w:lang w:val="en-US" w:eastAsia="ja-JP"/>
        </w:rPr>
        <w:t>Using Conflict Theory</w:t>
      </w:r>
      <w:r w:rsidR="00613695" w:rsidRPr="00D57063">
        <w:rPr>
          <w:rFonts w:ascii="Times New Roman" w:hAnsi="Times New Roman" w:cs="Times New Roman"/>
          <w:noProof/>
          <w:sz w:val="24"/>
          <w:szCs w:val="24"/>
          <w:lang w:val="en-US" w:eastAsia="ja-JP"/>
        </w:rPr>
        <w:t>. Cambridge: Cambridge University Press</w:t>
      </w:r>
      <w:r w:rsidRPr="00D57063">
        <w:rPr>
          <w:rFonts w:ascii="Times New Roman" w:hAnsi="Times New Roman" w:cs="Times New Roman"/>
          <w:noProof/>
          <w:sz w:val="24"/>
          <w:szCs w:val="24"/>
          <w:lang w:val="en-US" w:eastAsia="ja-JP"/>
        </w:rPr>
        <w:t>.</w:t>
      </w:r>
    </w:p>
    <w:p w14:paraId="45C2EAA0" w14:textId="6C3A765F" w:rsidR="00ED287A" w:rsidRPr="00ED287A" w:rsidRDefault="0031614D" w:rsidP="00ED287A">
      <w:pPr>
        <w:widowControl w:val="0"/>
        <w:autoSpaceDE w:val="0"/>
        <w:autoSpaceDN w:val="0"/>
        <w:adjustRightInd w:val="0"/>
        <w:spacing w:after="200" w:line="480" w:lineRule="auto"/>
        <w:ind w:left="480" w:hanging="480"/>
        <w:rPr>
          <w:rFonts w:ascii="Times New Roman" w:eastAsiaTheme="minorEastAsia" w:hAnsi="Times New Roman" w:cs="Times New Roman"/>
          <w:noProof/>
          <w:sz w:val="24"/>
          <w:szCs w:val="24"/>
          <w:lang w:val="nl-NL" w:eastAsia="ja-JP"/>
        </w:rPr>
      </w:pPr>
      <w:r w:rsidRPr="0031614D">
        <w:rPr>
          <w:rFonts w:ascii="Times New Roman" w:eastAsiaTheme="minorEastAsia" w:hAnsi="Times New Roman" w:cs="Times New Roman"/>
          <w:noProof/>
          <w:sz w:val="24"/>
          <w:szCs w:val="24"/>
          <w:lang w:val="nl-NL" w:eastAsia="ja-JP"/>
        </w:rPr>
        <w:t xml:space="preserve">Nolte C. (2015) Identifying challenges to enforcement in protected areas: empirical insights from </w:t>
      </w:r>
      <w:r w:rsidRPr="00ED287A">
        <w:rPr>
          <w:rFonts w:ascii="Times New Roman" w:eastAsiaTheme="minorEastAsia" w:hAnsi="Times New Roman" w:cs="Times New Roman"/>
          <w:noProof/>
          <w:sz w:val="24"/>
          <w:szCs w:val="24"/>
          <w:lang w:val="nl-NL" w:eastAsia="ja-JP"/>
        </w:rPr>
        <w:t xml:space="preserve">15 Colombian parks [WWW document]. </w:t>
      </w:r>
      <w:r w:rsidRPr="00ED287A">
        <w:rPr>
          <w:rFonts w:ascii="Times New Roman" w:eastAsiaTheme="minorEastAsia" w:hAnsi="Times New Roman" w:cs="Times New Roman"/>
          <w:i/>
          <w:iCs/>
          <w:noProof/>
          <w:sz w:val="24"/>
          <w:szCs w:val="24"/>
          <w:lang w:val="nl-NL" w:eastAsia="ja-JP"/>
        </w:rPr>
        <w:t>Oryx</w:t>
      </w:r>
      <w:r w:rsidRPr="00ED287A">
        <w:rPr>
          <w:rFonts w:ascii="Times New Roman" w:eastAsiaTheme="minorEastAsia" w:hAnsi="Times New Roman" w:cs="Times New Roman"/>
          <w:b/>
          <w:bCs/>
          <w:noProof/>
          <w:sz w:val="24"/>
          <w:szCs w:val="24"/>
          <w:lang w:val="nl-NL" w:eastAsia="ja-JP"/>
        </w:rPr>
        <w:t>:</w:t>
      </w:r>
      <w:r w:rsidRPr="00ED287A">
        <w:rPr>
          <w:rFonts w:ascii="Times New Roman" w:eastAsiaTheme="minorEastAsia" w:hAnsi="Times New Roman" w:cs="Times New Roman"/>
          <w:noProof/>
          <w:sz w:val="24"/>
          <w:szCs w:val="24"/>
          <w:lang w:val="nl-NL" w:eastAsia="ja-JP"/>
        </w:rPr>
        <w:t xml:space="preserve"> 1–6 URL </w:t>
      </w:r>
      <w:hyperlink r:id="rId8" w:history="1">
        <w:r w:rsidR="00ED287A" w:rsidRPr="00ED287A">
          <w:rPr>
            <w:rStyle w:val="Hipervnculo"/>
            <w:rFonts w:ascii="Times New Roman" w:eastAsiaTheme="minorEastAsia" w:hAnsi="Times New Roman" w:cs="Times New Roman"/>
            <w:noProof/>
            <w:color w:val="auto"/>
            <w:sz w:val="24"/>
            <w:szCs w:val="24"/>
            <w:u w:val="none"/>
            <w:lang w:val="nl-NL" w:eastAsia="ja-JP"/>
          </w:rPr>
          <w:t>http://www.journals.cambridge.org/abstract_S0030605314000891</w:t>
        </w:r>
      </w:hyperlink>
    </w:p>
    <w:p w14:paraId="2AB1FEF9" w14:textId="77777777" w:rsidR="00ED287A" w:rsidRDefault="007A7D29" w:rsidP="00ED287A">
      <w:pPr>
        <w:widowControl w:val="0"/>
        <w:autoSpaceDE w:val="0"/>
        <w:autoSpaceDN w:val="0"/>
        <w:adjustRightInd w:val="0"/>
        <w:spacing w:after="200" w:line="480" w:lineRule="auto"/>
        <w:ind w:left="480" w:hanging="480"/>
        <w:rPr>
          <w:rFonts w:ascii="Times New Roman" w:eastAsiaTheme="minorEastAsia" w:hAnsi="Times New Roman" w:cs="Times New Roman"/>
          <w:noProof/>
          <w:sz w:val="24"/>
          <w:szCs w:val="24"/>
          <w:lang w:val="nl-NL" w:eastAsia="ja-JP"/>
        </w:rPr>
      </w:pPr>
      <w:r w:rsidRPr="00ED287A">
        <w:rPr>
          <w:rFonts w:ascii="Times New Roman" w:hAnsi="Times New Roman" w:cs="Times New Roman"/>
          <w:noProof/>
          <w:sz w:val="24"/>
          <w:szCs w:val="24"/>
          <w:lang w:val="nl-NL" w:eastAsia="ja-JP"/>
        </w:rPr>
        <w:t xml:space="preserve">Pruitt D., Rubin J. &amp; Kim </w:t>
      </w:r>
      <w:r w:rsidRPr="00331FD7">
        <w:rPr>
          <w:rFonts w:ascii="Times New Roman" w:hAnsi="Times New Roman" w:cs="Times New Roman"/>
          <w:noProof/>
          <w:sz w:val="24"/>
          <w:szCs w:val="24"/>
          <w:lang w:val="nl-NL" w:eastAsia="ja-JP"/>
        </w:rPr>
        <w:t>S.</w:t>
      </w:r>
      <w:r w:rsidR="00613695" w:rsidRPr="00331FD7">
        <w:rPr>
          <w:rFonts w:ascii="Times New Roman" w:hAnsi="Times New Roman" w:cs="Times New Roman"/>
          <w:noProof/>
          <w:sz w:val="24"/>
          <w:szCs w:val="24"/>
          <w:lang w:val="nl-NL" w:eastAsia="ja-JP"/>
        </w:rPr>
        <w:t xml:space="preserve"> (2003) </w:t>
      </w:r>
      <w:r w:rsidR="00613695" w:rsidRPr="00331FD7">
        <w:rPr>
          <w:rFonts w:ascii="Times New Roman" w:hAnsi="Times New Roman" w:cs="Times New Roman"/>
          <w:i/>
          <w:iCs/>
          <w:noProof/>
          <w:sz w:val="24"/>
          <w:szCs w:val="24"/>
          <w:lang w:val="nl-NL" w:eastAsia="ja-JP"/>
        </w:rPr>
        <w:t>Social conflict: Escalation, stalemate, and settlement</w:t>
      </w:r>
      <w:r w:rsidR="00613695" w:rsidRPr="00331FD7">
        <w:rPr>
          <w:rFonts w:ascii="Times New Roman" w:hAnsi="Times New Roman" w:cs="Times New Roman"/>
          <w:noProof/>
          <w:sz w:val="24"/>
          <w:szCs w:val="24"/>
          <w:lang w:val="nl-NL" w:eastAsia="ja-JP"/>
        </w:rPr>
        <w:t>. New York: McGraw-Hill</w:t>
      </w:r>
      <w:r w:rsidRPr="00331FD7">
        <w:rPr>
          <w:rFonts w:ascii="Times New Roman" w:hAnsi="Times New Roman" w:cs="Times New Roman"/>
          <w:noProof/>
          <w:sz w:val="24"/>
          <w:szCs w:val="24"/>
          <w:lang w:val="nl-NL" w:eastAsia="ja-JP"/>
        </w:rPr>
        <w:t>.</w:t>
      </w:r>
    </w:p>
    <w:p w14:paraId="35D2273D" w14:textId="77777777" w:rsidR="00ED287A" w:rsidRDefault="0031614D" w:rsidP="00ED287A">
      <w:pPr>
        <w:widowControl w:val="0"/>
        <w:autoSpaceDE w:val="0"/>
        <w:autoSpaceDN w:val="0"/>
        <w:adjustRightInd w:val="0"/>
        <w:spacing w:after="200" w:line="480" w:lineRule="auto"/>
        <w:ind w:left="480" w:hanging="480"/>
        <w:rPr>
          <w:rFonts w:ascii="Times New Roman" w:eastAsiaTheme="minorEastAsia" w:hAnsi="Times New Roman" w:cs="Times New Roman"/>
          <w:noProof/>
          <w:sz w:val="24"/>
          <w:szCs w:val="24"/>
          <w:lang w:val="nl-NL" w:eastAsia="ja-JP"/>
        </w:rPr>
      </w:pPr>
      <w:r w:rsidRPr="0031614D">
        <w:rPr>
          <w:rFonts w:ascii="Times New Roman" w:eastAsiaTheme="minorEastAsia" w:hAnsi="Times New Roman" w:cs="Times New Roman"/>
          <w:noProof/>
          <w:sz w:val="24"/>
          <w:szCs w:val="24"/>
          <w:lang w:val="nl-NL" w:eastAsia="ja-JP"/>
        </w:rPr>
        <w:t xml:space="preserve">Vedeld P., Jumane A., Wapalila G. &amp; Songorwa A. (2012) Protected areas, poverty and conflicts. A livelihood case study of Mikumi National Park, Tanzania. </w:t>
      </w:r>
      <w:r w:rsidRPr="0031614D">
        <w:rPr>
          <w:rFonts w:ascii="Times New Roman" w:eastAsiaTheme="minorEastAsia" w:hAnsi="Times New Roman" w:cs="Times New Roman"/>
          <w:i/>
          <w:iCs/>
          <w:noProof/>
          <w:sz w:val="24"/>
          <w:szCs w:val="24"/>
          <w:lang w:val="nl-NL" w:eastAsia="ja-JP"/>
        </w:rPr>
        <w:t>Forest Policy and Economics</w:t>
      </w:r>
      <w:r w:rsidRPr="0031614D">
        <w:rPr>
          <w:rFonts w:ascii="Times New Roman" w:eastAsiaTheme="minorEastAsia" w:hAnsi="Times New Roman" w:cs="Times New Roman"/>
          <w:noProof/>
          <w:sz w:val="24"/>
          <w:szCs w:val="24"/>
          <w:lang w:val="nl-NL" w:eastAsia="ja-JP"/>
        </w:rPr>
        <w:t xml:space="preserve"> </w:t>
      </w:r>
      <w:r w:rsidRPr="0031614D">
        <w:rPr>
          <w:rFonts w:ascii="Times New Roman" w:eastAsiaTheme="minorEastAsia" w:hAnsi="Times New Roman" w:cs="Times New Roman"/>
          <w:b/>
          <w:bCs/>
          <w:noProof/>
          <w:sz w:val="24"/>
          <w:szCs w:val="24"/>
          <w:lang w:val="nl-NL" w:eastAsia="ja-JP"/>
        </w:rPr>
        <w:t>21</w:t>
      </w:r>
      <w:r w:rsidRPr="0031614D">
        <w:rPr>
          <w:rFonts w:ascii="Times New Roman" w:eastAsiaTheme="minorEastAsia" w:hAnsi="Times New Roman" w:cs="Times New Roman"/>
          <w:bCs/>
          <w:noProof/>
          <w:sz w:val="24"/>
          <w:szCs w:val="24"/>
          <w:lang w:val="nl-NL" w:eastAsia="ja-JP"/>
        </w:rPr>
        <w:t>:</w:t>
      </w:r>
      <w:r w:rsidRPr="0031614D">
        <w:rPr>
          <w:rFonts w:ascii="Times New Roman" w:eastAsiaTheme="minorEastAsia" w:hAnsi="Times New Roman" w:cs="Times New Roman"/>
          <w:noProof/>
          <w:sz w:val="24"/>
          <w:szCs w:val="24"/>
          <w:lang w:val="nl-NL" w:eastAsia="ja-JP"/>
        </w:rPr>
        <w:t xml:space="preserve"> 20–31.</w:t>
      </w:r>
    </w:p>
    <w:p w14:paraId="1DD69657" w14:textId="77777777" w:rsidR="00ED287A" w:rsidRDefault="0031614D" w:rsidP="00ED287A">
      <w:pPr>
        <w:widowControl w:val="0"/>
        <w:autoSpaceDE w:val="0"/>
        <w:autoSpaceDN w:val="0"/>
        <w:adjustRightInd w:val="0"/>
        <w:spacing w:after="200" w:line="480" w:lineRule="auto"/>
        <w:ind w:left="480" w:hanging="480"/>
        <w:rPr>
          <w:rFonts w:ascii="Times New Roman" w:eastAsiaTheme="minorEastAsia" w:hAnsi="Times New Roman" w:cs="Times New Roman"/>
          <w:noProof/>
          <w:sz w:val="24"/>
          <w:szCs w:val="24"/>
          <w:lang w:val="nl-NL" w:eastAsia="ja-JP"/>
        </w:rPr>
      </w:pPr>
      <w:r w:rsidRPr="0031614D">
        <w:rPr>
          <w:rFonts w:ascii="Times New Roman" w:eastAsiaTheme="minorEastAsia" w:hAnsi="Times New Roman" w:cs="Times New Roman"/>
          <w:noProof/>
          <w:sz w:val="24"/>
          <w:szCs w:val="24"/>
          <w:lang w:val="nl-NL" w:eastAsia="ja-JP"/>
        </w:rPr>
        <w:t xml:space="preserve">West P., Igoe J. &amp; Brockington D. (2006) Parks and peoples: the social impact of protected areas. </w:t>
      </w:r>
      <w:r w:rsidRPr="0031614D">
        <w:rPr>
          <w:rFonts w:ascii="Times New Roman" w:eastAsiaTheme="minorEastAsia" w:hAnsi="Times New Roman" w:cs="Times New Roman"/>
          <w:i/>
          <w:iCs/>
          <w:noProof/>
          <w:sz w:val="24"/>
          <w:szCs w:val="24"/>
          <w:lang w:val="nl-NL" w:eastAsia="ja-JP"/>
        </w:rPr>
        <w:t>Annual Review of Anthropology</w:t>
      </w:r>
      <w:r w:rsidRPr="0031614D">
        <w:rPr>
          <w:rFonts w:ascii="Times New Roman" w:eastAsiaTheme="minorEastAsia" w:hAnsi="Times New Roman" w:cs="Times New Roman"/>
          <w:noProof/>
          <w:sz w:val="24"/>
          <w:szCs w:val="24"/>
          <w:lang w:val="nl-NL" w:eastAsia="ja-JP"/>
        </w:rPr>
        <w:t xml:space="preserve"> </w:t>
      </w:r>
      <w:r w:rsidRPr="0031614D">
        <w:rPr>
          <w:rFonts w:ascii="Times New Roman" w:eastAsiaTheme="minorEastAsia" w:hAnsi="Times New Roman" w:cs="Times New Roman"/>
          <w:b/>
          <w:bCs/>
          <w:noProof/>
          <w:sz w:val="24"/>
          <w:szCs w:val="24"/>
          <w:lang w:val="nl-NL" w:eastAsia="ja-JP"/>
        </w:rPr>
        <w:t>35:</w:t>
      </w:r>
      <w:r w:rsidRPr="0031614D">
        <w:rPr>
          <w:rFonts w:ascii="Times New Roman" w:eastAsiaTheme="minorEastAsia" w:hAnsi="Times New Roman" w:cs="Times New Roman"/>
          <w:noProof/>
          <w:sz w:val="24"/>
          <w:szCs w:val="24"/>
          <w:lang w:val="nl-NL" w:eastAsia="ja-JP"/>
        </w:rPr>
        <w:t xml:space="preserve"> 251–277.</w:t>
      </w:r>
    </w:p>
    <w:p w14:paraId="1358C712" w14:textId="1A6177A4" w:rsidR="00613695" w:rsidRPr="00ED287A" w:rsidRDefault="00613695" w:rsidP="00ED287A">
      <w:pPr>
        <w:widowControl w:val="0"/>
        <w:autoSpaceDE w:val="0"/>
        <w:autoSpaceDN w:val="0"/>
        <w:adjustRightInd w:val="0"/>
        <w:spacing w:after="200" w:line="480" w:lineRule="auto"/>
        <w:ind w:left="480" w:hanging="480"/>
        <w:rPr>
          <w:rFonts w:ascii="Times New Roman" w:eastAsiaTheme="minorEastAsia" w:hAnsi="Times New Roman" w:cs="Times New Roman"/>
          <w:noProof/>
          <w:sz w:val="24"/>
          <w:szCs w:val="24"/>
          <w:lang w:val="nl-NL" w:eastAsia="ja-JP"/>
        </w:rPr>
      </w:pPr>
      <w:r w:rsidRPr="00331FD7">
        <w:rPr>
          <w:rFonts w:ascii="Times New Roman" w:hAnsi="Times New Roman" w:cs="Times New Roman"/>
          <w:noProof/>
          <w:sz w:val="24"/>
          <w:szCs w:val="24"/>
          <w:lang w:val="nl-NL" w:eastAsia="ja-JP"/>
        </w:rPr>
        <w:t xml:space="preserve">Yasmi Y., Schanz H. &amp; Salim A. (2006) Manifestation of conflict escalation in natural resource management. </w:t>
      </w:r>
      <w:r w:rsidRPr="00331FD7">
        <w:rPr>
          <w:rFonts w:ascii="Times New Roman" w:hAnsi="Times New Roman" w:cs="Times New Roman"/>
          <w:i/>
          <w:iCs/>
          <w:noProof/>
          <w:sz w:val="24"/>
          <w:szCs w:val="24"/>
          <w:lang w:val="nl-NL" w:eastAsia="ja-JP"/>
        </w:rPr>
        <w:t>Environmental Science &amp; Policy</w:t>
      </w:r>
      <w:r w:rsidRPr="00331FD7">
        <w:rPr>
          <w:rFonts w:ascii="Times New Roman" w:hAnsi="Times New Roman" w:cs="Times New Roman"/>
          <w:noProof/>
          <w:sz w:val="24"/>
          <w:szCs w:val="24"/>
          <w:lang w:val="nl-NL" w:eastAsia="ja-JP"/>
        </w:rPr>
        <w:t xml:space="preserve"> </w:t>
      </w:r>
      <w:r w:rsidRPr="00331FD7">
        <w:rPr>
          <w:rFonts w:ascii="Times New Roman" w:hAnsi="Times New Roman" w:cs="Times New Roman"/>
          <w:bCs/>
          <w:noProof/>
          <w:sz w:val="24"/>
          <w:szCs w:val="24"/>
          <w:lang w:val="nl-NL" w:eastAsia="ja-JP"/>
        </w:rPr>
        <w:t>9:</w:t>
      </w:r>
      <w:r w:rsidRPr="00331FD7">
        <w:rPr>
          <w:rFonts w:ascii="Times New Roman" w:hAnsi="Times New Roman" w:cs="Times New Roman"/>
          <w:noProof/>
          <w:sz w:val="24"/>
          <w:szCs w:val="24"/>
          <w:lang w:val="nl-NL" w:eastAsia="ja-JP"/>
        </w:rPr>
        <w:t xml:space="preserve"> 538–546.</w:t>
      </w:r>
    </w:p>
    <w:sectPr w:rsidR="00613695" w:rsidRPr="00ED287A" w:rsidSect="007A617C">
      <w:pgSz w:w="11900" w:h="16840"/>
      <w:pgMar w:top="1440" w:right="1800" w:bottom="1440" w:left="180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E66CD"/>
    <w:multiLevelType w:val="hybridMultilevel"/>
    <w:tmpl w:val="0AFA761A"/>
    <w:lvl w:ilvl="0" w:tplc="9EE0A7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DF"/>
    <w:rsid w:val="00003414"/>
    <w:rsid w:val="000C7549"/>
    <w:rsid w:val="000F666D"/>
    <w:rsid w:val="00146EBB"/>
    <w:rsid w:val="001C68DD"/>
    <w:rsid w:val="001D5810"/>
    <w:rsid w:val="001D62D8"/>
    <w:rsid w:val="001D6472"/>
    <w:rsid w:val="0028718A"/>
    <w:rsid w:val="002B5943"/>
    <w:rsid w:val="0031614D"/>
    <w:rsid w:val="00331FD7"/>
    <w:rsid w:val="00396ADF"/>
    <w:rsid w:val="003A2CDB"/>
    <w:rsid w:val="003B3530"/>
    <w:rsid w:val="00416ADF"/>
    <w:rsid w:val="00426548"/>
    <w:rsid w:val="00450AE9"/>
    <w:rsid w:val="00475C08"/>
    <w:rsid w:val="004806A3"/>
    <w:rsid w:val="00497D45"/>
    <w:rsid w:val="004A2128"/>
    <w:rsid w:val="004B1667"/>
    <w:rsid w:val="004C27DF"/>
    <w:rsid w:val="004C6EE1"/>
    <w:rsid w:val="005931F6"/>
    <w:rsid w:val="005D0DE2"/>
    <w:rsid w:val="005F1277"/>
    <w:rsid w:val="00613695"/>
    <w:rsid w:val="00680CD0"/>
    <w:rsid w:val="006825FE"/>
    <w:rsid w:val="007136CF"/>
    <w:rsid w:val="007806AE"/>
    <w:rsid w:val="007A4013"/>
    <w:rsid w:val="007A617C"/>
    <w:rsid w:val="007A7D29"/>
    <w:rsid w:val="007B1E4A"/>
    <w:rsid w:val="007E6EC3"/>
    <w:rsid w:val="00873E24"/>
    <w:rsid w:val="00896DE0"/>
    <w:rsid w:val="008B22FF"/>
    <w:rsid w:val="008E147D"/>
    <w:rsid w:val="008F3EF9"/>
    <w:rsid w:val="00972F71"/>
    <w:rsid w:val="009857F5"/>
    <w:rsid w:val="00A64717"/>
    <w:rsid w:val="00AC0DD0"/>
    <w:rsid w:val="00BB083A"/>
    <w:rsid w:val="00BB5EEA"/>
    <w:rsid w:val="00BD1DEF"/>
    <w:rsid w:val="00C16343"/>
    <w:rsid w:val="00C22E83"/>
    <w:rsid w:val="00C4523D"/>
    <w:rsid w:val="00C64CC6"/>
    <w:rsid w:val="00C74760"/>
    <w:rsid w:val="00CF5F06"/>
    <w:rsid w:val="00D2382E"/>
    <w:rsid w:val="00D238B1"/>
    <w:rsid w:val="00D23ADD"/>
    <w:rsid w:val="00D52557"/>
    <w:rsid w:val="00D57063"/>
    <w:rsid w:val="00E17FF9"/>
    <w:rsid w:val="00ED1818"/>
    <w:rsid w:val="00ED287A"/>
    <w:rsid w:val="00F21BCF"/>
    <w:rsid w:val="00F46002"/>
    <w:rsid w:val="00F51EAD"/>
    <w:rsid w:val="00F62637"/>
    <w:rsid w:val="00F8190D"/>
    <w:rsid w:val="00F933A0"/>
    <w:rsid w:val="00FA29D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419882"/>
  <w14:defaultImageDpi w14:val="300"/>
  <w15:docId w15:val="{B66569F8-4E49-43E0-B891-C2721810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7DF"/>
    <w:pPr>
      <w:spacing w:after="160" w:line="259" w:lineRule="auto"/>
    </w:pPr>
    <w:rPr>
      <w:rFonts w:eastAsiaTheme="minorHAnsi"/>
      <w:sz w:val="22"/>
      <w:szCs w:val="22"/>
      <w:lang w:val="es-CR"/>
    </w:rPr>
  </w:style>
  <w:style w:type="paragraph" w:styleId="Ttulo4">
    <w:name w:val="heading 4"/>
    <w:basedOn w:val="Normal"/>
    <w:next w:val="Normal"/>
    <w:link w:val="Ttulo4Car"/>
    <w:qFormat/>
    <w:rsid w:val="009857F5"/>
    <w:pPr>
      <w:keepNext/>
      <w:spacing w:after="0" w:line="240" w:lineRule="auto"/>
      <w:jc w:val="center"/>
      <w:outlineLvl w:val="3"/>
    </w:pPr>
    <w:rPr>
      <w:rFonts w:ascii="Bookman Old Style" w:eastAsia="Times New Roman" w:hAnsi="Bookman Old Style" w:cs="Times New Roman"/>
      <w:b/>
      <w:bCs/>
      <w:iCs/>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4C27DF"/>
    <w:pPr>
      <w:spacing w:before="100" w:beforeAutospacing="1" w:after="100" w:afterAutospacing="1" w:line="240" w:lineRule="auto"/>
      <w:jc w:val="both"/>
    </w:pPr>
    <w:rPr>
      <w:rFonts w:ascii="Times New Roman" w:eastAsia="MS Mincho" w:hAnsi="Times New Roman" w:cs="Times New Roman"/>
      <w:sz w:val="24"/>
      <w:szCs w:val="24"/>
      <w:lang w:val="es-ES" w:eastAsia="es-ES"/>
    </w:rPr>
  </w:style>
  <w:style w:type="paragraph" w:customStyle="1" w:styleId="ThesisHeading1">
    <w:name w:val="Thesis Heading 1"/>
    <w:basedOn w:val="Normal"/>
    <w:link w:val="ThesisHeading1Char"/>
    <w:autoRedefine/>
    <w:qFormat/>
    <w:rsid w:val="004C27DF"/>
    <w:pPr>
      <w:widowControl w:val="0"/>
      <w:tabs>
        <w:tab w:val="left" w:pos="-1134"/>
      </w:tabs>
      <w:autoSpaceDE w:val="0"/>
      <w:autoSpaceDN w:val="0"/>
      <w:adjustRightInd w:val="0"/>
      <w:spacing w:after="240" w:line="480" w:lineRule="auto"/>
      <w:contextualSpacing/>
      <w:jc w:val="center"/>
    </w:pPr>
    <w:rPr>
      <w:rFonts w:ascii="Times New Roman" w:eastAsia="Times New Roman" w:hAnsi="Times New Roman" w:cs="Times New Roman"/>
      <w:noProof/>
      <w:color w:val="333333"/>
      <w:sz w:val="24"/>
      <w:szCs w:val="24"/>
      <w:shd w:val="clear" w:color="auto" w:fill="FFFFFF"/>
      <w:lang w:val="fr-CA" w:eastAsia="nl-NL"/>
    </w:rPr>
  </w:style>
  <w:style w:type="character" w:customStyle="1" w:styleId="ThesisHeading1Char">
    <w:name w:val="Thesis Heading 1 Char"/>
    <w:basedOn w:val="Fuentedeprrafopredeter"/>
    <w:link w:val="ThesisHeading1"/>
    <w:rsid w:val="004C27DF"/>
    <w:rPr>
      <w:rFonts w:ascii="Times New Roman" w:eastAsia="Times New Roman" w:hAnsi="Times New Roman" w:cs="Times New Roman"/>
      <w:noProof/>
      <w:color w:val="333333"/>
      <w:lang w:val="fr-CA" w:eastAsia="nl-NL"/>
    </w:rPr>
  </w:style>
  <w:style w:type="paragraph" w:customStyle="1" w:styleId="ThesisBody-left">
    <w:name w:val="Thesis Body -left"/>
    <w:basedOn w:val="Normal"/>
    <w:link w:val="ThesisBody-leftChar"/>
    <w:autoRedefine/>
    <w:qFormat/>
    <w:rsid w:val="00873E24"/>
    <w:pPr>
      <w:widowControl w:val="0"/>
      <w:tabs>
        <w:tab w:val="left" w:pos="-1134"/>
        <w:tab w:val="left" w:pos="-567"/>
      </w:tabs>
      <w:autoSpaceDE w:val="0"/>
      <w:autoSpaceDN w:val="0"/>
      <w:adjustRightInd w:val="0"/>
      <w:spacing w:after="240" w:line="480" w:lineRule="auto"/>
      <w:contextualSpacing/>
      <w:jc w:val="both"/>
    </w:pPr>
    <w:rPr>
      <w:rFonts w:ascii="Times New Roman" w:eastAsia="Times New Roman" w:hAnsi="Times New Roman" w:cs="Times New Roman"/>
      <w:noProof/>
      <w:color w:val="333333"/>
      <w:sz w:val="24"/>
      <w:szCs w:val="24"/>
      <w:shd w:val="clear" w:color="auto" w:fill="FFFFFF"/>
      <w:lang w:val="fr-CA" w:eastAsia="nl-NL"/>
    </w:rPr>
  </w:style>
  <w:style w:type="character" w:customStyle="1" w:styleId="ThesisBody-leftChar">
    <w:name w:val="Thesis Body -left Char"/>
    <w:basedOn w:val="Fuentedeprrafopredeter"/>
    <w:link w:val="ThesisBody-left"/>
    <w:rsid w:val="00873E24"/>
    <w:rPr>
      <w:rFonts w:ascii="Times New Roman" w:eastAsia="Times New Roman" w:hAnsi="Times New Roman" w:cs="Times New Roman"/>
      <w:noProof/>
      <w:color w:val="333333"/>
      <w:lang w:val="fr-CA" w:eastAsia="nl-NL"/>
    </w:rPr>
  </w:style>
  <w:style w:type="paragraph" w:styleId="Textodeglobo">
    <w:name w:val="Balloon Text"/>
    <w:basedOn w:val="Normal"/>
    <w:link w:val="TextodegloboCar"/>
    <w:uiPriority w:val="99"/>
    <w:semiHidden/>
    <w:unhideWhenUsed/>
    <w:rsid w:val="006825F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825FE"/>
    <w:rPr>
      <w:rFonts w:ascii="Lucida Grande" w:eastAsiaTheme="minorHAnsi" w:hAnsi="Lucida Grande" w:cs="Lucida Grande"/>
      <w:sz w:val="18"/>
      <w:szCs w:val="18"/>
      <w:lang w:val="es-CR"/>
    </w:rPr>
  </w:style>
  <w:style w:type="table" w:styleId="Tablaconcuadrcula">
    <w:name w:val="Table Grid"/>
    <w:basedOn w:val="Tablanormal"/>
    <w:uiPriority w:val="59"/>
    <w:rsid w:val="00972F7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I">
    <w:name w:val="DOI"/>
    <w:basedOn w:val="Normal"/>
    <w:qFormat/>
    <w:rsid w:val="00972F71"/>
    <w:pPr>
      <w:spacing w:before="360" w:after="0" w:line="240" w:lineRule="auto"/>
    </w:pPr>
    <w:rPr>
      <w:rFonts w:ascii="Times New Roman" w:eastAsia="Times New Roman" w:hAnsi="Times New Roman" w:cs="Times New Roman"/>
      <w:sz w:val="24"/>
      <w:szCs w:val="24"/>
      <w:lang w:val="en-US"/>
    </w:rPr>
  </w:style>
  <w:style w:type="paragraph" w:customStyle="1" w:styleId="KOBEBODY">
    <w:name w:val="KOBE BODY"/>
    <w:basedOn w:val="Normal"/>
    <w:link w:val="KOBEBODYChar"/>
    <w:autoRedefine/>
    <w:qFormat/>
    <w:rsid w:val="007E6EC3"/>
    <w:pPr>
      <w:widowControl w:val="0"/>
      <w:tabs>
        <w:tab w:val="left" w:pos="-567"/>
      </w:tabs>
      <w:autoSpaceDE w:val="0"/>
      <w:autoSpaceDN w:val="0"/>
      <w:adjustRightInd w:val="0"/>
      <w:spacing w:after="240" w:line="480" w:lineRule="auto"/>
      <w:contextualSpacing/>
      <w:jc w:val="both"/>
    </w:pPr>
    <w:rPr>
      <w:rFonts w:ascii="Times New Roman" w:eastAsia="Times New Roman" w:hAnsi="Times New Roman" w:cs="Times New Roman"/>
      <w:noProof/>
      <w:color w:val="000000" w:themeColor="text1"/>
      <w:sz w:val="24"/>
      <w:szCs w:val="24"/>
      <w:shd w:val="clear" w:color="auto" w:fill="FFFFFF"/>
      <w:lang w:val="en-GB" w:eastAsia="nl-NL" w:bidi="en-US"/>
    </w:rPr>
  </w:style>
  <w:style w:type="character" w:customStyle="1" w:styleId="KOBEBODYChar">
    <w:name w:val="KOBE BODY Char"/>
    <w:basedOn w:val="Fuentedeprrafopredeter"/>
    <w:link w:val="KOBEBODY"/>
    <w:rsid w:val="007E6EC3"/>
    <w:rPr>
      <w:rFonts w:ascii="Times New Roman" w:eastAsia="Times New Roman" w:hAnsi="Times New Roman" w:cs="Times New Roman"/>
      <w:noProof/>
      <w:color w:val="000000" w:themeColor="text1"/>
      <w:lang w:val="en-GB" w:eastAsia="nl-NL" w:bidi="en-US"/>
    </w:rPr>
  </w:style>
  <w:style w:type="paragraph" w:customStyle="1" w:styleId="ThesisSubHeading">
    <w:name w:val="Thesis Sub Heading"/>
    <w:basedOn w:val="ThesisHeading1"/>
    <w:link w:val="ThesisSubHeadingChar"/>
    <w:autoRedefine/>
    <w:qFormat/>
    <w:rsid w:val="003B3530"/>
    <w:pPr>
      <w:jc w:val="both"/>
    </w:pPr>
    <w:rPr>
      <w:i/>
    </w:rPr>
  </w:style>
  <w:style w:type="character" w:customStyle="1" w:styleId="ThesisSubHeadingChar">
    <w:name w:val="Thesis Sub Heading Char"/>
    <w:basedOn w:val="ThesisHeading1Char"/>
    <w:link w:val="ThesisSubHeading"/>
    <w:rsid w:val="003B3530"/>
    <w:rPr>
      <w:rFonts w:ascii="Times New Roman" w:eastAsia="Times New Roman" w:hAnsi="Times New Roman" w:cs="Times New Roman"/>
      <w:i/>
      <w:noProof/>
      <w:color w:val="333333"/>
      <w:lang w:val="fr-CA" w:eastAsia="nl-NL"/>
    </w:rPr>
  </w:style>
  <w:style w:type="character" w:customStyle="1" w:styleId="Ttulo4Car">
    <w:name w:val="Título 4 Car"/>
    <w:basedOn w:val="Fuentedeprrafopredeter"/>
    <w:link w:val="Ttulo4"/>
    <w:rsid w:val="009857F5"/>
    <w:rPr>
      <w:rFonts w:ascii="Bookman Old Style" w:eastAsia="Times New Roman" w:hAnsi="Bookman Old Style" w:cs="Times New Roman"/>
      <w:b/>
      <w:bCs/>
      <w:iCs/>
      <w:lang w:val="es-ES_tradnl" w:eastAsia="es-ES"/>
    </w:rPr>
  </w:style>
  <w:style w:type="paragraph" w:styleId="Revisin">
    <w:name w:val="Revision"/>
    <w:hidden/>
    <w:uiPriority w:val="99"/>
    <w:semiHidden/>
    <w:rsid w:val="002B5943"/>
    <w:rPr>
      <w:rFonts w:eastAsiaTheme="minorHAnsi"/>
      <w:sz w:val="22"/>
      <w:szCs w:val="22"/>
      <w:lang w:val="es-CR"/>
    </w:rPr>
  </w:style>
  <w:style w:type="character" w:styleId="Refdecomentario">
    <w:name w:val="annotation reference"/>
    <w:basedOn w:val="Fuentedeprrafopredeter"/>
    <w:uiPriority w:val="99"/>
    <w:semiHidden/>
    <w:unhideWhenUsed/>
    <w:rsid w:val="00497D45"/>
    <w:rPr>
      <w:sz w:val="16"/>
      <w:szCs w:val="16"/>
    </w:rPr>
  </w:style>
  <w:style w:type="paragraph" w:styleId="Textocomentario">
    <w:name w:val="annotation text"/>
    <w:basedOn w:val="Normal"/>
    <w:link w:val="TextocomentarioCar"/>
    <w:uiPriority w:val="99"/>
    <w:semiHidden/>
    <w:unhideWhenUsed/>
    <w:rsid w:val="00497D4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7D45"/>
    <w:rPr>
      <w:rFonts w:eastAsiaTheme="minorHAnsi"/>
      <w:sz w:val="20"/>
      <w:szCs w:val="20"/>
      <w:lang w:val="es-CR"/>
    </w:rPr>
  </w:style>
  <w:style w:type="paragraph" w:styleId="Asuntodelcomentario">
    <w:name w:val="annotation subject"/>
    <w:basedOn w:val="Textocomentario"/>
    <w:next w:val="Textocomentario"/>
    <w:link w:val="AsuntodelcomentarioCar"/>
    <w:uiPriority w:val="99"/>
    <w:semiHidden/>
    <w:unhideWhenUsed/>
    <w:rsid w:val="00497D45"/>
    <w:rPr>
      <w:b/>
      <w:bCs/>
    </w:rPr>
  </w:style>
  <w:style w:type="character" w:customStyle="1" w:styleId="AsuntodelcomentarioCar">
    <w:name w:val="Asunto del comentario Car"/>
    <w:basedOn w:val="TextocomentarioCar"/>
    <w:link w:val="Asuntodelcomentario"/>
    <w:uiPriority w:val="99"/>
    <w:semiHidden/>
    <w:rsid w:val="00497D45"/>
    <w:rPr>
      <w:rFonts w:eastAsiaTheme="minorHAnsi"/>
      <w:b/>
      <w:bCs/>
      <w:sz w:val="20"/>
      <w:szCs w:val="20"/>
      <w:lang w:val="es-CR"/>
    </w:rPr>
  </w:style>
  <w:style w:type="character" w:styleId="Hipervnculo">
    <w:name w:val="Hyperlink"/>
    <w:basedOn w:val="Fuentedeprrafopredeter"/>
    <w:uiPriority w:val="99"/>
    <w:unhideWhenUsed/>
    <w:rsid w:val="00ED287A"/>
    <w:rPr>
      <w:color w:val="0000FF" w:themeColor="hyperlink"/>
      <w:u w:val="single"/>
    </w:rPr>
  </w:style>
  <w:style w:type="character" w:styleId="Nmerodelnea">
    <w:name w:val="line number"/>
    <w:basedOn w:val="Fuentedeprrafopredeter"/>
    <w:uiPriority w:val="99"/>
    <w:semiHidden/>
    <w:unhideWhenUsed/>
    <w:rsid w:val="007A6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s.cambridge.org/abstract_S0030605314000891" TargetMode="External"/><Relationship Id="rId3" Type="http://schemas.openxmlformats.org/officeDocument/2006/relationships/styles" Target="styles.xml"/><Relationship Id="rId7" Type="http://schemas.openxmlformats.org/officeDocument/2006/relationships/hyperlink" Target="http://www.conservationandsociety.org/text.asp?2011/9/2/91/837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urnals.cambridge.org/abstract_S003060531400089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977A5-489C-4988-B7E1-0B5A8E43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14570</Words>
  <Characters>80139</Characters>
  <Application>Microsoft Office Word</Application>
  <DocSecurity>0</DocSecurity>
  <Lines>667</Lines>
  <Paragraphs>189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 De Pourq</dc:creator>
  <cp:keywords/>
  <dc:description/>
  <cp:lastModifiedBy>Usuario de Windows</cp:lastModifiedBy>
  <cp:revision>4</cp:revision>
  <dcterms:created xsi:type="dcterms:W3CDTF">2018-06-18T06:41:00Z</dcterms:created>
  <dcterms:modified xsi:type="dcterms:W3CDTF">2018-08-31T19:52:00Z</dcterms:modified>
</cp:coreProperties>
</file>