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1BCE3" w14:textId="45127CAF" w:rsidR="00B024C7" w:rsidRDefault="00B024C7" w:rsidP="00B024C7">
      <w:pPr>
        <w:keepNext/>
        <w:keepLines/>
      </w:pPr>
      <w:r w:rsidRPr="00CD12B2">
        <w:rPr>
          <w:b/>
        </w:rPr>
        <w:t>Figure S</w:t>
      </w:r>
      <w:r>
        <w:rPr>
          <w:b/>
        </w:rPr>
        <w:t>1</w:t>
      </w:r>
      <w:r w:rsidRPr="00CD12B2">
        <w:rPr>
          <w:b/>
        </w:rPr>
        <w:t>.</w:t>
      </w:r>
      <w:r>
        <w:t xml:space="preserve"> Numbers</w:t>
      </w:r>
      <w:r w:rsidR="00B47CBD">
        <w:t xml:space="preserve"> </w:t>
      </w:r>
      <w:r>
        <w:t xml:space="preserve">of </w:t>
      </w:r>
      <w:r w:rsidR="00B47CBD">
        <w:t>indicators</w:t>
      </w:r>
      <w:r w:rsidR="00B47CBD">
        <w:t xml:space="preserve"> by whether they were recommended by AHTEG (top), goal addressed (middle), and scale (bottom)</w:t>
      </w:r>
      <w:r>
        <w:t xml:space="preserve"> used for each CBD Strategic Goal in each of 40</w:t>
      </w:r>
      <w:bookmarkStart w:id="0" w:name="_GoBack"/>
      <w:bookmarkEnd w:id="0"/>
      <w:r>
        <w:t xml:space="preserve"> 5</w:t>
      </w:r>
      <w:r w:rsidRPr="00CF572B">
        <w:rPr>
          <w:vertAlign w:val="superscript"/>
        </w:rPr>
        <w:t>th</w:t>
      </w:r>
      <w:r>
        <w:t xml:space="preserve"> National Reports</w:t>
      </w:r>
      <w:r w:rsidR="00B47CBD">
        <w:t xml:space="preserve"> to the CBD</w:t>
      </w:r>
      <w:r>
        <w:t>.</w:t>
      </w:r>
    </w:p>
    <w:p w14:paraId="6B981DF0" w14:textId="77777777" w:rsidR="00B024C7" w:rsidRDefault="00B024C7" w:rsidP="00B024C7">
      <w:pPr>
        <w:keepNext/>
        <w:keepLines/>
      </w:pPr>
    </w:p>
    <w:p w14:paraId="45C17959" w14:textId="7ADCD235" w:rsidR="00B024C7" w:rsidRDefault="00B47CBD" w:rsidP="00B024C7">
      <w:pPr>
        <w:keepNext/>
        <w:keepLines/>
      </w:pPr>
      <w:r>
        <w:rPr>
          <w:noProof/>
        </w:rPr>
        <w:drawing>
          <wp:inline distT="0" distB="0" distL="0" distR="0" wp14:anchorId="476F1B17" wp14:editId="29EDCA23">
            <wp:extent cx="5943600" cy="29718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HTEG_plot_2019110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941FB" w14:textId="3AE4DE13" w:rsidR="00B47CBD" w:rsidRDefault="00B47CBD" w:rsidP="00B024C7">
      <w:pPr>
        <w:keepNext/>
        <w:keepLines/>
      </w:pPr>
    </w:p>
    <w:p w14:paraId="792858F7" w14:textId="2ECF8BCD" w:rsidR="00B47CBD" w:rsidRDefault="00B47CBD" w:rsidP="00B024C7">
      <w:pPr>
        <w:keepNext/>
        <w:keepLines/>
      </w:pPr>
      <w:r>
        <w:rPr>
          <w:noProof/>
        </w:rPr>
        <w:drawing>
          <wp:inline distT="0" distB="0" distL="0" distR="0" wp14:anchorId="4FCD37CA" wp14:editId="4B845577">
            <wp:extent cx="5943600" cy="2971800"/>
            <wp:effectExtent l="0" t="0" r="0" b="0"/>
            <wp:docPr id="6" name="Picture 6" descr="A picture containing writing implement, stationary, screenshot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als_plot_2019110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2FB95" w14:textId="2CE1F133" w:rsidR="00B47CBD" w:rsidRDefault="00B47CBD" w:rsidP="00B024C7">
      <w:pPr>
        <w:keepNext/>
        <w:keepLines/>
      </w:pPr>
      <w:r>
        <w:rPr>
          <w:noProof/>
        </w:rPr>
        <w:lastRenderedPageBreak/>
        <w:drawing>
          <wp:inline distT="0" distB="0" distL="0" distR="0" wp14:anchorId="72EF0C44" wp14:editId="08C8F127">
            <wp:extent cx="5943600" cy="297180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le_plot_2019110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1A3C" w14:textId="77777777" w:rsidR="00B024C7" w:rsidRDefault="00B024C7" w:rsidP="00B024C7">
      <w:pPr>
        <w:keepNext/>
        <w:keepLines/>
      </w:pPr>
    </w:p>
    <w:p w14:paraId="37502D8A" w14:textId="77777777" w:rsidR="00B024C7" w:rsidRDefault="00B024C7" w:rsidP="00B024C7">
      <w:pPr>
        <w:keepNext/>
        <w:keepLines/>
      </w:pPr>
    </w:p>
    <w:p w14:paraId="2EC58666" w14:textId="77777777" w:rsidR="00B024C7" w:rsidRDefault="00B024C7" w:rsidP="00A13BAA">
      <w:pPr>
        <w:keepNext/>
        <w:keepLines/>
        <w:spacing w:line="480" w:lineRule="auto"/>
        <w:ind w:left="720"/>
        <w:rPr>
          <w:rFonts w:eastAsia="Georgia"/>
          <w:b/>
          <w:color w:val="333333"/>
          <w:sz w:val="24"/>
          <w:szCs w:val="24"/>
          <w:highlight w:val="white"/>
        </w:rPr>
      </w:pPr>
    </w:p>
    <w:p w14:paraId="22A33DB6" w14:textId="77777777" w:rsidR="009D5669" w:rsidRDefault="009D5669">
      <w:pPr>
        <w:spacing w:after="160" w:line="259" w:lineRule="auto"/>
        <w:rPr>
          <w:rFonts w:eastAsia="Georgia"/>
          <w:b/>
          <w:color w:val="333333"/>
          <w:sz w:val="24"/>
          <w:szCs w:val="24"/>
          <w:highlight w:val="white"/>
        </w:rPr>
      </w:pPr>
      <w:r>
        <w:rPr>
          <w:rFonts w:eastAsia="Georgia"/>
          <w:b/>
          <w:color w:val="333333"/>
          <w:sz w:val="24"/>
          <w:szCs w:val="24"/>
          <w:highlight w:val="white"/>
        </w:rPr>
        <w:br w:type="page"/>
      </w:r>
    </w:p>
    <w:p w14:paraId="6D523409" w14:textId="4F17B6E6" w:rsidR="00A13BAA" w:rsidRPr="00722A6D" w:rsidRDefault="00A13BAA" w:rsidP="00075158">
      <w:pPr>
        <w:keepNext/>
        <w:keepLines/>
        <w:spacing w:line="480" w:lineRule="auto"/>
        <w:rPr>
          <w:rFonts w:eastAsia="Georgia"/>
          <w:color w:val="333333"/>
          <w:sz w:val="24"/>
          <w:szCs w:val="24"/>
          <w:highlight w:val="white"/>
        </w:rPr>
      </w:pPr>
      <w:r w:rsidRPr="00722A6D">
        <w:rPr>
          <w:rFonts w:eastAsia="Georgia"/>
          <w:b/>
          <w:color w:val="333333"/>
          <w:sz w:val="24"/>
          <w:szCs w:val="24"/>
          <w:highlight w:val="white"/>
        </w:rPr>
        <w:t xml:space="preserve">Figure </w:t>
      </w:r>
      <w:r w:rsidR="00B024C7" w:rsidRPr="00722A6D">
        <w:rPr>
          <w:rFonts w:eastAsia="Georgia"/>
          <w:b/>
          <w:color w:val="333333"/>
          <w:sz w:val="24"/>
          <w:szCs w:val="24"/>
          <w:highlight w:val="white"/>
        </w:rPr>
        <w:t>S</w:t>
      </w:r>
      <w:r w:rsidR="00B47CBD">
        <w:rPr>
          <w:rFonts w:eastAsia="Georgia"/>
          <w:b/>
          <w:color w:val="333333"/>
          <w:sz w:val="24"/>
          <w:szCs w:val="24"/>
          <w:highlight w:val="white"/>
        </w:rPr>
        <w:t>2</w:t>
      </w:r>
      <w:r w:rsidRPr="00722A6D">
        <w:rPr>
          <w:rFonts w:eastAsia="Georgia"/>
          <w:b/>
          <w:color w:val="333333"/>
          <w:sz w:val="24"/>
          <w:szCs w:val="24"/>
          <w:highlight w:val="white"/>
        </w:rPr>
        <w:t>.</w:t>
      </w:r>
      <w:r w:rsidRPr="00722A6D">
        <w:rPr>
          <w:rFonts w:eastAsia="Georgia"/>
          <w:color w:val="333333"/>
          <w:sz w:val="24"/>
          <w:szCs w:val="24"/>
          <w:highlight w:val="white"/>
        </w:rPr>
        <w:t xml:space="preserve"> Numbers of generic and specific AHTEG-recommended indicators used </w:t>
      </w:r>
      <w:r w:rsidR="001C38B7">
        <w:rPr>
          <w:rFonts w:eastAsia="Georgia"/>
          <w:color w:val="333333"/>
          <w:sz w:val="24"/>
          <w:szCs w:val="24"/>
          <w:highlight w:val="white"/>
        </w:rPr>
        <w:t xml:space="preserve">for each of the CBD Strategic Goals </w:t>
      </w:r>
      <w:r w:rsidRPr="00722A6D">
        <w:rPr>
          <w:rFonts w:eastAsia="Georgia"/>
          <w:color w:val="333333"/>
          <w:sz w:val="24"/>
          <w:szCs w:val="24"/>
          <w:highlight w:val="white"/>
        </w:rPr>
        <w:t>in the 5</w:t>
      </w:r>
      <w:r w:rsidRPr="00722A6D">
        <w:rPr>
          <w:rFonts w:eastAsia="Georgia"/>
          <w:color w:val="333333"/>
          <w:sz w:val="24"/>
          <w:szCs w:val="24"/>
          <w:highlight w:val="white"/>
          <w:vertAlign w:val="superscript"/>
        </w:rPr>
        <w:t>th</w:t>
      </w:r>
      <w:r w:rsidRPr="00722A6D">
        <w:rPr>
          <w:rFonts w:eastAsia="Georgia"/>
          <w:color w:val="333333"/>
          <w:sz w:val="24"/>
          <w:szCs w:val="24"/>
          <w:highlight w:val="white"/>
        </w:rPr>
        <w:t xml:space="preserve"> National Reports to the CBD.</w:t>
      </w:r>
      <w:r w:rsidR="00CF572B">
        <w:rPr>
          <w:rFonts w:eastAsia="Georgia"/>
          <w:color w:val="333333"/>
          <w:sz w:val="24"/>
          <w:szCs w:val="24"/>
          <w:highlight w:val="white"/>
        </w:rPr>
        <w:t xml:space="preserve"> </w:t>
      </w:r>
      <w:r w:rsidR="00FE27BC">
        <w:rPr>
          <w:rFonts w:eastAsia="Georgia"/>
          <w:sz w:val="24"/>
          <w:szCs w:val="24"/>
        </w:rPr>
        <w:t>G</w:t>
      </w:r>
      <w:r w:rsidR="00CF572B" w:rsidRPr="00722A6D">
        <w:rPr>
          <w:rFonts w:eastAsia="Georgia"/>
          <w:sz w:val="24"/>
          <w:szCs w:val="24"/>
        </w:rPr>
        <w:t>oals marked with the same symbol do not differ in the numbers of indicators addressing them.</w:t>
      </w:r>
    </w:p>
    <w:p w14:paraId="05A33755" w14:textId="77777777" w:rsidR="00A13BAA" w:rsidRPr="00722A6D" w:rsidRDefault="00A13BAA" w:rsidP="00075158">
      <w:pPr>
        <w:keepNext/>
        <w:keepLines/>
        <w:spacing w:line="480" w:lineRule="auto"/>
        <w:ind w:left="720"/>
        <w:rPr>
          <w:rFonts w:eastAsia="Georgia"/>
          <w:color w:val="333333"/>
          <w:sz w:val="24"/>
          <w:szCs w:val="24"/>
          <w:highlight w:val="white"/>
        </w:rPr>
      </w:pPr>
    </w:p>
    <w:p w14:paraId="618E674F" w14:textId="69B839F6" w:rsidR="00A13BAA" w:rsidRPr="00722A6D" w:rsidRDefault="00A13BAA" w:rsidP="00075158">
      <w:pPr>
        <w:keepNext/>
        <w:keepLines/>
        <w:spacing w:line="480" w:lineRule="auto"/>
        <w:rPr>
          <w:rFonts w:eastAsia="Georgia"/>
          <w:color w:val="333333"/>
          <w:sz w:val="24"/>
          <w:szCs w:val="24"/>
          <w:highlight w:val="white"/>
        </w:rPr>
      </w:pPr>
    </w:p>
    <w:p w14:paraId="2F1E1AB7" w14:textId="7BA68C8E" w:rsidR="00A13BAA" w:rsidRPr="00722A6D" w:rsidRDefault="00FA6E6D" w:rsidP="00075158">
      <w:pPr>
        <w:keepNext/>
        <w:keepLines/>
        <w:spacing w:line="480" w:lineRule="auto"/>
        <w:ind w:left="720"/>
        <w:rPr>
          <w:rFonts w:eastAsia="Georgia"/>
          <w:color w:val="333333"/>
          <w:sz w:val="24"/>
          <w:szCs w:val="24"/>
          <w:highlight w:val="white"/>
        </w:rPr>
      </w:pPr>
      <w:r w:rsidRPr="00FA6E6D">
        <w:rPr>
          <w:rFonts w:eastAsia="Georgia"/>
          <w:noProof/>
          <w:color w:val="333333"/>
          <w:sz w:val="24"/>
          <w:szCs w:val="24"/>
          <w:highlight w:val="white"/>
        </w:rPr>
        <w:drawing>
          <wp:inline distT="0" distB="0" distL="0" distR="0" wp14:anchorId="169310DE" wp14:editId="22FAC128">
            <wp:extent cx="4456562" cy="4511431"/>
            <wp:effectExtent l="0" t="0" r="1270" b="381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9701F83-8190-489A-87EE-C375C55D35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9701F83-8190-489A-87EE-C375C55D35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6562" cy="45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BAA" w:rsidRPr="00722A6D">
        <w:rPr>
          <w:rFonts w:eastAsia="Georgia"/>
          <w:color w:val="333333"/>
          <w:sz w:val="24"/>
          <w:szCs w:val="24"/>
          <w:highlight w:val="white"/>
        </w:rPr>
        <w:t xml:space="preserve"> </w:t>
      </w:r>
    </w:p>
    <w:p w14:paraId="30F3B03A" w14:textId="77A228DB" w:rsidR="00A13BAA" w:rsidRDefault="00A13BAA" w:rsidP="00A13BAA">
      <w:pPr>
        <w:spacing w:line="480" w:lineRule="auto"/>
        <w:ind w:left="720"/>
        <w:rPr>
          <w:rFonts w:eastAsia="Georgia"/>
          <w:color w:val="333333"/>
          <w:sz w:val="24"/>
          <w:szCs w:val="24"/>
          <w:highlight w:val="white"/>
        </w:rPr>
      </w:pPr>
    </w:p>
    <w:p w14:paraId="705CDACA" w14:textId="64545E1F" w:rsidR="00B024C7" w:rsidRDefault="00B024C7" w:rsidP="00B024C7">
      <w:pPr>
        <w:keepNext/>
        <w:keepLines/>
      </w:pPr>
      <w:r w:rsidRPr="00B024C7">
        <w:rPr>
          <w:b/>
        </w:rPr>
        <w:t>Figure S</w:t>
      </w:r>
      <w:r w:rsidR="00B47CBD">
        <w:rPr>
          <w:b/>
        </w:rPr>
        <w:t>3</w:t>
      </w:r>
      <w:r w:rsidRPr="00B024C7">
        <w:rPr>
          <w:b/>
        </w:rPr>
        <w:t>.</w:t>
      </w:r>
      <w:r>
        <w:t xml:space="preserve"> Use of indicators recommended by the AHTEG for each CBD Strategic Goal in each of 40 5</w:t>
      </w:r>
      <w:r w:rsidRPr="00CF572B">
        <w:rPr>
          <w:vertAlign w:val="superscript"/>
        </w:rPr>
        <w:t>th</w:t>
      </w:r>
      <w:r>
        <w:t xml:space="preserve"> National Reports.</w:t>
      </w:r>
    </w:p>
    <w:p w14:paraId="354257BE" w14:textId="77777777" w:rsidR="00B024C7" w:rsidRDefault="00B024C7" w:rsidP="00B024C7">
      <w:pPr>
        <w:keepNext/>
        <w:keepLines/>
      </w:pPr>
    </w:p>
    <w:p w14:paraId="4D2CDE47" w14:textId="0D400B82" w:rsidR="00B024C7" w:rsidRDefault="00B024C7" w:rsidP="00B024C7">
      <w:pPr>
        <w:keepNext/>
        <w:keepLines/>
      </w:pPr>
      <w:r>
        <w:rPr>
          <w:noProof/>
        </w:rPr>
        <w:drawing>
          <wp:inline distT="0" distB="0" distL="0" distR="0" wp14:anchorId="4D5823DB" wp14:editId="49646F23">
            <wp:extent cx="5943600" cy="3511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HTEG_Goals_plot_2019090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6E60" w14:textId="77777777" w:rsidR="00B024C7" w:rsidRDefault="00B024C7" w:rsidP="001C38B7">
      <w:pPr>
        <w:keepNext/>
        <w:keepLines/>
        <w:spacing w:line="480" w:lineRule="auto"/>
        <w:ind w:left="720"/>
        <w:rPr>
          <w:rFonts w:eastAsia="Georgia"/>
          <w:b/>
          <w:color w:val="333333"/>
          <w:sz w:val="24"/>
          <w:szCs w:val="24"/>
          <w:highlight w:val="white"/>
        </w:rPr>
      </w:pPr>
    </w:p>
    <w:p w14:paraId="656EB2B3" w14:textId="77777777" w:rsidR="00B024C7" w:rsidRDefault="00B024C7" w:rsidP="001C38B7">
      <w:pPr>
        <w:keepNext/>
        <w:keepLines/>
        <w:spacing w:line="480" w:lineRule="auto"/>
        <w:ind w:left="720"/>
        <w:rPr>
          <w:rFonts w:eastAsia="Georgia"/>
          <w:b/>
          <w:color w:val="333333"/>
          <w:sz w:val="24"/>
          <w:szCs w:val="24"/>
          <w:highlight w:val="white"/>
        </w:rPr>
      </w:pPr>
    </w:p>
    <w:p w14:paraId="2248A215" w14:textId="77777777" w:rsidR="009D5669" w:rsidRDefault="009D5669">
      <w:pPr>
        <w:spacing w:after="160" w:line="259" w:lineRule="auto"/>
        <w:rPr>
          <w:rFonts w:eastAsia="Georgia"/>
          <w:b/>
          <w:color w:val="333333"/>
          <w:sz w:val="24"/>
          <w:szCs w:val="24"/>
          <w:highlight w:val="white"/>
        </w:rPr>
      </w:pPr>
      <w:r>
        <w:rPr>
          <w:rFonts w:eastAsia="Georgia"/>
          <w:b/>
          <w:color w:val="333333"/>
          <w:sz w:val="24"/>
          <w:szCs w:val="24"/>
          <w:highlight w:val="white"/>
        </w:rPr>
        <w:br w:type="page"/>
      </w:r>
    </w:p>
    <w:p w14:paraId="338E7F63" w14:textId="400E2CE3" w:rsidR="001C38B7" w:rsidRPr="00722A6D" w:rsidRDefault="001C38B7" w:rsidP="00075158">
      <w:pPr>
        <w:keepNext/>
        <w:keepLines/>
        <w:spacing w:line="480" w:lineRule="auto"/>
        <w:rPr>
          <w:rFonts w:eastAsia="Georgia"/>
          <w:color w:val="333333"/>
          <w:sz w:val="24"/>
          <w:szCs w:val="24"/>
          <w:highlight w:val="white"/>
        </w:rPr>
      </w:pPr>
      <w:r w:rsidRPr="00722A6D">
        <w:rPr>
          <w:rFonts w:eastAsia="Georgia"/>
          <w:b/>
          <w:color w:val="333333"/>
          <w:sz w:val="24"/>
          <w:szCs w:val="24"/>
          <w:highlight w:val="white"/>
        </w:rPr>
        <w:t>Figure S</w:t>
      </w:r>
      <w:r w:rsidR="00B47CBD">
        <w:rPr>
          <w:rFonts w:eastAsia="Georgia"/>
          <w:b/>
          <w:color w:val="333333"/>
          <w:sz w:val="24"/>
          <w:szCs w:val="24"/>
          <w:highlight w:val="white"/>
        </w:rPr>
        <w:t>4</w:t>
      </w:r>
      <w:r w:rsidRPr="00722A6D">
        <w:rPr>
          <w:rFonts w:eastAsia="Georgia"/>
          <w:b/>
          <w:color w:val="333333"/>
          <w:sz w:val="24"/>
          <w:szCs w:val="24"/>
          <w:highlight w:val="white"/>
        </w:rPr>
        <w:t>.</w:t>
      </w:r>
      <w:r w:rsidRPr="00722A6D">
        <w:rPr>
          <w:rFonts w:eastAsia="Georgia"/>
          <w:color w:val="333333"/>
          <w:sz w:val="24"/>
          <w:szCs w:val="24"/>
          <w:highlight w:val="white"/>
        </w:rPr>
        <w:t xml:space="preserve"> Numbers of 5</w:t>
      </w:r>
      <w:r w:rsidRPr="00722A6D">
        <w:rPr>
          <w:rFonts w:eastAsia="Georgia"/>
          <w:color w:val="333333"/>
          <w:sz w:val="24"/>
          <w:szCs w:val="24"/>
          <w:highlight w:val="white"/>
          <w:vertAlign w:val="superscript"/>
        </w:rPr>
        <w:t>th</w:t>
      </w:r>
      <w:r w:rsidRPr="00722A6D">
        <w:rPr>
          <w:rFonts w:eastAsia="Georgia"/>
          <w:color w:val="333333"/>
          <w:sz w:val="24"/>
          <w:szCs w:val="24"/>
          <w:highlight w:val="white"/>
        </w:rPr>
        <w:t xml:space="preserve"> National Reports to the CBD </w:t>
      </w:r>
      <w:r>
        <w:rPr>
          <w:rFonts w:eastAsia="Georgia"/>
          <w:color w:val="333333"/>
          <w:sz w:val="24"/>
          <w:szCs w:val="24"/>
          <w:highlight w:val="white"/>
        </w:rPr>
        <w:t xml:space="preserve">that used at least one </w:t>
      </w:r>
      <w:r w:rsidRPr="00722A6D">
        <w:rPr>
          <w:rFonts w:eastAsia="Georgia"/>
          <w:color w:val="333333"/>
          <w:sz w:val="24"/>
          <w:szCs w:val="24"/>
          <w:highlight w:val="white"/>
        </w:rPr>
        <w:t xml:space="preserve">generic </w:t>
      </w:r>
      <w:r>
        <w:rPr>
          <w:rFonts w:eastAsia="Georgia"/>
          <w:color w:val="333333"/>
          <w:sz w:val="24"/>
          <w:szCs w:val="24"/>
          <w:highlight w:val="white"/>
        </w:rPr>
        <w:t>or</w:t>
      </w:r>
      <w:r w:rsidRPr="00722A6D">
        <w:rPr>
          <w:rFonts w:eastAsia="Georgia"/>
          <w:color w:val="333333"/>
          <w:sz w:val="24"/>
          <w:szCs w:val="24"/>
          <w:highlight w:val="white"/>
        </w:rPr>
        <w:t xml:space="preserve"> specific AHTEG-recommended indicator </w:t>
      </w:r>
      <w:r>
        <w:rPr>
          <w:rFonts w:eastAsia="Georgia"/>
          <w:color w:val="333333"/>
          <w:sz w:val="24"/>
          <w:szCs w:val="24"/>
          <w:highlight w:val="white"/>
        </w:rPr>
        <w:t>for each of the CBD Strategic Goals</w:t>
      </w:r>
      <w:r w:rsidRPr="00722A6D">
        <w:rPr>
          <w:rFonts w:eastAsia="Georgia"/>
          <w:color w:val="333333"/>
          <w:sz w:val="24"/>
          <w:szCs w:val="24"/>
          <w:highlight w:val="white"/>
        </w:rPr>
        <w:t>.</w:t>
      </w:r>
      <w:r w:rsidR="00FE27BC">
        <w:rPr>
          <w:rFonts w:eastAsia="Georgia"/>
          <w:color w:val="333333"/>
          <w:sz w:val="24"/>
          <w:szCs w:val="24"/>
          <w:highlight w:val="white"/>
        </w:rPr>
        <w:t xml:space="preserve"> </w:t>
      </w:r>
      <w:r w:rsidR="00FE27BC">
        <w:rPr>
          <w:rFonts w:eastAsia="Georgia"/>
          <w:sz w:val="24"/>
          <w:szCs w:val="24"/>
        </w:rPr>
        <w:t>G</w:t>
      </w:r>
      <w:r w:rsidR="00FE27BC" w:rsidRPr="00722A6D">
        <w:rPr>
          <w:rFonts w:eastAsia="Georgia"/>
          <w:sz w:val="24"/>
          <w:szCs w:val="24"/>
        </w:rPr>
        <w:t>oals marked with the same symbol do not differ in the numbers of indicators addressing them.</w:t>
      </w:r>
    </w:p>
    <w:p w14:paraId="23065963" w14:textId="54F264AF" w:rsidR="001C38B7" w:rsidRPr="00722A6D" w:rsidRDefault="00FA6E6D" w:rsidP="00075158">
      <w:pPr>
        <w:keepNext/>
        <w:keepLines/>
        <w:spacing w:line="480" w:lineRule="auto"/>
        <w:ind w:left="720"/>
        <w:rPr>
          <w:rFonts w:eastAsia="Georgia"/>
          <w:color w:val="333333"/>
          <w:sz w:val="24"/>
          <w:szCs w:val="24"/>
          <w:highlight w:val="white"/>
        </w:rPr>
      </w:pPr>
      <w:r w:rsidRPr="00FA6E6D">
        <w:rPr>
          <w:rFonts w:eastAsia="Georgia"/>
          <w:noProof/>
          <w:color w:val="333333"/>
          <w:sz w:val="24"/>
          <w:szCs w:val="24"/>
          <w:highlight w:val="white"/>
        </w:rPr>
        <w:drawing>
          <wp:inline distT="0" distB="0" distL="0" distR="0" wp14:anchorId="720D8109" wp14:editId="0B1C32F4">
            <wp:extent cx="4462659" cy="4487045"/>
            <wp:effectExtent l="0" t="0" r="0" b="8890"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24147B2-ACE7-4DCE-AC86-90B002039E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24147B2-ACE7-4DCE-AC86-90B002039E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2659" cy="4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FBC1" w14:textId="3AF28EB4" w:rsidR="00CF572B" w:rsidRDefault="00A13BAA" w:rsidP="00075158">
      <w:pPr>
        <w:keepNext/>
        <w:keepLines/>
        <w:spacing w:line="480" w:lineRule="auto"/>
        <w:ind w:left="720"/>
      </w:pPr>
      <w:r w:rsidRPr="00722A6D">
        <w:rPr>
          <w:rFonts w:eastAsia="Georgia"/>
          <w:color w:val="333333"/>
          <w:sz w:val="24"/>
          <w:szCs w:val="24"/>
          <w:highlight w:val="white"/>
        </w:rPr>
        <w:t xml:space="preserve"> </w:t>
      </w:r>
    </w:p>
    <w:sectPr w:rsidR="00CF572B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EFAAD" w14:textId="77777777" w:rsidR="00F24712" w:rsidRDefault="00F24712">
      <w:pPr>
        <w:spacing w:line="240" w:lineRule="auto"/>
      </w:pPr>
      <w:r>
        <w:separator/>
      </w:r>
    </w:p>
  </w:endnote>
  <w:endnote w:type="continuationSeparator" w:id="0">
    <w:p w14:paraId="6DB1FCCE" w14:textId="77777777" w:rsidR="00F24712" w:rsidRDefault="00F247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B9793" w14:textId="77777777" w:rsidR="00B910DD" w:rsidRDefault="00A13BAA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2DBE3" w14:textId="77777777" w:rsidR="00F24712" w:rsidRDefault="00F24712">
      <w:pPr>
        <w:spacing w:line="240" w:lineRule="auto"/>
      </w:pPr>
      <w:r>
        <w:separator/>
      </w:r>
    </w:p>
  </w:footnote>
  <w:footnote w:type="continuationSeparator" w:id="0">
    <w:p w14:paraId="380F3D35" w14:textId="77777777" w:rsidR="00F24712" w:rsidRDefault="00F247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BEBCB" w14:textId="77777777" w:rsidR="00B910DD" w:rsidRDefault="00F2471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BAA"/>
    <w:rsid w:val="00075158"/>
    <w:rsid w:val="000C5A46"/>
    <w:rsid w:val="00104DCB"/>
    <w:rsid w:val="00172B4B"/>
    <w:rsid w:val="0017690E"/>
    <w:rsid w:val="001A4DA1"/>
    <w:rsid w:val="001C38B7"/>
    <w:rsid w:val="00204808"/>
    <w:rsid w:val="002B7465"/>
    <w:rsid w:val="00324A24"/>
    <w:rsid w:val="00336A09"/>
    <w:rsid w:val="003D6553"/>
    <w:rsid w:val="004046DD"/>
    <w:rsid w:val="00406695"/>
    <w:rsid w:val="004700FE"/>
    <w:rsid w:val="00493E3D"/>
    <w:rsid w:val="00504D52"/>
    <w:rsid w:val="00555C05"/>
    <w:rsid w:val="005A1DED"/>
    <w:rsid w:val="00611327"/>
    <w:rsid w:val="00644A12"/>
    <w:rsid w:val="00661321"/>
    <w:rsid w:val="006C6AAF"/>
    <w:rsid w:val="006E3F26"/>
    <w:rsid w:val="007C4DA2"/>
    <w:rsid w:val="00981B06"/>
    <w:rsid w:val="009D3A46"/>
    <w:rsid w:val="009D5669"/>
    <w:rsid w:val="009E4862"/>
    <w:rsid w:val="00A13BAA"/>
    <w:rsid w:val="00A13DF5"/>
    <w:rsid w:val="00A166C3"/>
    <w:rsid w:val="00A52420"/>
    <w:rsid w:val="00AB5635"/>
    <w:rsid w:val="00B024C7"/>
    <w:rsid w:val="00B47CBD"/>
    <w:rsid w:val="00CF572B"/>
    <w:rsid w:val="00D55AF8"/>
    <w:rsid w:val="00DC3DFC"/>
    <w:rsid w:val="00E441C7"/>
    <w:rsid w:val="00E56B8F"/>
    <w:rsid w:val="00F24712"/>
    <w:rsid w:val="00FA6E6D"/>
    <w:rsid w:val="00FE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977C"/>
  <w15:chartTrackingRefBased/>
  <w15:docId w15:val="{3A4FFA4B-D4B8-43F6-86BB-6EA50E327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13BAA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D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DED"/>
    <w:rPr>
      <w:rFonts w:ascii="Segoe UI" w:eastAsia="Arial" w:hAnsi="Segoe UI" w:cs="Segoe UI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Young</dc:creator>
  <cp:keywords/>
  <dc:description/>
  <cp:lastModifiedBy>Bruce Young</cp:lastModifiedBy>
  <cp:revision>2</cp:revision>
  <dcterms:created xsi:type="dcterms:W3CDTF">2019-11-07T23:41:00Z</dcterms:created>
  <dcterms:modified xsi:type="dcterms:W3CDTF">2019-11-07T23:41:00Z</dcterms:modified>
</cp:coreProperties>
</file>