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DD1BE" w14:textId="009576C2" w:rsidR="006307F0" w:rsidRPr="006307F0" w:rsidRDefault="00433470" w:rsidP="006307F0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  <w:r w:rsidRPr="006307F0">
        <w:rPr>
          <w:rFonts w:ascii="Arial" w:hAnsi="Arial" w:cs="Arial"/>
          <w:b/>
          <w:sz w:val="24"/>
          <w:szCs w:val="24"/>
          <w:lang w:val="en-US"/>
        </w:rPr>
        <w:t>Table S</w:t>
      </w:r>
      <w:r w:rsidR="00331F3A">
        <w:rPr>
          <w:rFonts w:ascii="Arial" w:hAnsi="Arial" w:cs="Arial"/>
          <w:b/>
          <w:sz w:val="24"/>
          <w:szCs w:val="24"/>
          <w:lang w:val="en-US"/>
        </w:rPr>
        <w:t>2</w:t>
      </w:r>
      <w:r w:rsidRPr="006307F0">
        <w:rPr>
          <w:rFonts w:ascii="Arial" w:hAnsi="Arial" w:cs="Arial"/>
          <w:b/>
          <w:sz w:val="24"/>
          <w:szCs w:val="24"/>
          <w:lang w:val="en-US"/>
        </w:rPr>
        <w:t>.</w:t>
      </w:r>
      <w:r w:rsidRPr="006307F0">
        <w:rPr>
          <w:rFonts w:ascii="Arial" w:hAnsi="Arial" w:cs="Arial"/>
          <w:sz w:val="24"/>
          <w:szCs w:val="24"/>
          <w:lang w:val="en-US"/>
        </w:rPr>
        <w:t xml:space="preserve"> </w:t>
      </w:r>
      <w:r w:rsidR="00056226" w:rsidRPr="006307F0">
        <w:rPr>
          <w:rFonts w:ascii="Arial" w:hAnsi="Arial" w:cs="Arial"/>
          <w:sz w:val="24"/>
          <w:szCs w:val="24"/>
          <w:lang w:val="en-US"/>
        </w:rPr>
        <w:t>C</w:t>
      </w:r>
      <w:r w:rsidRPr="006307F0">
        <w:rPr>
          <w:rFonts w:ascii="Arial" w:hAnsi="Arial" w:cs="Arial"/>
          <w:sz w:val="24"/>
          <w:szCs w:val="24"/>
          <w:lang w:val="en-US"/>
        </w:rPr>
        <w:t>ompari</w:t>
      </w:r>
      <w:r w:rsidR="00056226" w:rsidRPr="006307F0">
        <w:rPr>
          <w:rFonts w:ascii="Arial" w:hAnsi="Arial" w:cs="Arial"/>
          <w:sz w:val="24"/>
          <w:szCs w:val="24"/>
          <w:lang w:val="en-US"/>
        </w:rPr>
        <w:t xml:space="preserve">ng </w:t>
      </w:r>
      <w:r w:rsidR="006D134A">
        <w:rPr>
          <w:rFonts w:ascii="Arial" w:hAnsi="Arial" w:cs="Arial"/>
          <w:sz w:val="24"/>
          <w:szCs w:val="24"/>
          <w:lang w:val="en-US"/>
        </w:rPr>
        <w:t>survey</w:t>
      </w:r>
      <w:r w:rsidR="00056226" w:rsidRPr="006307F0">
        <w:rPr>
          <w:rFonts w:ascii="Arial" w:hAnsi="Arial" w:cs="Arial"/>
          <w:sz w:val="24"/>
          <w:szCs w:val="24"/>
          <w:lang w:val="en-US"/>
        </w:rPr>
        <w:t xml:space="preserve"> demographics </w:t>
      </w:r>
      <w:r w:rsidRPr="006307F0">
        <w:rPr>
          <w:rFonts w:ascii="Arial" w:hAnsi="Arial" w:cs="Arial"/>
          <w:sz w:val="24"/>
          <w:szCs w:val="24"/>
          <w:lang w:val="en-US"/>
        </w:rPr>
        <w:t xml:space="preserve">with </w:t>
      </w:r>
      <w:bookmarkStart w:id="0" w:name="_Hlk33572256"/>
      <w:r w:rsidRPr="006307F0">
        <w:rPr>
          <w:rFonts w:ascii="Arial" w:hAnsi="Arial" w:cs="Arial"/>
          <w:sz w:val="24"/>
          <w:szCs w:val="24"/>
          <w:lang w:val="en-US"/>
        </w:rPr>
        <w:t>National Administrative Department of Statistics of Colombia</w:t>
      </w:r>
      <w:r w:rsidR="00BA7D78" w:rsidRPr="006307F0">
        <w:rPr>
          <w:rFonts w:ascii="Arial" w:hAnsi="Arial" w:cs="Arial"/>
          <w:sz w:val="24"/>
          <w:szCs w:val="24"/>
        </w:rPr>
        <w:t xml:space="preserve"> </w:t>
      </w:r>
      <w:r w:rsidR="00BA7D78" w:rsidRPr="006307F0">
        <w:rPr>
          <w:rFonts w:ascii="Arial" w:hAnsi="Arial" w:cs="Arial"/>
          <w:sz w:val="24"/>
          <w:szCs w:val="24"/>
          <w:lang w:val="en-US"/>
        </w:rPr>
        <w:t>(DANE</w:t>
      </w:r>
      <w:r w:rsidRPr="006307F0">
        <w:rPr>
          <w:rFonts w:ascii="Arial" w:hAnsi="Arial" w:cs="Arial"/>
          <w:sz w:val="24"/>
          <w:szCs w:val="24"/>
          <w:lang w:val="en-US"/>
        </w:rPr>
        <w:t xml:space="preserve">) </w:t>
      </w:r>
      <w:bookmarkEnd w:id="0"/>
      <w:r w:rsidR="006D134A">
        <w:rPr>
          <w:rFonts w:ascii="Arial" w:hAnsi="Arial" w:cs="Arial"/>
          <w:sz w:val="24"/>
          <w:szCs w:val="24"/>
          <w:lang w:val="en-US"/>
        </w:rPr>
        <w:t>reports where</w:t>
      </w:r>
      <w:r w:rsidRPr="006307F0">
        <w:rPr>
          <w:rFonts w:ascii="Arial" w:hAnsi="Arial" w:cs="Arial"/>
          <w:sz w:val="24"/>
          <w:szCs w:val="24"/>
          <w:lang w:val="en-US"/>
        </w:rPr>
        <w:t xml:space="preserve"> </w:t>
      </w:r>
      <w:r w:rsidR="006307F0" w:rsidRPr="006307F0">
        <w:rPr>
          <w:rFonts w:ascii="Arial" w:hAnsi="Arial" w:cs="Arial"/>
          <w:sz w:val="24"/>
          <w:szCs w:val="24"/>
          <w:lang w:val="en-US"/>
        </w:rPr>
        <w:t xml:space="preserve">F is female and M is male. </w:t>
      </w:r>
      <w:r w:rsidR="006D134A">
        <w:rPr>
          <w:rFonts w:ascii="Arial" w:hAnsi="Arial" w:cs="Arial"/>
          <w:sz w:val="24"/>
          <w:szCs w:val="24"/>
          <w:lang w:val="en-US"/>
        </w:rPr>
        <w:t>Municipalities with</w:t>
      </w:r>
      <w:r w:rsidR="006307F0" w:rsidRPr="006307F0">
        <w:rPr>
          <w:rFonts w:ascii="Arial" w:hAnsi="Arial" w:cs="Arial"/>
          <w:sz w:val="24"/>
          <w:szCs w:val="24"/>
          <w:lang w:val="en-US"/>
        </w:rPr>
        <w:t xml:space="preserve"> “_DANE” </w:t>
      </w:r>
      <w:r w:rsidR="008F4269">
        <w:rPr>
          <w:rFonts w:ascii="Arial" w:hAnsi="Arial" w:cs="Arial"/>
          <w:sz w:val="24"/>
          <w:szCs w:val="24"/>
          <w:lang w:val="en-US"/>
        </w:rPr>
        <w:t>correspond to DANE information and the name of each</w:t>
      </w:r>
      <w:r w:rsidR="006307F0" w:rsidRPr="006307F0">
        <w:rPr>
          <w:rFonts w:ascii="Arial" w:hAnsi="Arial" w:cs="Arial"/>
          <w:sz w:val="24"/>
          <w:szCs w:val="24"/>
          <w:lang w:val="en-US"/>
        </w:rPr>
        <w:t xml:space="preserve"> municipality</w:t>
      </w:r>
      <w:r w:rsidR="008F4269">
        <w:rPr>
          <w:rFonts w:ascii="Arial" w:hAnsi="Arial" w:cs="Arial"/>
          <w:sz w:val="24"/>
          <w:szCs w:val="24"/>
          <w:lang w:val="en-US"/>
        </w:rPr>
        <w:t xml:space="preserve"> alone corresponds to our study </w:t>
      </w:r>
      <w:r w:rsidR="006307F0" w:rsidRPr="006307F0">
        <w:rPr>
          <w:rFonts w:ascii="Arial" w:hAnsi="Arial" w:cs="Arial"/>
          <w:sz w:val="24"/>
          <w:szCs w:val="24"/>
          <w:lang w:val="en-US"/>
        </w:rPr>
        <w:t xml:space="preserve">results. “Economic activity” refers to the respondents’ occupation in our survey compared to DANE data. “Age” refers to the age </w:t>
      </w:r>
      <w:r w:rsidR="008F4269">
        <w:rPr>
          <w:rFonts w:ascii="Arial" w:hAnsi="Arial" w:cs="Arial"/>
          <w:sz w:val="24"/>
          <w:szCs w:val="24"/>
          <w:lang w:val="en-US"/>
        </w:rPr>
        <w:t>classes</w:t>
      </w:r>
      <w:r w:rsidR="006307F0" w:rsidRPr="006307F0">
        <w:rPr>
          <w:rFonts w:ascii="Arial" w:hAnsi="Arial" w:cs="Arial"/>
          <w:sz w:val="24"/>
          <w:szCs w:val="24"/>
          <w:lang w:val="en-US"/>
        </w:rPr>
        <w:t xml:space="preserve"> </w:t>
      </w:r>
      <w:r w:rsidR="008F4269">
        <w:rPr>
          <w:rFonts w:ascii="Arial" w:hAnsi="Arial" w:cs="Arial"/>
          <w:sz w:val="24"/>
          <w:szCs w:val="24"/>
          <w:lang w:val="en-US"/>
        </w:rPr>
        <w:t>from</w:t>
      </w:r>
      <w:r w:rsidR="006307F0" w:rsidRPr="006307F0">
        <w:rPr>
          <w:rFonts w:ascii="Arial" w:hAnsi="Arial" w:cs="Arial"/>
          <w:sz w:val="24"/>
          <w:szCs w:val="24"/>
          <w:lang w:val="en-US"/>
        </w:rPr>
        <w:t xml:space="preserve"> our study. “Born in the municipality” re</w:t>
      </w:r>
      <w:bookmarkStart w:id="1" w:name="_GoBack"/>
      <w:bookmarkEnd w:id="1"/>
      <w:r w:rsidR="006307F0" w:rsidRPr="006307F0">
        <w:rPr>
          <w:rFonts w:ascii="Arial" w:hAnsi="Arial" w:cs="Arial"/>
          <w:sz w:val="24"/>
          <w:szCs w:val="24"/>
          <w:lang w:val="en-US"/>
        </w:rPr>
        <w:t xml:space="preserve">fers to the percentage of people born in the </w:t>
      </w:r>
      <w:r w:rsidR="008F4269">
        <w:rPr>
          <w:rFonts w:ascii="Arial" w:hAnsi="Arial" w:cs="Arial"/>
          <w:sz w:val="24"/>
          <w:szCs w:val="24"/>
          <w:lang w:val="en-US"/>
        </w:rPr>
        <w:t>surveyed</w:t>
      </w:r>
      <w:r w:rsidR="006307F0" w:rsidRPr="006307F0">
        <w:rPr>
          <w:rFonts w:ascii="Arial" w:hAnsi="Arial" w:cs="Arial"/>
          <w:sz w:val="24"/>
          <w:szCs w:val="24"/>
          <w:lang w:val="en-US"/>
        </w:rPr>
        <w:t xml:space="preserve"> municipality. The table reports information in terms of percentage for each category.</w:t>
      </w:r>
    </w:p>
    <w:tbl>
      <w:tblPr>
        <w:tblpPr w:leftFromText="141" w:rightFromText="141" w:vertAnchor="page" w:horzAnchor="margin" w:tblpY="5596"/>
        <w:tblW w:w="135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968"/>
        <w:gridCol w:w="2297"/>
        <w:gridCol w:w="2385"/>
        <w:gridCol w:w="2255"/>
        <w:gridCol w:w="2759"/>
      </w:tblGrid>
      <w:tr w:rsidR="006307F0" w:rsidRPr="006307F0" w14:paraId="647AC2A4" w14:textId="77777777" w:rsidTr="006D134A">
        <w:trPr>
          <w:trHeight w:val="196"/>
        </w:trPr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218A92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Municipality</w:t>
            </w:r>
            <w:proofErr w:type="spellEnd"/>
          </w:p>
        </w:tc>
        <w:tc>
          <w:tcPr>
            <w:tcW w:w="19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CDC161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Gender</w:t>
            </w:r>
            <w:proofErr w:type="spellEnd"/>
          </w:p>
        </w:tc>
        <w:tc>
          <w:tcPr>
            <w:tcW w:w="22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8084E0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Economic</w:t>
            </w:r>
            <w:proofErr w:type="spellEnd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activity</w:t>
            </w:r>
            <w:proofErr w:type="spellEnd"/>
          </w:p>
        </w:tc>
        <w:tc>
          <w:tcPr>
            <w:tcW w:w="23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7648AA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Education</w:t>
            </w:r>
            <w:proofErr w:type="spellEnd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level</w:t>
            </w:r>
            <w:proofErr w:type="spellEnd"/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8CE5995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Age</w:t>
            </w:r>
          </w:p>
        </w:tc>
        <w:tc>
          <w:tcPr>
            <w:tcW w:w="27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4F68F8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Born</w:t>
            </w:r>
            <w:proofErr w:type="spellEnd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 xml:space="preserve"> in </w:t>
            </w: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municipality</w:t>
            </w:r>
            <w:proofErr w:type="spellEnd"/>
          </w:p>
        </w:tc>
      </w:tr>
      <w:tr w:rsidR="006307F0" w:rsidRPr="006307F0" w14:paraId="4E205070" w14:textId="77777777" w:rsidTr="006D134A">
        <w:trPr>
          <w:trHeight w:val="19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F188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Junin</w:t>
            </w:r>
            <w:proofErr w:type="spellEnd"/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3D415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F: 48%; M: 52%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C161F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Service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/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Comerce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25%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A410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Secundary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37.5%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DCF1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More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than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60: 23.2%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3EF4F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62.5%</w:t>
            </w:r>
          </w:p>
        </w:tc>
      </w:tr>
      <w:tr w:rsidR="006307F0" w:rsidRPr="006307F0" w14:paraId="326FE02C" w14:textId="77777777" w:rsidTr="006D134A">
        <w:trPr>
          <w:trHeight w:val="19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AF01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Junin_DANE</w:t>
            </w:r>
            <w:proofErr w:type="spellEnd"/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89CCB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F: 50.8%; 49.2%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F302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Comerce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60.4%;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Services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32.7%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76B4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Primary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60.5%;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Secundary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19.9%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CD592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Mostly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under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60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year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old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1762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80.5%</w:t>
            </w:r>
          </w:p>
        </w:tc>
      </w:tr>
      <w:tr w:rsidR="006307F0" w:rsidRPr="006307F0" w14:paraId="1F9F4910" w14:textId="77777777" w:rsidTr="006D134A">
        <w:trPr>
          <w:trHeight w:val="19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7BC19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Choachi</w:t>
            </w:r>
            <w:proofErr w:type="spellEnd"/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7C2D5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F: 52%; M: 47%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1E41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Service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/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Comerce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44.6%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51EB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Secundary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39.1% 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87F4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More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than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60: 12%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25E7A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50%</w:t>
            </w:r>
          </w:p>
        </w:tc>
      </w:tr>
      <w:tr w:rsidR="006307F0" w:rsidRPr="006307F0" w14:paraId="31C844E3" w14:textId="77777777" w:rsidTr="006D134A">
        <w:trPr>
          <w:trHeight w:val="19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9D04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Choachi_DANE</w:t>
            </w:r>
            <w:proofErr w:type="spellEnd"/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70C2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F: 49.2%; M: 50.8%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6ED5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Comerce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61.8%;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Services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27.5%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CF99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Primary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54.5%;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Secundary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23.3%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01E9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Mostly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under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60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year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old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B45FA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80.6%</w:t>
            </w:r>
          </w:p>
        </w:tc>
      </w:tr>
      <w:tr w:rsidR="006307F0" w:rsidRPr="006307F0" w14:paraId="1A20CC2B" w14:textId="77777777" w:rsidTr="006D134A">
        <w:trPr>
          <w:trHeight w:val="19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93BA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La Calera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B298E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F: 61%; M: 39%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DE1D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Service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/Comerce:39.2%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6DAD9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Secundary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29.4%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8848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More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than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60: 17.6%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F6A5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43.1%</w:t>
            </w:r>
          </w:p>
        </w:tc>
      </w:tr>
      <w:tr w:rsidR="006307F0" w:rsidRPr="006307F0" w14:paraId="6B247AC8" w14:textId="77777777" w:rsidTr="006D134A">
        <w:trPr>
          <w:trHeight w:val="19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5583F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 xml:space="preserve">La </w:t>
            </w: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Calera_DANE</w:t>
            </w:r>
            <w:proofErr w:type="spellEnd"/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765CB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F: 50.1%; M: 49.9%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EECB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Comerce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49.5%;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Services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35.9%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B79E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Primary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39.3%;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Secundary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29.1%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E204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Mostly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under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60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year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old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A772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57.3%</w:t>
            </w:r>
          </w:p>
        </w:tc>
      </w:tr>
      <w:tr w:rsidR="006307F0" w:rsidRPr="006307F0" w14:paraId="6E0CDD7E" w14:textId="77777777" w:rsidTr="006D134A">
        <w:trPr>
          <w:trHeight w:val="19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3799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Guasca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CECFA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F: 70%; M:30%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3186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Service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/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Comerce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20.9%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C183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Secundary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41.9%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A4A4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More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than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60: 16.3%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108D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44.2%</w:t>
            </w:r>
          </w:p>
        </w:tc>
      </w:tr>
      <w:tr w:rsidR="006307F0" w:rsidRPr="006307F0" w14:paraId="16A41860" w14:textId="77777777" w:rsidTr="006D134A">
        <w:trPr>
          <w:trHeight w:val="19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16AB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Guasca_DANE</w:t>
            </w:r>
            <w:proofErr w:type="spellEnd"/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48D89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F: 49.3%; M: 50.7%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C4DE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Comerce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64.4%;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Services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28.8%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5B7A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Primary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48%;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Secundary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28.7%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4790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Mostly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under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60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year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old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33CE6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48.9%</w:t>
            </w:r>
          </w:p>
        </w:tc>
      </w:tr>
      <w:tr w:rsidR="006307F0" w:rsidRPr="006307F0" w14:paraId="14DE7FD9" w14:textId="77777777" w:rsidTr="006D134A">
        <w:trPr>
          <w:trHeight w:val="196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E608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Gacheta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7B80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F:53%; M: 47%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B8FE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Service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/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Comerce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42.2%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B936F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Secundary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24.1% ;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Primary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22.9%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3D4C8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More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than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60: 19.3%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ACC3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57.8%</w:t>
            </w:r>
          </w:p>
        </w:tc>
      </w:tr>
      <w:tr w:rsidR="006307F0" w:rsidRPr="006307F0" w14:paraId="6519D4E7" w14:textId="77777777" w:rsidTr="006D134A">
        <w:trPr>
          <w:trHeight w:val="196"/>
        </w:trPr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6DB547D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  <w:t>Gacheta_DANE</w:t>
            </w:r>
            <w:proofErr w:type="spellEnd"/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7452324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F: 49.9%; M: 50.1%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61ECDA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Comerce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56.8%;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Services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38%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C839B2" w14:textId="77777777" w:rsidR="006307F0" w:rsidRPr="006307F0" w:rsidRDefault="006307F0" w:rsidP="00630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Primary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: 62.2%;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Secundary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: 17.9%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5A149D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Mostly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under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60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year</w:t>
            </w:r>
            <w:proofErr w:type="spellEnd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old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D5B8A8" w14:textId="77777777" w:rsidR="006307F0" w:rsidRPr="006307F0" w:rsidRDefault="006307F0" w:rsidP="00630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6307F0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88%</w:t>
            </w:r>
          </w:p>
        </w:tc>
      </w:tr>
    </w:tbl>
    <w:p w14:paraId="08CB3BCE" w14:textId="77777777" w:rsidR="00337C44" w:rsidRDefault="00337C44" w:rsidP="006D134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337C44" w:rsidSect="003041EF">
      <w:pgSz w:w="16838" w:h="11906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791"/>
    <w:rsid w:val="00056226"/>
    <w:rsid w:val="00235572"/>
    <w:rsid w:val="00294791"/>
    <w:rsid w:val="003041EF"/>
    <w:rsid w:val="00331F3A"/>
    <w:rsid w:val="00337C44"/>
    <w:rsid w:val="00433470"/>
    <w:rsid w:val="006307F0"/>
    <w:rsid w:val="00674A01"/>
    <w:rsid w:val="006D134A"/>
    <w:rsid w:val="006F1802"/>
    <w:rsid w:val="008F4269"/>
    <w:rsid w:val="00A75C15"/>
    <w:rsid w:val="00AD4C77"/>
    <w:rsid w:val="00BA7D78"/>
    <w:rsid w:val="00F8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C84D13"/>
  <w15:docId w15:val="{EDE5AC1E-07B4-4817-BE62-A401C5F5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7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C44"/>
    <w:rPr>
      <w:rFonts w:ascii="Segoe UI" w:hAnsi="Segoe UI" w:cs="Segoe UI"/>
      <w:sz w:val="18"/>
      <w:szCs w:val="18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Sofia Pedraza Narvaez</dc:creator>
  <cp:keywords/>
  <dc:description/>
  <cp:lastModifiedBy>Francisco Escobedo</cp:lastModifiedBy>
  <cp:revision>5</cp:revision>
  <dcterms:created xsi:type="dcterms:W3CDTF">2020-05-18T16:10:00Z</dcterms:created>
  <dcterms:modified xsi:type="dcterms:W3CDTF">2020-05-29T15:27:00Z</dcterms:modified>
</cp:coreProperties>
</file>