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65C5" w:rsidRDefault="00604FFA" w:rsidP="003D65C5">
      <w:pPr>
        <w:spacing w:line="480" w:lineRule="auto"/>
        <w:rPr>
          <w:rFonts w:ascii="Arial" w:eastAsia="Arial Unicode MS" w:hAnsi="Arial" w:cs="Arial"/>
          <w:color w:val="000000" w:themeColor="text1"/>
          <w:sz w:val="24"/>
          <w:szCs w:val="24"/>
          <w:lang w:eastAsia="en-US"/>
        </w:rPr>
      </w:pPr>
      <w:bookmarkStart w:id="0" w:name="_GoBack"/>
      <w:r>
        <w:rPr>
          <w:rFonts w:ascii="Arial" w:hAnsi="Arial" w:cs="Arial"/>
          <w:color w:val="000000" w:themeColor="text1"/>
          <w:sz w:val="24"/>
          <w:szCs w:val="24"/>
          <w:u w:val="single"/>
        </w:rPr>
        <w:t>Supplementary material</w:t>
      </w:r>
      <w:r w:rsidR="003D65C5" w:rsidRPr="009935B5">
        <w:rPr>
          <w:rFonts w:ascii="Arial" w:hAnsi="Arial" w:cs="Arial"/>
          <w:color w:val="000000" w:themeColor="text1"/>
          <w:sz w:val="24"/>
          <w:szCs w:val="24"/>
        </w:rPr>
        <w:t xml:space="preserve">: </w:t>
      </w:r>
      <w:r w:rsidR="003D65C5" w:rsidRPr="00062E52">
        <w:rPr>
          <w:rFonts w:ascii="Arial" w:hAnsi="Arial" w:cs="Arial"/>
          <w:color w:val="000000" w:themeColor="text1"/>
          <w:sz w:val="24"/>
          <w:szCs w:val="24"/>
          <w:shd w:val="clear" w:color="auto" w:fill="FFFFFF"/>
        </w:rPr>
        <w:t>Private-Land Control and Deforestation Dynamics in the context of implementing the Native Forest Law in the Northern Argentinian Dry Chaco</w:t>
      </w:r>
      <w:r w:rsidR="003D65C5" w:rsidRPr="00062E52">
        <w:rPr>
          <w:rFonts w:ascii="Arial" w:eastAsia="Arial Unicode MS" w:hAnsi="Arial" w:cs="Arial"/>
          <w:color w:val="000000" w:themeColor="text1"/>
          <w:sz w:val="24"/>
          <w:szCs w:val="24"/>
          <w:lang w:eastAsia="en-US"/>
        </w:rPr>
        <w:t xml:space="preserve"> </w:t>
      </w:r>
    </w:p>
    <w:p w:rsidR="003D65C5" w:rsidRPr="00062E52" w:rsidRDefault="003D65C5" w:rsidP="003D65C5">
      <w:pPr>
        <w:spacing w:line="480" w:lineRule="auto"/>
        <w:rPr>
          <w:rFonts w:ascii="Arial" w:eastAsia="Arial Unicode MS" w:hAnsi="Arial" w:cs="Arial"/>
          <w:color w:val="000000" w:themeColor="text1"/>
          <w:sz w:val="24"/>
          <w:szCs w:val="24"/>
          <w:lang w:eastAsia="en-US"/>
        </w:rPr>
      </w:pPr>
    </w:p>
    <w:p w:rsidR="003B5CD5" w:rsidRPr="002D6ED3" w:rsidRDefault="009D40B0" w:rsidP="003B5CD5">
      <w:pPr>
        <w:spacing w:after="120" w:line="480" w:lineRule="auto"/>
        <w:rPr>
          <w:rFonts w:ascii="Arial" w:hAnsi="Arial" w:cs="Arial"/>
          <w:color w:val="000000" w:themeColor="text1"/>
          <w:sz w:val="24"/>
          <w:szCs w:val="24"/>
          <w:u w:val="single"/>
        </w:rPr>
      </w:pPr>
      <w:r w:rsidRPr="00D1716D">
        <w:rPr>
          <w:rFonts w:ascii="Arial" w:hAnsi="Arial" w:cs="Arial"/>
          <w:b/>
          <w:color w:val="000000" w:themeColor="text1"/>
          <w:sz w:val="24"/>
          <w:szCs w:val="24"/>
        </w:rPr>
        <w:t>A</w:t>
      </w:r>
      <w:r w:rsidR="00ED1D03" w:rsidRPr="00D1716D">
        <w:rPr>
          <w:rFonts w:ascii="Arial" w:hAnsi="Arial" w:cs="Arial"/>
          <w:b/>
          <w:color w:val="000000" w:themeColor="text1"/>
          <w:sz w:val="24"/>
          <w:szCs w:val="24"/>
        </w:rPr>
        <w:t>nnex 2 (A.2</w:t>
      </w:r>
      <w:r w:rsidR="003D65C5" w:rsidRPr="00D1716D">
        <w:rPr>
          <w:rFonts w:ascii="Arial" w:hAnsi="Arial" w:cs="Arial"/>
          <w:b/>
          <w:color w:val="000000" w:themeColor="text1"/>
          <w:sz w:val="24"/>
          <w:szCs w:val="24"/>
        </w:rPr>
        <w:t>):</w:t>
      </w:r>
      <w:r w:rsidRPr="009D40B0">
        <w:rPr>
          <w:rFonts w:ascii="Arial" w:hAnsi="Arial" w:cs="Arial"/>
          <w:color w:val="000000" w:themeColor="text1"/>
          <w:sz w:val="24"/>
          <w:szCs w:val="24"/>
        </w:rPr>
        <w:t xml:space="preserve"> </w:t>
      </w:r>
      <w:r w:rsidR="003B5CD5" w:rsidRPr="002D6ED3">
        <w:rPr>
          <w:rFonts w:ascii="Arial" w:hAnsi="Arial" w:cs="Arial"/>
          <w:color w:val="000000" w:themeColor="text1"/>
          <w:sz w:val="24"/>
          <w:szCs w:val="24"/>
          <w:u w:val="single"/>
        </w:rPr>
        <w:t>The Native Forest Law and its Implementation</w:t>
      </w:r>
    </w:p>
    <w:p w:rsidR="003B5CD5" w:rsidRPr="002D6ED3" w:rsidRDefault="003B5CD5" w:rsidP="003B5CD5">
      <w:pPr>
        <w:spacing w:after="120" w:line="480" w:lineRule="auto"/>
        <w:rPr>
          <w:rFonts w:ascii="Arial" w:hAnsi="Arial" w:cs="Arial"/>
          <w:color w:val="000000" w:themeColor="text1"/>
          <w:sz w:val="24"/>
          <w:szCs w:val="24"/>
        </w:rPr>
      </w:pPr>
      <w:r w:rsidRPr="002D6ED3">
        <w:rPr>
          <w:rFonts w:ascii="Arial" w:hAnsi="Arial" w:cs="Arial"/>
          <w:color w:val="000000" w:themeColor="text1"/>
          <w:sz w:val="24"/>
          <w:szCs w:val="24"/>
        </w:rPr>
        <w:t>The NFL was passed in 2007, and the generation of the forest</w:t>
      </w:r>
      <w:r>
        <w:rPr>
          <w:rFonts w:ascii="Arial" w:hAnsi="Arial" w:cs="Arial"/>
          <w:color w:val="000000" w:themeColor="text1"/>
          <w:sz w:val="24"/>
          <w:szCs w:val="24"/>
        </w:rPr>
        <w:t>-</w:t>
      </w:r>
      <w:r w:rsidRPr="002D6ED3">
        <w:rPr>
          <w:rFonts w:ascii="Arial" w:hAnsi="Arial" w:cs="Arial"/>
          <w:color w:val="000000" w:themeColor="text1"/>
          <w:sz w:val="24"/>
          <w:szCs w:val="24"/>
        </w:rPr>
        <w:t xml:space="preserve">zonation </w:t>
      </w:r>
      <w:r>
        <w:rPr>
          <w:rFonts w:ascii="Arial" w:hAnsi="Arial" w:cs="Arial"/>
          <w:color w:val="000000" w:themeColor="text1"/>
          <w:sz w:val="24"/>
          <w:szCs w:val="24"/>
        </w:rPr>
        <w:t xml:space="preserve">maps </w:t>
      </w:r>
      <w:r w:rsidRPr="002D6ED3">
        <w:rPr>
          <w:rFonts w:ascii="Arial" w:hAnsi="Arial" w:cs="Arial"/>
          <w:color w:val="000000" w:themeColor="text1"/>
          <w:sz w:val="24"/>
          <w:szCs w:val="24"/>
        </w:rPr>
        <w:t xml:space="preserve">was a task delegated to the provincial authorities. </w:t>
      </w:r>
      <w:r>
        <w:rPr>
          <w:rFonts w:ascii="Arial" w:hAnsi="Arial" w:cs="Arial"/>
          <w:color w:val="000000" w:themeColor="text1"/>
          <w:sz w:val="24"/>
          <w:szCs w:val="24"/>
        </w:rPr>
        <w:t>Forest-zonation maps of our study area were cr</w:t>
      </w:r>
      <w:r w:rsidRPr="002D6ED3">
        <w:rPr>
          <w:rFonts w:ascii="Arial" w:hAnsi="Arial" w:cs="Arial"/>
          <w:color w:val="000000" w:themeColor="text1"/>
          <w:sz w:val="24"/>
          <w:szCs w:val="24"/>
        </w:rPr>
        <w:t xml:space="preserve">eated by provincial laws between 2008 and 2010: in 2008 in Salta province, in 2009 in Santiago del Estero and Chaco provinces, and in the year 2010 in Formosa and Tucumán provinces. </w:t>
      </w:r>
    </w:p>
    <w:p w:rsidR="003B5CD5" w:rsidRPr="002D6ED3" w:rsidRDefault="003B5CD5" w:rsidP="003B5CD5">
      <w:pPr>
        <w:spacing w:after="120" w:line="480" w:lineRule="auto"/>
        <w:rPr>
          <w:rFonts w:ascii="Arial" w:hAnsi="Arial" w:cs="Arial"/>
          <w:color w:val="000000" w:themeColor="text1"/>
          <w:sz w:val="24"/>
          <w:szCs w:val="24"/>
        </w:rPr>
      </w:pPr>
      <w:r w:rsidRPr="002D6ED3">
        <w:rPr>
          <w:rFonts w:ascii="Arial" w:hAnsi="Arial" w:cs="Arial"/>
          <w:color w:val="000000" w:themeColor="text1"/>
          <w:sz w:val="24"/>
          <w:szCs w:val="24"/>
        </w:rPr>
        <w:t xml:space="preserve">According to the NFL, the </w:t>
      </w:r>
      <w:r>
        <w:rPr>
          <w:rFonts w:ascii="Arial" w:hAnsi="Arial" w:cs="Arial"/>
          <w:color w:val="000000" w:themeColor="text1"/>
          <w:sz w:val="24"/>
          <w:szCs w:val="24"/>
        </w:rPr>
        <w:t>forest-</w:t>
      </w:r>
      <w:r w:rsidRPr="002D6ED3">
        <w:rPr>
          <w:rFonts w:ascii="Arial" w:hAnsi="Arial" w:cs="Arial"/>
          <w:color w:val="000000" w:themeColor="text1"/>
          <w:sz w:val="24"/>
          <w:szCs w:val="24"/>
        </w:rPr>
        <w:t xml:space="preserve">zonation maps should be revised and updated every five years, </w:t>
      </w:r>
      <w:r>
        <w:rPr>
          <w:rFonts w:ascii="Arial" w:hAnsi="Arial" w:cs="Arial"/>
          <w:color w:val="000000" w:themeColor="text1"/>
          <w:sz w:val="24"/>
          <w:szCs w:val="24"/>
        </w:rPr>
        <w:t>from</w:t>
      </w:r>
      <w:r w:rsidRPr="002D6ED3">
        <w:rPr>
          <w:rFonts w:ascii="Arial" w:hAnsi="Arial" w:cs="Arial"/>
          <w:color w:val="000000" w:themeColor="text1"/>
          <w:sz w:val="24"/>
          <w:szCs w:val="24"/>
        </w:rPr>
        <w:t xml:space="preserve"> the moment the land zonation maps were initially finished</w:t>
      </w:r>
      <w:r>
        <w:rPr>
          <w:rFonts w:ascii="Arial" w:hAnsi="Arial" w:cs="Arial"/>
          <w:color w:val="000000" w:themeColor="text1"/>
          <w:sz w:val="24"/>
          <w:szCs w:val="24"/>
        </w:rPr>
        <w:t xml:space="preserve"> onwards</w:t>
      </w:r>
      <w:r w:rsidRPr="002D6ED3">
        <w:rPr>
          <w:rFonts w:ascii="Arial" w:hAnsi="Arial" w:cs="Arial"/>
          <w:color w:val="000000" w:themeColor="text1"/>
          <w:sz w:val="24"/>
          <w:szCs w:val="24"/>
        </w:rPr>
        <w:t xml:space="preserve">. However, the zonation update process is not regular, and has only been </w:t>
      </w:r>
      <w:r>
        <w:rPr>
          <w:rFonts w:ascii="Arial" w:hAnsi="Arial" w:cs="Arial"/>
          <w:color w:val="000000" w:themeColor="text1"/>
          <w:sz w:val="24"/>
          <w:szCs w:val="24"/>
        </w:rPr>
        <w:t>completed</w:t>
      </w:r>
      <w:r w:rsidRPr="002D6ED3">
        <w:rPr>
          <w:rFonts w:ascii="Arial" w:hAnsi="Arial" w:cs="Arial"/>
          <w:color w:val="000000" w:themeColor="text1"/>
          <w:sz w:val="24"/>
          <w:szCs w:val="24"/>
        </w:rPr>
        <w:t xml:space="preserve"> for </w:t>
      </w:r>
      <w:r>
        <w:rPr>
          <w:rFonts w:ascii="Arial" w:hAnsi="Arial" w:cs="Arial"/>
          <w:color w:val="000000" w:themeColor="text1"/>
          <w:sz w:val="24"/>
          <w:szCs w:val="24"/>
        </w:rPr>
        <w:t xml:space="preserve">the province of </w:t>
      </w:r>
      <w:r w:rsidRPr="002D6ED3">
        <w:rPr>
          <w:rFonts w:ascii="Arial" w:hAnsi="Arial" w:cs="Arial"/>
          <w:color w:val="000000" w:themeColor="text1"/>
          <w:sz w:val="24"/>
          <w:szCs w:val="24"/>
        </w:rPr>
        <w:t xml:space="preserve">Santiago del Estero (act, number 3133 of the year 2015), while </w:t>
      </w:r>
      <w:r>
        <w:rPr>
          <w:rFonts w:ascii="Arial" w:hAnsi="Arial" w:cs="Arial"/>
          <w:color w:val="000000" w:themeColor="text1"/>
          <w:sz w:val="24"/>
          <w:szCs w:val="24"/>
        </w:rPr>
        <w:t xml:space="preserve">it </w:t>
      </w:r>
      <w:r w:rsidRPr="002D6ED3">
        <w:rPr>
          <w:rFonts w:ascii="Arial" w:hAnsi="Arial" w:cs="Arial"/>
          <w:color w:val="000000" w:themeColor="text1"/>
          <w:sz w:val="24"/>
          <w:szCs w:val="24"/>
        </w:rPr>
        <w:t>is in the final phase in Formosa (law number 1660 of the year 2018, pending on national government approval).</w:t>
      </w:r>
      <w:r>
        <w:rPr>
          <w:rFonts w:ascii="Arial" w:hAnsi="Arial" w:cs="Arial"/>
          <w:color w:val="000000" w:themeColor="text1"/>
          <w:sz w:val="24"/>
          <w:szCs w:val="24"/>
        </w:rPr>
        <w:t xml:space="preserve"> T</w:t>
      </w:r>
      <w:r w:rsidRPr="002D6ED3">
        <w:rPr>
          <w:rFonts w:ascii="Arial" w:hAnsi="Arial" w:cs="Arial"/>
          <w:color w:val="000000" w:themeColor="text1"/>
          <w:sz w:val="24"/>
          <w:szCs w:val="24"/>
        </w:rPr>
        <w:t>he remaining four provinces</w:t>
      </w:r>
      <w:r>
        <w:rPr>
          <w:rFonts w:ascii="Arial" w:hAnsi="Arial" w:cs="Arial"/>
          <w:color w:val="000000" w:themeColor="text1"/>
          <w:sz w:val="24"/>
          <w:szCs w:val="24"/>
        </w:rPr>
        <w:t xml:space="preserve"> of</w:t>
      </w:r>
      <w:r w:rsidRPr="002D6ED3">
        <w:rPr>
          <w:rFonts w:ascii="Arial" w:hAnsi="Arial" w:cs="Arial"/>
          <w:color w:val="000000" w:themeColor="text1"/>
          <w:sz w:val="24"/>
          <w:szCs w:val="24"/>
        </w:rPr>
        <w:t xml:space="preserve"> the NADC are still working on </w:t>
      </w:r>
      <w:r>
        <w:rPr>
          <w:rFonts w:ascii="Arial" w:hAnsi="Arial" w:cs="Arial"/>
          <w:color w:val="000000" w:themeColor="text1"/>
          <w:sz w:val="24"/>
          <w:szCs w:val="24"/>
        </w:rPr>
        <w:t>updating</w:t>
      </w:r>
      <w:r w:rsidRPr="002D6ED3">
        <w:rPr>
          <w:rFonts w:ascii="Arial" w:hAnsi="Arial" w:cs="Arial"/>
          <w:color w:val="000000" w:themeColor="text1"/>
          <w:sz w:val="24"/>
          <w:szCs w:val="24"/>
        </w:rPr>
        <w:t xml:space="preserve"> of the </w:t>
      </w:r>
      <w:r>
        <w:rPr>
          <w:rFonts w:ascii="Arial" w:hAnsi="Arial" w:cs="Arial"/>
          <w:color w:val="000000" w:themeColor="text1"/>
          <w:sz w:val="24"/>
          <w:szCs w:val="24"/>
        </w:rPr>
        <w:t>forest-</w:t>
      </w:r>
      <w:r w:rsidRPr="002D6ED3">
        <w:rPr>
          <w:rFonts w:ascii="Arial" w:hAnsi="Arial" w:cs="Arial"/>
          <w:color w:val="000000" w:themeColor="text1"/>
          <w:sz w:val="24"/>
          <w:szCs w:val="24"/>
        </w:rPr>
        <w:t>zonation maps (</w:t>
      </w:r>
      <w:proofErr w:type="spellStart"/>
      <w:r w:rsidRPr="002D6ED3">
        <w:rPr>
          <w:rFonts w:ascii="Arial" w:hAnsi="Arial" w:cs="Arial"/>
          <w:color w:val="000000" w:themeColor="text1"/>
          <w:sz w:val="24"/>
          <w:szCs w:val="24"/>
        </w:rPr>
        <w:t>SAyDS</w:t>
      </w:r>
      <w:proofErr w:type="spellEnd"/>
      <w:r w:rsidRPr="002D6ED3">
        <w:rPr>
          <w:rFonts w:ascii="Arial" w:hAnsi="Arial" w:cs="Arial"/>
          <w:color w:val="000000" w:themeColor="text1"/>
          <w:sz w:val="24"/>
          <w:szCs w:val="24"/>
        </w:rPr>
        <w:t xml:space="preserve"> 2018).</w:t>
      </w:r>
    </w:p>
    <w:p w:rsidR="003B5CD5" w:rsidRDefault="003B5CD5" w:rsidP="003B5CD5">
      <w:pPr>
        <w:pStyle w:val="LO-normal"/>
        <w:spacing w:after="120" w:line="480" w:lineRule="auto"/>
        <w:rPr>
          <w:rFonts w:ascii="Arial" w:eastAsia="Arial" w:hAnsi="Arial" w:cs="Arial"/>
          <w:color w:val="000000"/>
          <w:sz w:val="24"/>
          <w:szCs w:val="24"/>
        </w:rPr>
      </w:pPr>
      <w:bookmarkStart w:id="1" w:name="__DdeLink__621_3003261980"/>
      <w:r w:rsidRPr="002D6ED3">
        <w:rPr>
          <w:rFonts w:ascii="Arial" w:eastAsia="Arial" w:hAnsi="Arial" w:cs="Arial"/>
          <w:color w:val="000000"/>
          <w:sz w:val="24"/>
          <w:szCs w:val="24"/>
        </w:rPr>
        <w:t xml:space="preserve">While </w:t>
      </w:r>
      <w:r>
        <w:rPr>
          <w:rFonts w:ascii="Arial" w:eastAsia="Arial" w:hAnsi="Arial" w:cs="Arial"/>
          <w:color w:val="000000"/>
          <w:sz w:val="24"/>
          <w:szCs w:val="24"/>
        </w:rPr>
        <w:t>the sanction</w:t>
      </w:r>
      <w:r w:rsidRPr="002D6ED3">
        <w:rPr>
          <w:rFonts w:ascii="Arial" w:eastAsia="Arial" w:hAnsi="Arial" w:cs="Arial"/>
          <w:color w:val="000000"/>
          <w:sz w:val="24"/>
          <w:szCs w:val="24"/>
        </w:rPr>
        <w:t xml:space="preserve"> of the NFL represent</w:t>
      </w:r>
      <w:r>
        <w:rPr>
          <w:rFonts w:ascii="Arial" w:eastAsia="Arial" w:hAnsi="Arial" w:cs="Arial"/>
          <w:color w:val="000000"/>
          <w:sz w:val="24"/>
          <w:szCs w:val="24"/>
        </w:rPr>
        <w:t>s</w:t>
      </w:r>
      <w:r w:rsidRPr="002D6ED3">
        <w:rPr>
          <w:rFonts w:ascii="Arial" w:eastAsia="Arial" w:hAnsi="Arial" w:cs="Arial"/>
          <w:color w:val="000000"/>
          <w:sz w:val="24"/>
          <w:szCs w:val="24"/>
        </w:rPr>
        <w:t xml:space="preserve"> an advance</w:t>
      </w:r>
      <w:r>
        <w:rPr>
          <w:rFonts w:ascii="Arial" w:eastAsia="Arial" w:hAnsi="Arial" w:cs="Arial"/>
          <w:color w:val="000000"/>
          <w:sz w:val="24"/>
          <w:szCs w:val="24"/>
        </w:rPr>
        <w:t xml:space="preserve"> in land-use regulation</w:t>
      </w:r>
      <w:r w:rsidRPr="002D6ED3">
        <w:rPr>
          <w:rFonts w:ascii="Arial" w:eastAsia="Arial" w:hAnsi="Arial" w:cs="Arial"/>
          <w:color w:val="000000"/>
          <w:sz w:val="24"/>
          <w:szCs w:val="24"/>
        </w:rPr>
        <w:t xml:space="preserve">, </w:t>
      </w:r>
      <w:r>
        <w:rPr>
          <w:rFonts w:ascii="Arial" w:eastAsia="Arial" w:hAnsi="Arial" w:cs="Arial"/>
          <w:color w:val="000000"/>
          <w:sz w:val="24"/>
          <w:szCs w:val="24"/>
        </w:rPr>
        <w:t>there are some</w:t>
      </w:r>
      <w:r w:rsidRPr="002D6ED3">
        <w:rPr>
          <w:rFonts w:ascii="Arial" w:eastAsia="Arial" w:hAnsi="Arial" w:cs="Arial"/>
          <w:color w:val="000000"/>
          <w:sz w:val="24"/>
          <w:szCs w:val="24"/>
        </w:rPr>
        <w:t xml:space="preserve"> limitations</w:t>
      </w:r>
      <w:r>
        <w:rPr>
          <w:rFonts w:ascii="Arial" w:eastAsia="Arial" w:hAnsi="Arial" w:cs="Arial"/>
          <w:color w:val="000000"/>
          <w:sz w:val="24"/>
          <w:szCs w:val="24"/>
        </w:rPr>
        <w:t xml:space="preserve"> to the NFL</w:t>
      </w:r>
      <w:r w:rsidRPr="002D6ED3">
        <w:rPr>
          <w:rFonts w:ascii="Arial" w:eastAsia="Arial" w:hAnsi="Arial" w:cs="Arial"/>
          <w:color w:val="000000"/>
          <w:sz w:val="24"/>
          <w:szCs w:val="24"/>
        </w:rPr>
        <w:t xml:space="preserve"> in relation to deforestation reduction, especially in very dynamic land-use areas (as in some departments of Salta province) (</w:t>
      </w:r>
      <w:proofErr w:type="spellStart"/>
      <w:r w:rsidRPr="002D6ED3">
        <w:rPr>
          <w:rFonts w:ascii="Arial" w:eastAsia="Arial" w:hAnsi="Arial" w:cs="Arial"/>
          <w:color w:val="000000"/>
          <w:sz w:val="24"/>
          <w:szCs w:val="24"/>
        </w:rPr>
        <w:t>Leake</w:t>
      </w:r>
      <w:proofErr w:type="spellEnd"/>
      <w:r w:rsidRPr="002D6ED3">
        <w:rPr>
          <w:rFonts w:ascii="Arial" w:eastAsia="Arial" w:hAnsi="Arial" w:cs="Arial"/>
          <w:color w:val="000000"/>
          <w:sz w:val="24"/>
          <w:szCs w:val="24"/>
        </w:rPr>
        <w:t xml:space="preserve"> and </w:t>
      </w:r>
      <w:proofErr w:type="spellStart"/>
      <w:r w:rsidRPr="002D6ED3">
        <w:rPr>
          <w:rFonts w:ascii="Arial" w:eastAsia="Arial" w:hAnsi="Arial" w:cs="Arial"/>
          <w:color w:val="000000"/>
          <w:sz w:val="24"/>
          <w:szCs w:val="24"/>
        </w:rPr>
        <w:t>Ecónomo</w:t>
      </w:r>
      <w:proofErr w:type="spellEnd"/>
      <w:r w:rsidRPr="002D6ED3">
        <w:rPr>
          <w:rFonts w:ascii="Arial" w:eastAsia="Arial" w:hAnsi="Arial" w:cs="Arial"/>
          <w:color w:val="000000"/>
          <w:sz w:val="24"/>
          <w:szCs w:val="24"/>
        </w:rPr>
        <w:t xml:space="preserve"> 2008; </w:t>
      </w:r>
      <w:proofErr w:type="spellStart"/>
      <w:r w:rsidRPr="002D6ED3">
        <w:rPr>
          <w:rFonts w:ascii="Arial" w:eastAsia="Arial" w:hAnsi="Arial" w:cs="Arial"/>
          <w:color w:val="000000"/>
          <w:sz w:val="24"/>
          <w:szCs w:val="24"/>
        </w:rPr>
        <w:t>Ceddia</w:t>
      </w:r>
      <w:proofErr w:type="spellEnd"/>
      <w:r w:rsidRPr="002D6ED3">
        <w:rPr>
          <w:rFonts w:ascii="Arial" w:eastAsia="Arial" w:hAnsi="Arial" w:cs="Arial"/>
          <w:color w:val="000000"/>
          <w:sz w:val="24"/>
          <w:szCs w:val="24"/>
        </w:rPr>
        <w:t xml:space="preserve"> and </w:t>
      </w:r>
      <w:proofErr w:type="spellStart"/>
      <w:r w:rsidRPr="002D6ED3">
        <w:rPr>
          <w:rFonts w:ascii="Arial" w:eastAsia="Arial" w:hAnsi="Arial" w:cs="Arial"/>
          <w:color w:val="000000"/>
          <w:sz w:val="24"/>
          <w:szCs w:val="24"/>
        </w:rPr>
        <w:t>Zepharovich</w:t>
      </w:r>
      <w:proofErr w:type="spellEnd"/>
      <w:r w:rsidRPr="002D6ED3">
        <w:rPr>
          <w:rFonts w:ascii="Arial" w:eastAsia="Arial" w:hAnsi="Arial" w:cs="Arial"/>
          <w:color w:val="000000"/>
          <w:sz w:val="24"/>
          <w:szCs w:val="24"/>
        </w:rPr>
        <w:t xml:space="preserve"> 2017; Volante and </w:t>
      </w:r>
      <w:proofErr w:type="spellStart"/>
      <w:r w:rsidRPr="002D6ED3">
        <w:rPr>
          <w:rFonts w:ascii="Arial" w:eastAsia="Arial" w:hAnsi="Arial" w:cs="Arial"/>
          <w:color w:val="000000"/>
          <w:sz w:val="24"/>
          <w:szCs w:val="24"/>
        </w:rPr>
        <w:t>Seghezzo</w:t>
      </w:r>
      <w:proofErr w:type="spellEnd"/>
      <w:r w:rsidRPr="002D6ED3">
        <w:rPr>
          <w:rFonts w:ascii="Arial" w:eastAsia="Arial" w:hAnsi="Arial" w:cs="Arial"/>
          <w:color w:val="000000"/>
          <w:sz w:val="24"/>
          <w:szCs w:val="24"/>
        </w:rPr>
        <w:t xml:space="preserve"> 201</w:t>
      </w:r>
      <w:r w:rsidR="00FB3697">
        <w:rPr>
          <w:rFonts w:ascii="Arial" w:eastAsia="Arial" w:hAnsi="Arial" w:cs="Arial"/>
          <w:color w:val="000000"/>
          <w:sz w:val="24"/>
          <w:szCs w:val="24"/>
        </w:rPr>
        <w:t>8</w:t>
      </w:r>
      <w:r w:rsidRPr="002D6ED3">
        <w:rPr>
          <w:rFonts w:ascii="Arial" w:eastAsia="Arial" w:hAnsi="Arial" w:cs="Arial"/>
          <w:color w:val="000000"/>
          <w:sz w:val="24"/>
          <w:szCs w:val="24"/>
        </w:rPr>
        <w:t>).</w:t>
      </w:r>
      <w:r>
        <w:rPr>
          <w:rFonts w:ascii="Arial" w:eastAsia="Arial" w:hAnsi="Arial" w:cs="Arial"/>
          <w:color w:val="000000"/>
          <w:sz w:val="24"/>
          <w:szCs w:val="24"/>
        </w:rPr>
        <w:t xml:space="preserve"> D</w:t>
      </w:r>
      <w:r w:rsidRPr="002D6ED3">
        <w:rPr>
          <w:rFonts w:ascii="Arial" w:eastAsia="Arial" w:hAnsi="Arial" w:cs="Arial"/>
          <w:color w:val="000000"/>
          <w:sz w:val="24"/>
          <w:szCs w:val="24"/>
        </w:rPr>
        <w:t>eforestation still occur</w:t>
      </w:r>
      <w:r>
        <w:rPr>
          <w:rFonts w:ascii="Arial" w:eastAsia="Arial" w:hAnsi="Arial" w:cs="Arial"/>
          <w:color w:val="000000"/>
          <w:sz w:val="24"/>
          <w:szCs w:val="24"/>
        </w:rPr>
        <w:t>s</w:t>
      </w:r>
      <w:r w:rsidRPr="002D6ED3">
        <w:rPr>
          <w:rFonts w:ascii="Arial" w:eastAsia="Arial" w:hAnsi="Arial" w:cs="Arial"/>
          <w:color w:val="000000"/>
          <w:sz w:val="24"/>
          <w:szCs w:val="24"/>
        </w:rPr>
        <w:t xml:space="preserve"> in red and yellow zones of the land zonation of the NFL (</w:t>
      </w:r>
      <w:proofErr w:type="spellStart"/>
      <w:r w:rsidRPr="002D6ED3">
        <w:rPr>
          <w:rFonts w:ascii="Arial" w:eastAsia="Arial" w:hAnsi="Arial" w:cs="Arial"/>
          <w:color w:val="000000"/>
          <w:sz w:val="24"/>
          <w:szCs w:val="24"/>
        </w:rPr>
        <w:t>Aguiar</w:t>
      </w:r>
      <w:proofErr w:type="spellEnd"/>
      <w:r w:rsidRPr="002D6ED3">
        <w:rPr>
          <w:rFonts w:ascii="Arial" w:eastAsia="Arial" w:hAnsi="Arial" w:cs="Arial"/>
          <w:color w:val="000000"/>
          <w:sz w:val="24"/>
          <w:szCs w:val="24"/>
        </w:rPr>
        <w:t xml:space="preserve"> et al. 2018). The main reasons </w:t>
      </w:r>
      <w:r>
        <w:rPr>
          <w:rFonts w:ascii="Arial" w:eastAsia="Arial" w:hAnsi="Arial" w:cs="Arial"/>
          <w:color w:val="000000"/>
          <w:sz w:val="24"/>
          <w:szCs w:val="24"/>
        </w:rPr>
        <w:t>that have been proposed</w:t>
      </w:r>
      <w:r w:rsidRPr="002D6ED3">
        <w:rPr>
          <w:rFonts w:ascii="Arial" w:eastAsia="Arial" w:hAnsi="Arial" w:cs="Arial"/>
          <w:color w:val="000000"/>
          <w:sz w:val="24"/>
          <w:szCs w:val="24"/>
        </w:rPr>
        <w:t xml:space="preserve"> for the failure of </w:t>
      </w:r>
      <w:r w:rsidRPr="002D6ED3">
        <w:rPr>
          <w:rFonts w:ascii="Arial" w:eastAsia="Arial" w:hAnsi="Arial" w:cs="Arial"/>
          <w:color w:val="000000"/>
          <w:sz w:val="24"/>
          <w:szCs w:val="24"/>
        </w:rPr>
        <w:lastRenderedPageBreak/>
        <w:t>the enforcing mechanism are: (</w:t>
      </w:r>
      <w:proofErr w:type="spellStart"/>
      <w:r w:rsidRPr="002D6ED3">
        <w:rPr>
          <w:rFonts w:ascii="Arial" w:eastAsia="Arial" w:hAnsi="Arial" w:cs="Arial"/>
          <w:color w:val="000000"/>
          <w:sz w:val="24"/>
          <w:szCs w:val="24"/>
        </w:rPr>
        <w:t>i</w:t>
      </w:r>
      <w:proofErr w:type="spellEnd"/>
      <w:r w:rsidRPr="002D6ED3">
        <w:rPr>
          <w:rFonts w:ascii="Arial" w:eastAsia="Arial" w:hAnsi="Arial" w:cs="Arial"/>
          <w:color w:val="000000"/>
          <w:sz w:val="24"/>
          <w:szCs w:val="24"/>
        </w:rPr>
        <w:t xml:space="preserve">) few provinces are contributing to the National Registry of Offenders (a public register of people who cannot access clearing or management permits, since they broke the law 26331 and failed to comply the sanctions imposed), and thus </w:t>
      </w:r>
      <w:r>
        <w:rPr>
          <w:rFonts w:ascii="Arial" w:eastAsia="Arial" w:hAnsi="Arial" w:cs="Arial"/>
          <w:color w:val="000000"/>
          <w:sz w:val="24"/>
          <w:szCs w:val="24"/>
        </w:rPr>
        <w:t xml:space="preserve">the </w:t>
      </w:r>
      <w:r w:rsidRPr="002D6ED3">
        <w:rPr>
          <w:rFonts w:ascii="Arial" w:eastAsia="Arial" w:hAnsi="Arial" w:cs="Arial"/>
          <w:color w:val="000000"/>
          <w:sz w:val="24"/>
          <w:szCs w:val="24"/>
        </w:rPr>
        <w:t>area recorded is very low in comparison to the area deforested; (ii) low-payment amount for sanctions imposed for illegal clearing – in comparison to the high profitability of the further agricultural activities derived from the deforestation; and (iii) strong links between the agribusiness and the provincial institutions with responsibility over the control of the NFL’s fulfillment (</w:t>
      </w:r>
      <w:proofErr w:type="spellStart"/>
      <w:r w:rsidRPr="002D6ED3">
        <w:rPr>
          <w:rFonts w:ascii="Arial" w:eastAsia="Arial" w:hAnsi="Arial" w:cs="Arial"/>
          <w:color w:val="000000"/>
          <w:sz w:val="24"/>
          <w:szCs w:val="24"/>
        </w:rPr>
        <w:t>Aguiar</w:t>
      </w:r>
      <w:proofErr w:type="spellEnd"/>
      <w:r w:rsidRPr="002D6ED3">
        <w:rPr>
          <w:rFonts w:ascii="Arial" w:eastAsia="Arial" w:hAnsi="Arial" w:cs="Arial"/>
          <w:color w:val="000000"/>
          <w:sz w:val="24"/>
          <w:szCs w:val="24"/>
        </w:rPr>
        <w:t xml:space="preserve"> et al. 2018), which in some cases shape land zonation and thus</w:t>
      </w:r>
      <w:r>
        <w:rPr>
          <w:rFonts w:ascii="Arial" w:eastAsia="Arial" w:hAnsi="Arial" w:cs="Arial"/>
          <w:color w:val="000000"/>
          <w:sz w:val="24"/>
          <w:szCs w:val="24"/>
        </w:rPr>
        <w:t xml:space="preserve"> limit </w:t>
      </w:r>
      <w:r w:rsidRPr="002D6ED3">
        <w:rPr>
          <w:rFonts w:ascii="Arial" w:eastAsia="Arial" w:hAnsi="Arial" w:cs="Arial"/>
          <w:color w:val="000000"/>
          <w:sz w:val="24"/>
          <w:szCs w:val="24"/>
        </w:rPr>
        <w:t>subnational-forest protection (</w:t>
      </w:r>
      <w:proofErr w:type="spellStart"/>
      <w:r w:rsidRPr="002D6ED3">
        <w:rPr>
          <w:rFonts w:ascii="Arial" w:eastAsia="Arial" w:hAnsi="Arial" w:cs="Arial"/>
          <w:color w:val="000000"/>
          <w:sz w:val="24"/>
          <w:szCs w:val="24"/>
        </w:rPr>
        <w:t>Fernández</w:t>
      </w:r>
      <w:proofErr w:type="spellEnd"/>
      <w:r w:rsidRPr="002D6ED3">
        <w:rPr>
          <w:rFonts w:ascii="Arial" w:eastAsia="Arial" w:hAnsi="Arial" w:cs="Arial"/>
          <w:color w:val="000000"/>
          <w:sz w:val="24"/>
          <w:szCs w:val="24"/>
        </w:rPr>
        <w:t xml:space="preserve"> </w:t>
      </w:r>
      <w:proofErr w:type="spellStart"/>
      <w:r w:rsidRPr="002D6ED3">
        <w:rPr>
          <w:rFonts w:ascii="Arial" w:eastAsia="Arial" w:hAnsi="Arial" w:cs="Arial"/>
          <w:color w:val="000000"/>
          <w:sz w:val="24"/>
          <w:szCs w:val="24"/>
        </w:rPr>
        <w:t>Milmanda</w:t>
      </w:r>
      <w:proofErr w:type="spellEnd"/>
      <w:r w:rsidRPr="002D6ED3">
        <w:rPr>
          <w:rFonts w:ascii="Arial" w:eastAsia="Arial" w:hAnsi="Arial" w:cs="Arial"/>
          <w:color w:val="000000"/>
          <w:sz w:val="24"/>
          <w:szCs w:val="24"/>
        </w:rPr>
        <w:t xml:space="preserve"> and </w:t>
      </w:r>
      <w:proofErr w:type="spellStart"/>
      <w:r w:rsidRPr="002D6ED3">
        <w:rPr>
          <w:rFonts w:ascii="Arial" w:eastAsia="Arial" w:hAnsi="Arial" w:cs="Arial"/>
          <w:color w:val="000000"/>
          <w:sz w:val="24"/>
          <w:szCs w:val="24"/>
        </w:rPr>
        <w:t>Garay</w:t>
      </w:r>
      <w:proofErr w:type="spellEnd"/>
      <w:r w:rsidRPr="002D6ED3">
        <w:rPr>
          <w:rFonts w:ascii="Arial" w:eastAsia="Arial" w:hAnsi="Arial" w:cs="Arial"/>
          <w:color w:val="000000"/>
          <w:sz w:val="24"/>
          <w:szCs w:val="24"/>
        </w:rPr>
        <w:t xml:space="preserve"> 2019)</w:t>
      </w:r>
      <w:bookmarkEnd w:id="1"/>
      <w:r w:rsidRPr="002D6ED3">
        <w:rPr>
          <w:rFonts w:ascii="Arial" w:eastAsia="Arial" w:hAnsi="Arial" w:cs="Arial"/>
          <w:color w:val="000000"/>
          <w:sz w:val="24"/>
          <w:szCs w:val="24"/>
        </w:rPr>
        <w:t>.</w:t>
      </w:r>
    </w:p>
    <w:p w:rsidR="00684313" w:rsidRDefault="00684313" w:rsidP="00DE0502">
      <w:pPr>
        <w:spacing w:after="120" w:line="480" w:lineRule="auto"/>
        <w:rPr>
          <w:rFonts w:ascii="Arial" w:hAnsi="Arial" w:cs="Arial"/>
          <w:color w:val="000000" w:themeColor="text1"/>
          <w:sz w:val="24"/>
          <w:szCs w:val="24"/>
        </w:rPr>
      </w:pPr>
    </w:p>
    <w:p w:rsidR="00684313" w:rsidRDefault="00684313" w:rsidP="00DE0502">
      <w:pPr>
        <w:spacing w:after="120" w:line="480" w:lineRule="auto"/>
        <w:rPr>
          <w:rFonts w:ascii="Arial" w:hAnsi="Arial" w:cs="Arial"/>
          <w:color w:val="000000" w:themeColor="text1"/>
          <w:sz w:val="24"/>
          <w:szCs w:val="24"/>
          <w:u w:val="single"/>
          <w:lang w:val="es-ES"/>
        </w:rPr>
      </w:pPr>
      <w:proofErr w:type="spellStart"/>
      <w:r w:rsidRPr="000F6533">
        <w:rPr>
          <w:rFonts w:ascii="Arial" w:hAnsi="Arial" w:cs="Arial"/>
          <w:color w:val="000000" w:themeColor="text1"/>
          <w:sz w:val="24"/>
          <w:szCs w:val="24"/>
          <w:u w:val="single"/>
          <w:lang w:val="es-ES"/>
        </w:rPr>
        <w:t>References</w:t>
      </w:r>
      <w:proofErr w:type="spellEnd"/>
    </w:p>
    <w:p w:rsidR="001E30A3" w:rsidRPr="00E6443E" w:rsidRDefault="001E30A3" w:rsidP="001E30A3">
      <w:pPr>
        <w:spacing w:after="120" w:line="480" w:lineRule="auto"/>
        <w:rPr>
          <w:rFonts w:ascii="Arial" w:hAnsi="Arial" w:cs="Arial"/>
          <w:sz w:val="24"/>
          <w:szCs w:val="24"/>
          <w:shd w:val="clear" w:color="auto" w:fill="FFFFFF"/>
          <w:lang w:val="es-ES"/>
        </w:rPr>
      </w:pPr>
      <w:r w:rsidRPr="00E6443E">
        <w:rPr>
          <w:rFonts w:ascii="Arial" w:hAnsi="Arial" w:cs="Arial"/>
          <w:sz w:val="24"/>
          <w:szCs w:val="24"/>
          <w:shd w:val="clear" w:color="auto" w:fill="FFFFFF"/>
          <w:lang w:val="es-ES"/>
        </w:rPr>
        <w:t xml:space="preserve">Aguiar S, </w:t>
      </w:r>
      <w:proofErr w:type="spellStart"/>
      <w:r w:rsidRPr="00E6443E">
        <w:rPr>
          <w:rFonts w:ascii="Arial" w:hAnsi="Arial" w:cs="Arial"/>
          <w:sz w:val="24"/>
          <w:szCs w:val="24"/>
          <w:shd w:val="clear" w:color="auto" w:fill="FFFFFF"/>
          <w:lang w:val="es-ES"/>
        </w:rPr>
        <w:t>Mastrangelo</w:t>
      </w:r>
      <w:proofErr w:type="spellEnd"/>
      <w:r w:rsidRPr="00E6443E">
        <w:rPr>
          <w:rFonts w:ascii="Arial" w:hAnsi="Arial" w:cs="Arial"/>
          <w:sz w:val="24"/>
          <w:szCs w:val="24"/>
          <w:shd w:val="clear" w:color="auto" w:fill="FFFFFF"/>
          <w:lang w:val="es-ES"/>
        </w:rPr>
        <w:t xml:space="preserve"> ME, García Collazo MA, Camba Sans GH, </w:t>
      </w:r>
      <w:proofErr w:type="spellStart"/>
      <w:r w:rsidRPr="00E6443E">
        <w:rPr>
          <w:rFonts w:ascii="Arial" w:hAnsi="Arial" w:cs="Arial"/>
          <w:sz w:val="24"/>
          <w:szCs w:val="24"/>
          <w:shd w:val="clear" w:color="auto" w:fill="FFFFFF"/>
          <w:lang w:val="es-ES"/>
        </w:rPr>
        <w:t>Mosso</w:t>
      </w:r>
      <w:proofErr w:type="spellEnd"/>
      <w:r w:rsidRPr="00E6443E">
        <w:rPr>
          <w:rFonts w:ascii="Arial" w:hAnsi="Arial" w:cs="Arial"/>
          <w:sz w:val="24"/>
          <w:szCs w:val="24"/>
          <w:shd w:val="clear" w:color="auto" w:fill="FFFFFF"/>
          <w:lang w:val="es-ES"/>
        </w:rPr>
        <w:t xml:space="preserve"> CE, </w:t>
      </w:r>
      <w:proofErr w:type="spellStart"/>
      <w:r w:rsidRPr="00E6443E">
        <w:rPr>
          <w:rFonts w:ascii="Arial" w:hAnsi="Arial" w:cs="Arial"/>
          <w:sz w:val="24"/>
          <w:szCs w:val="24"/>
          <w:shd w:val="clear" w:color="auto" w:fill="FFFFFF"/>
          <w:lang w:val="es-ES"/>
        </w:rPr>
        <w:t>Ciuffoli</w:t>
      </w:r>
      <w:proofErr w:type="spellEnd"/>
      <w:r w:rsidRPr="00E6443E">
        <w:rPr>
          <w:rFonts w:ascii="Arial" w:hAnsi="Arial" w:cs="Arial"/>
          <w:sz w:val="24"/>
          <w:szCs w:val="24"/>
          <w:shd w:val="clear" w:color="auto" w:fill="FFFFFF"/>
          <w:lang w:val="es-ES"/>
        </w:rPr>
        <w:t xml:space="preserve"> L, Schmidt M, et al. (2018) ¿Cuál es la situación de la Ley de Bosques en la Región Chaqueña a diez años de su sanción? Revisar su pasado para discutir su futuro. </w:t>
      </w:r>
      <w:r w:rsidRPr="00E6443E">
        <w:rPr>
          <w:rFonts w:ascii="Arial" w:hAnsi="Arial" w:cs="Arial"/>
          <w:i/>
          <w:sz w:val="24"/>
          <w:szCs w:val="24"/>
          <w:shd w:val="clear" w:color="auto" w:fill="FFFFFF"/>
          <w:lang w:val="es-ES"/>
        </w:rPr>
        <w:t>Ecología Austral</w:t>
      </w:r>
      <w:r w:rsidRPr="00E6443E">
        <w:rPr>
          <w:rFonts w:ascii="Arial" w:hAnsi="Arial" w:cs="Arial"/>
          <w:sz w:val="24"/>
          <w:szCs w:val="24"/>
          <w:shd w:val="clear" w:color="auto" w:fill="FFFFFF"/>
          <w:lang w:val="es-ES"/>
        </w:rPr>
        <w:t xml:space="preserve"> 28:400-417</w:t>
      </w:r>
    </w:p>
    <w:p w:rsidR="001E30A3" w:rsidRPr="001E30A3" w:rsidRDefault="001E30A3" w:rsidP="00DE0502">
      <w:pPr>
        <w:spacing w:after="120" w:line="480" w:lineRule="auto"/>
        <w:rPr>
          <w:rFonts w:ascii="Arial" w:hAnsi="Arial" w:cs="Arial"/>
          <w:color w:val="000000" w:themeColor="text1"/>
          <w:sz w:val="24"/>
          <w:szCs w:val="24"/>
          <w:u w:val="single"/>
        </w:rPr>
      </w:pPr>
    </w:p>
    <w:p w:rsidR="003426B5" w:rsidRPr="002D6ED3" w:rsidRDefault="003426B5" w:rsidP="003426B5">
      <w:pPr>
        <w:autoSpaceDE w:val="0"/>
        <w:autoSpaceDN w:val="0"/>
        <w:adjustRightInd w:val="0"/>
        <w:spacing w:after="120" w:line="480" w:lineRule="auto"/>
        <w:rPr>
          <w:rFonts w:ascii="Arial" w:eastAsia="Arial" w:hAnsi="Arial" w:cs="Arial"/>
          <w:sz w:val="24"/>
          <w:szCs w:val="24"/>
          <w:lang w:val="es-ES"/>
        </w:rPr>
      </w:pPr>
      <w:proofErr w:type="spellStart"/>
      <w:r w:rsidRPr="002D6ED3">
        <w:rPr>
          <w:rFonts w:ascii="Arial" w:eastAsia="Arial" w:hAnsi="Arial" w:cs="Arial"/>
          <w:sz w:val="24"/>
          <w:szCs w:val="24"/>
        </w:rPr>
        <w:t>Ceddia</w:t>
      </w:r>
      <w:proofErr w:type="spellEnd"/>
      <w:r w:rsidRPr="002D6ED3">
        <w:rPr>
          <w:rFonts w:ascii="Arial" w:eastAsia="Arial" w:hAnsi="Arial" w:cs="Arial"/>
          <w:sz w:val="24"/>
          <w:szCs w:val="24"/>
        </w:rPr>
        <w:t xml:space="preserve"> MG, </w:t>
      </w:r>
      <w:proofErr w:type="spellStart"/>
      <w:r w:rsidRPr="002D6ED3">
        <w:rPr>
          <w:rFonts w:ascii="Arial" w:eastAsia="Arial" w:hAnsi="Arial" w:cs="Arial"/>
          <w:sz w:val="24"/>
          <w:szCs w:val="24"/>
        </w:rPr>
        <w:t>Zepharovich</w:t>
      </w:r>
      <w:proofErr w:type="spellEnd"/>
      <w:r w:rsidRPr="002D6ED3">
        <w:rPr>
          <w:rFonts w:ascii="Arial" w:eastAsia="Arial" w:hAnsi="Arial" w:cs="Arial"/>
          <w:sz w:val="24"/>
          <w:szCs w:val="24"/>
        </w:rPr>
        <w:t xml:space="preserve"> E (2017) Jevons paradox and the loss of natural habitat in the Argentinean Chaco: The impact of the indigenous communities’ land titling and the Forest Law in the province of Salta. </w:t>
      </w:r>
      <w:proofErr w:type="spellStart"/>
      <w:r w:rsidRPr="002D6ED3">
        <w:rPr>
          <w:rFonts w:ascii="Arial" w:eastAsia="Arial" w:hAnsi="Arial" w:cs="Arial"/>
          <w:i/>
          <w:sz w:val="24"/>
          <w:szCs w:val="24"/>
          <w:lang w:val="es-ES"/>
        </w:rPr>
        <w:t>Land</w:t>
      </w:r>
      <w:proofErr w:type="spellEnd"/>
      <w:r w:rsidRPr="002D6ED3">
        <w:rPr>
          <w:rFonts w:ascii="Arial" w:eastAsia="Arial" w:hAnsi="Arial" w:cs="Arial"/>
          <w:i/>
          <w:sz w:val="24"/>
          <w:szCs w:val="24"/>
          <w:lang w:val="es-ES"/>
        </w:rPr>
        <w:t xml:space="preserve"> Use </w:t>
      </w:r>
      <w:proofErr w:type="spellStart"/>
      <w:r w:rsidRPr="002D6ED3">
        <w:rPr>
          <w:rFonts w:ascii="Arial" w:eastAsia="Arial" w:hAnsi="Arial" w:cs="Arial"/>
          <w:i/>
          <w:sz w:val="24"/>
          <w:szCs w:val="24"/>
          <w:lang w:val="es-ES"/>
        </w:rPr>
        <w:t>Policy</w:t>
      </w:r>
      <w:proofErr w:type="spellEnd"/>
      <w:r w:rsidRPr="002D6ED3">
        <w:rPr>
          <w:rFonts w:ascii="Arial" w:eastAsia="Arial" w:hAnsi="Arial" w:cs="Arial"/>
          <w:sz w:val="24"/>
          <w:szCs w:val="24"/>
          <w:lang w:val="es-ES"/>
        </w:rPr>
        <w:t xml:space="preserve"> 69: 608–617. http://dx.doi.org/10.1016/j.landusepol.2017.09.044</w:t>
      </w:r>
    </w:p>
    <w:p w:rsidR="003426B5" w:rsidRDefault="003426B5" w:rsidP="003426B5">
      <w:pPr>
        <w:autoSpaceDE w:val="0"/>
        <w:autoSpaceDN w:val="0"/>
        <w:adjustRightInd w:val="0"/>
        <w:spacing w:after="120" w:line="480" w:lineRule="auto"/>
        <w:rPr>
          <w:rFonts w:ascii="Arial" w:eastAsia="Arial" w:hAnsi="Arial" w:cs="Arial"/>
          <w:sz w:val="24"/>
          <w:szCs w:val="24"/>
          <w:lang w:val="es-ES"/>
        </w:rPr>
      </w:pPr>
    </w:p>
    <w:p w:rsidR="00DD3793" w:rsidRPr="00DD3793" w:rsidRDefault="00DD3793" w:rsidP="00DD3793">
      <w:pPr>
        <w:shd w:val="clear" w:color="auto" w:fill="FFFFFF"/>
        <w:spacing w:beforeAutospacing="1" w:afterAutospacing="1" w:line="480" w:lineRule="auto"/>
        <w:rPr>
          <w:rFonts w:ascii="Arial" w:eastAsia="Arial" w:hAnsi="Arial" w:cs="Arial"/>
          <w:color w:val="000000"/>
          <w:sz w:val="24"/>
          <w:szCs w:val="24"/>
          <w:lang w:val="es-ES"/>
        </w:rPr>
      </w:pPr>
      <w:proofErr w:type="spellStart"/>
      <w:r w:rsidRPr="002D6ED3">
        <w:rPr>
          <w:rFonts w:ascii="Arial" w:eastAsia="Arial" w:hAnsi="Arial" w:cs="Arial"/>
          <w:color w:val="000000"/>
          <w:sz w:val="24"/>
          <w:szCs w:val="24"/>
        </w:rPr>
        <w:lastRenderedPageBreak/>
        <w:t>Fernández</w:t>
      </w:r>
      <w:proofErr w:type="spellEnd"/>
      <w:r w:rsidRPr="002D6ED3">
        <w:rPr>
          <w:rFonts w:ascii="Arial" w:eastAsia="Arial" w:hAnsi="Arial" w:cs="Arial"/>
          <w:color w:val="000000"/>
          <w:sz w:val="24"/>
          <w:szCs w:val="24"/>
        </w:rPr>
        <w:t xml:space="preserve"> </w:t>
      </w:r>
      <w:proofErr w:type="spellStart"/>
      <w:r w:rsidRPr="002D6ED3">
        <w:rPr>
          <w:rFonts w:ascii="Arial" w:eastAsia="Arial" w:hAnsi="Arial" w:cs="Arial"/>
          <w:color w:val="000000"/>
          <w:sz w:val="24"/>
          <w:szCs w:val="24"/>
        </w:rPr>
        <w:t>Milmanda</w:t>
      </w:r>
      <w:proofErr w:type="spellEnd"/>
      <w:r w:rsidRPr="002D6ED3">
        <w:rPr>
          <w:rFonts w:ascii="Arial" w:eastAsia="Arial" w:hAnsi="Arial" w:cs="Arial"/>
          <w:color w:val="000000"/>
          <w:sz w:val="24"/>
          <w:szCs w:val="24"/>
        </w:rPr>
        <w:t xml:space="preserve"> B, </w:t>
      </w:r>
      <w:proofErr w:type="spellStart"/>
      <w:r w:rsidRPr="002D6ED3">
        <w:rPr>
          <w:rFonts w:ascii="Arial" w:eastAsia="Arial" w:hAnsi="Arial" w:cs="Arial"/>
          <w:color w:val="000000"/>
          <w:sz w:val="24"/>
          <w:szCs w:val="24"/>
        </w:rPr>
        <w:t>Garay</w:t>
      </w:r>
      <w:proofErr w:type="spellEnd"/>
      <w:r w:rsidRPr="002D6ED3">
        <w:rPr>
          <w:rFonts w:ascii="Arial" w:eastAsia="Arial" w:hAnsi="Arial" w:cs="Arial"/>
          <w:color w:val="000000"/>
          <w:sz w:val="24"/>
          <w:szCs w:val="24"/>
        </w:rPr>
        <w:t xml:space="preserve"> C (2019) Subnational variation in forest protection in the Argentine Chaco. </w:t>
      </w:r>
      <w:proofErr w:type="spellStart"/>
      <w:r w:rsidRPr="00DD3793">
        <w:rPr>
          <w:rFonts w:ascii="Arial" w:eastAsia="Arial" w:hAnsi="Arial" w:cs="Arial"/>
          <w:i/>
          <w:color w:val="000000"/>
          <w:sz w:val="24"/>
          <w:szCs w:val="24"/>
          <w:lang w:val="es-ES"/>
        </w:rPr>
        <w:t>World</w:t>
      </w:r>
      <w:proofErr w:type="spellEnd"/>
      <w:r w:rsidRPr="00DD3793">
        <w:rPr>
          <w:rFonts w:ascii="Arial" w:eastAsia="Arial" w:hAnsi="Arial" w:cs="Arial"/>
          <w:i/>
          <w:color w:val="000000"/>
          <w:sz w:val="24"/>
          <w:szCs w:val="24"/>
          <w:lang w:val="es-ES"/>
        </w:rPr>
        <w:t xml:space="preserve"> </w:t>
      </w:r>
      <w:proofErr w:type="spellStart"/>
      <w:r w:rsidRPr="00DD3793">
        <w:rPr>
          <w:rFonts w:ascii="Arial" w:eastAsia="Arial" w:hAnsi="Arial" w:cs="Arial"/>
          <w:i/>
          <w:color w:val="000000"/>
          <w:sz w:val="24"/>
          <w:szCs w:val="24"/>
          <w:lang w:val="es-ES"/>
        </w:rPr>
        <w:t>Development</w:t>
      </w:r>
      <w:proofErr w:type="spellEnd"/>
      <w:r w:rsidRPr="00DD3793">
        <w:rPr>
          <w:rFonts w:ascii="Arial" w:eastAsia="Arial" w:hAnsi="Arial" w:cs="Arial"/>
          <w:color w:val="000000"/>
          <w:sz w:val="24"/>
          <w:szCs w:val="24"/>
          <w:lang w:val="es-ES"/>
        </w:rPr>
        <w:t xml:space="preserve"> 118: 79–90 https://doi.org/10.1016/j.worlddev.2019.02.002</w:t>
      </w:r>
    </w:p>
    <w:p w:rsidR="00DD3793" w:rsidRPr="00DD3793" w:rsidRDefault="00DD3793" w:rsidP="00DD3793">
      <w:pPr>
        <w:shd w:val="clear" w:color="auto" w:fill="FFFFFF"/>
        <w:spacing w:beforeAutospacing="1" w:afterAutospacing="1" w:line="480" w:lineRule="auto"/>
        <w:rPr>
          <w:rFonts w:ascii="Arial" w:eastAsia="Arial" w:hAnsi="Arial" w:cs="Arial"/>
          <w:color w:val="000000"/>
          <w:sz w:val="24"/>
          <w:szCs w:val="24"/>
          <w:lang w:val="es-ES"/>
        </w:rPr>
      </w:pPr>
    </w:p>
    <w:p w:rsidR="003426B5" w:rsidRDefault="003426B5" w:rsidP="003426B5">
      <w:pPr>
        <w:spacing w:after="120" w:line="480" w:lineRule="auto"/>
        <w:rPr>
          <w:rFonts w:ascii="Arial" w:eastAsia="Arial" w:hAnsi="Arial" w:cs="Arial"/>
          <w:sz w:val="24"/>
          <w:szCs w:val="24"/>
          <w:lang w:val="es-ES"/>
        </w:rPr>
      </w:pPr>
      <w:proofErr w:type="spellStart"/>
      <w:r w:rsidRPr="002D6ED3">
        <w:rPr>
          <w:rFonts w:ascii="Arial" w:eastAsia="Arial" w:hAnsi="Arial" w:cs="Arial"/>
          <w:sz w:val="24"/>
          <w:szCs w:val="24"/>
          <w:lang w:val="es-ES"/>
        </w:rPr>
        <w:t>Leake</w:t>
      </w:r>
      <w:proofErr w:type="spellEnd"/>
      <w:r w:rsidRPr="002D6ED3">
        <w:rPr>
          <w:rFonts w:ascii="Arial" w:eastAsia="Arial" w:hAnsi="Arial" w:cs="Arial"/>
          <w:sz w:val="24"/>
          <w:szCs w:val="24"/>
          <w:lang w:val="es-ES"/>
        </w:rPr>
        <w:t xml:space="preserve"> A, Ecónomo M (2008) La deforestación de Salta 2004-2007. Fundación ASOCIANA, Salta, Argentina. </w:t>
      </w:r>
    </w:p>
    <w:p w:rsidR="00FB3697" w:rsidRPr="002D6ED3" w:rsidRDefault="00FB3697" w:rsidP="003426B5">
      <w:pPr>
        <w:spacing w:after="120" w:line="480" w:lineRule="auto"/>
        <w:rPr>
          <w:rFonts w:ascii="Arial" w:eastAsia="Arial" w:hAnsi="Arial" w:cs="Arial"/>
          <w:sz w:val="24"/>
          <w:szCs w:val="24"/>
          <w:lang w:val="es-ES"/>
        </w:rPr>
      </w:pPr>
    </w:p>
    <w:p w:rsidR="003426B5" w:rsidRPr="003426B5" w:rsidRDefault="003426B5" w:rsidP="003426B5">
      <w:pPr>
        <w:spacing w:line="480" w:lineRule="auto"/>
        <w:rPr>
          <w:rStyle w:val="Hipervnculo"/>
          <w:rFonts w:ascii="Arial" w:hAnsi="Arial" w:cs="Arial"/>
          <w:bCs/>
          <w:color w:val="auto"/>
          <w:sz w:val="24"/>
          <w:szCs w:val="24"/>
          <w:u w:val="none"/>
          <w:lang w:val="es-ES"/>
        </w:rPr>
      </w:pPr>
      <w:proofErr w:type="spellStart"/>
      <w:r w:rsidRPr="0028094D">
        <w:rPr>
          <w:rStyle w:val="Hipervnculo"/>
          <w:rFonts w:ascii="Arial" w:hAnsi="Arial" w:cs="Arial"/>
          <w:bCs/>
          <w:color w:val="auto"/>
          <w:sz w:val="24"/>
          <w:szCs w:val="24"/>
          <w:u w:val="none"/>
        </w:rPr>
        <w:t>SAyDS</w:t>
      </w:r>
      <w:proofErr w:type="spellEnd"/>
      <w:r w:rsidRPr="0028094D">
        <w:rPr>
          <w:rStyle w:val="Hipervnculo"/>
          <w:rFonts w:ascii="Arial" w:hAnsi="Arial" w:cs="Arial"/>
          <w:bCs/>
          <w:color w:val="auto"/>
          <w:sz w:val="24"/>
          <w:szCs w:val="24"/>
          <w:u w:val="none"/>
        </w:rPr>
        <w:t xml:space="preserve"> (2018) </w:t>
      </w:r>
      <w:proofErr w:type="spellStart"/>
      <w:r w:rsidRPr="0028094D">
        <w:rPr>
          <w:rStyle w:val="Hipervnculo"/>
          <w:rFonts w:ascii="Arial" w:hAnsi="Arial" w:cs="Arial"/>
          <w:bCs/>
          <w:color w:val="auto"/>
          <w:sz w:val="24"/>
          <w:szCs w:val="24"/>
          <w:u w:val="none"/>
        </w:rPr>
        <w:t>Informe</w:t>
      </w:r>
      <w:proofErr w:type="spellEnd"/>
      <w:r w:rsidRPr="0028094D">
        <w:rPr>
          <w:rStyle w:val="Hipervnculo"/>
          <w:rFonts w:ascii="Arial" w:hAnsi="Arial" w:cs="Arial"/>
          <w:bCs/>
          <w:color w:val="auto"/>
          <w:sz w:val="24"/>
          <w:szCs w:val="24"/>
          <w:u w:val="none"/>
        </w:rPr>
        <w:t xml:space="preserve"> de </w:t>
      </w:r>
      <w:proofErr w:type="spellStart"/>
      <w:r w:rsidRPr="0028094D">
        <w:rPr>
          <w:rStyle w:val="Hipervnculo"/>
          <w:rFonts w:ascii="Arial" w:hAnsi="Arial" w:cs="Arial"/>
          <w:bCs/>
          <w:color w:val="auto"/>
          <w:sz w:val="24"/>
          <w:szCs w:val="24"/>
          <w:u w:val="none"/>
        </w:rPr>
        <w:t>estado</w:t>
      </w:r>
      <w:proofErr w:type="spellEnd"/>
      <w:r w:rsidRPr="0028094D">
        <w:rPr>
          <w:rStyle w:val="Hipervnculo"/>
          <w:rFonts w:ascii="Arial" w:hAnsi="Arial" w:cs="Arial"/>
          <w:bCs/>
          <w:color w:val="auto"/>
          <w:sz w:val="24"/>
          <w:szCs w:val="24"/>
          <w:u w:val="none"/>
        </w:rPr>
        <w:t xml:space="preserve"> de </w:t>
      </w:r>
      <w:proofErr w:type="spellStart"/>
      <w:r w:rsidRPr="0028094D">
        <w:rPr>
          <w:rStyle w:val="Hipervnculo"/>
          <w:rFonts w:ascii="Arial" w:hAnsi="Arial" w:cs="Arial"/>
          <w:bCs/>
          <w:color w:val="auto"/>
          <w:sz w:val="24"/>
          <w:szCs w:val="24"/>
          <w:u w:val="none"/>
        </w:rPr>
        <w:t>implementación</w:t>
      </w:r>
      <w:proofErr w:type="spellEnd"/>
      <w:r w:rsidRPr="0028094D">
        <w:rPr>
          <w:rStyle w:val="Hipervnculo"/>
          <w:rFonts w:ascii="Arial" w:hAnsi="Arial" w:cs="Arial"/>
          <w:bCs/>
          <w:color w:val="auto"/>
          <w:sz w:val="24"/>
          <w:szCs w:val="24"/>
          <w:u w:val="none"/>
        </w:rPr>
        <w:t xml:space="preserve"> 2010-2018. </w:t>
      </w:r>
      <w:r w:rsidRPr="003426B5">
        <w:rPr>
          <w:rStyle w:val="Hipervnculo"/>
          <w:rFonts w:ascii="Arial" w:hAnsi="Arial" w:cs="Arial"/>
          <w:bCs/>
          <w:color w:val="auto"/>
          <w:sz w:val="24"/>
          <w:szCs w:val="24"/>
          <w:u w:val="none"/>
          <w:lang w:val="es-ES"/>
        </w:rPr>
        <w:t>Ordenamiento Territorial de Bosques Nativos y planes alcanzados por el Fondo Nacional para el Enriquecimiento y la Conservación de los Bosques Nativos.</w:t>
      </w:r>
    </w:p>
    <w:p w:rsidR="003426B5" w:rsidRPr="003426B5" w:rsidRDefault="003426B5" w:rsidP="003426B5">
      <w:pPr>
        <w:spacing w:line="480" w:lineRule="auto"/>
        <w:rPr>
          <w:rFonts w:ascii="Arial" w:hAnsi="Arial" w:cs="Arial"/>
          <w:spacing w:val="3"/>
          <w:sz w:val="24"/>
          <w:szCs w:val="24"/>
          <w:shd w:val="clear" w:color="auto" w:fill="FFFFFF"/>
          <w:lang w:val="es-ES"/>
        </w:rPr>
      </w:pPr>
      <w:r w:rsidRPr="003426B5">
        <w:rPr>
          <w:rFonts w:ascii="Arial" w:hAnsi="Arial" w:cs="Arial"/>
          <w:spacing w:val="3"/>
          <w:sz w:val="24"/>
          <w:szCs w:val="24"/>
          <w:shd w:val="clear" w:color="auto" w:fill="FFFFFF"/>
          <w:lang w:val="es-ES"/>
        </w:rPr>
        <w:t>https://www.argentina.gob.ar/sites/default/files/informe_de_implementacion_2018.pdf </w:t>
      </w:r>
    </w:p>
    <w:p w:rsidR="003426B5" w:rsidRPr="002D6ED3" w:rsidRDefault="003426B5" w:rsidP="003426B5">
      <w:pPr>
        <w:spacing w:line="480" w:lineRule="auto"/>
        <w:rPr>
          <w:rFonts w:ascii="Arial" w:hAnsi="Arial" w:cs="Arial"/>
          <w:sz w:val="24"/>
          <w:szCs w:val="24"/>
          <w:lang w:val="es-ES"/>
        </w:rPr>
      </w:pPr>
    </w:p>
    <w:p w:rsidR="00684313" w:rsidRPr="00DD3793" w:rsidRDefault="00DD3793" w:rsidP="00DD3793">
      <w:pPr>
        <w:shd w:val="clear" w:color="auto" w:fill="FFFFFF"/>
        <w:spacing w:before="100" w:beforeAutospacing="1" w:after="100" w:afterAutospacing="1" w:line="480" w:lineRule="auto"/>
        <w:rPr>
          <w:rFonts w:ascii="Arial" w:hAnsi="Arial" w:cs="Arial"/>
          <w:sz w:val="24"/>
          <w:szCs w:val="24"/>
        </w:rPr>
      </w:pPr>
      <w:r w:rsidRPr="002D6ED3">
        <w:rPr>
          <w:rFonts w:ascii="Arial" w:eastAsiaTheme="minorHAnsi" w:hAnsi="Arial" w:cs="Arial"/>
          <w:sz w:val="24"/>
          <w:szCs w:val="24"/>
          <w:lang w:val="en-CA" w:eastAsia="en-US"/>
        </w:rPr>
        <w:t xml:space="preserve">Volante JN, </w:t>
      </w:r>
      <w:proofErr w:type="spellStart"/>
      <w:r w:rsidRPr="002D6ED3">
        <w:rPr>
          <w:rFonts w:ascii="Arial" w:eastAsiaTheme="minorHAnsi" w:hAnsi="Arial" w:cs="Arial"/>
          <w:sz w:val="24"/>
          <w:szCs w:val="24"/>
          <w:lang w:val="en-CA" w:eastAsia="en-US"/>
        </w:rPr>
        <w:t>Seghezzo</w:t>
      </w:r>
      <w:proofErr w:type="spellEnd"/>
      <w:r w:rsidRPr="002D6ED3">
        <w:rPr>
          <w:rFonts w:ascii="Arial" w:eastAsiaTheme="minorHAnsi" w:hAnsi="Arial" w:cs="Arial"/>
          <w:sz w:val="24"/>
          <w:szCs w:val="24"/>
          <w:lang w:val="en-CA" w:eastAsia="en-US"/>
        </w:rPr>
        <w:t xml:space="preserve"> L (</w:t>
      </w:r>
      <w:r w:rsidRPr="002D6ED3">
        <w:rPr>
          <w:rFonts w:ascii="Arial" w:eastAsiaTheme="minorHAnsi" w:hAnsi="Arial" w:cs="Arial"/>
          <w:sz w:val="24"/>
          <w:szCs w:val="24"/>
          <w:lang w:eastAsia="en-US"/>
        </w:rPr>
        <w:t xml:space="preserve">2018) Can't see the Forest for the Trees: Can declining deforestation trends in the Argentinian Chaco Region be ascribed to efficient Law enforcement? </w:t>
      </w:r>
      <w:r w:rsidRPr="002D6ED3">
        <w:rPr>
          <w:rFonts w:ascii="Arial" w:eastAsiaTheme="minorHAnsi" w:hAnsi="Arial" w:cs="Arial"/>
          <w:i/>
          <w:sz w:val="24"/>
          <w:szCs w:val="24"/>
          <w:lang w:eastAsia="en-US"/>
        </w:rPr>
        <w:t>Ecological Economics</w:t>
      </w:r>
      <w:r w:rsidRPr="002D6ED3">
        <w:rPr>
          <w:rFonts w:ascii="Arial" w:eastAsiaTheme="minorHAnsi" w:hAnsi="Arial" w:cs="Arial"/>
          <w:sz w:val="24"/>
          <w:szCs w:val="24"/>
          <w:lang w:eastAsia="en-US"/>
        </w:rPr>
        <w:t xml:space="preserve"> 146: 408-413. </w:t>
      </w:r>
      <w:r w:rsidRPr="002D6ED3">
        <w:rPr>
          <w:rFonts w:ascii="Arial" w:hAnsi="Arial" w:cs="Arial"/>
          <w:sz w:val="24"/>
          <w:szCs w:val="24"/>
        </w:rPr>
        <w:t>DOI: 10.1016/j.ecolecon.2017.12.007</w:t>
      </w:r>
      <w:bookmarkEnd w:id="0"/>
    </w:p>
    <w:sectPr w:rsidR="00684313" w:rsidRPr="00DD3793" w:rsidSect="00A9013A">
      <w:pgSz w:w="12240" w:h="15840"/>
      <w:pgMar w:top="1417" w:right="1701" w:bottom="1417" w:left="1701"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CD5"/>
    <w:rsid w:val="000F6533"/>
    <w:rsid w:val="001E30A3"/>
    <w:rsid w:val="0028094D"/>
    <w:rsid w:val="003426B5"/>
    <w:rsid w:val="003B20CD"/>
    <w:rsid w:val="003B5CD5"/>
    <w:rsid w:val="003D65C5"/>
    <w:rsid w:val="00604FFA"/>
    <w:rsid w:val="00684313"/>
    <w:rsid w:val="009935B5"/>
    <w:rsid w:val="009D40B0"/>
    <w:rsid w:val="00A9013A"/>
    <w:rsid w:val="00B513BC"/>
    <w:rsid w:val="00D1716D"/>
    <w:rsid w:val="00DD3793"/>
    <w:rsid w:val="00DE0502"/>
    <w:rsid w:val="00EB2341"/>
    <w:rsid w:val="00ED1D03"/>
    <w:rsid w:val="00FB36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8381C"/>
  <w15:chartTrackingRefBased/>
  <w15:docId w15:val="{1DA5894F-369C-42B7-94F5-760A1F270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5CD5"/>
    <w:pPr>
      <w:spacing w:after="0" w:line="240" w:lineRule="auto"/>
    </w:pPr>
    <w:rPr>
      <w:rFonts w:ascii="Times New Roman" w:eastAsia="Times New Roman" w:hAnsi="Times New Roman" w:cs="Times New Roman"/>
      <w:lang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LO-normal">
    <w:name w:val="LO-normal"/>
    <w:qFormat/>
    <w:rsid w:val="003B5CD5"/>
    <w:rPr>
      <w:rFonts w:cs="Calibri"/>
      <w:lang w:eastAsia="zh-CN" w:bidi="hi-IN"/>
    </w:rPr>
  </w:style>
  <w:style w:type="character" w:styleId="Nmerodelnea">
    <w:name w:val="line number"/>
    <w:basedOn w:val="Fuentedeprrafopredeter"/>
    <w:uiPriority w:val="99"/>
    <w:semiHidden/>
    <w:unhideWhenUsed/>
    <w:rsid w:val="00A9013A"/>
  </w:style>
  <w:style w:type="paragraph" w:styleId="Textodeglobo">
    <w:name w:val="Balloon Text"/>
    <w:basedOn w:val="Normal"/>
    <w:link w:val="TextodegloboCar"/>
    <w:uiPriority w:val="99"/>
    <w:semiHidden/>
    <w:unhideWhenUsed/>
    <w:rsid w:val="00684313"/>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4313"/>
    <w:rPr>
      <w:rFonts w:ascii="Segoe UI" w:eastAsia="Times New Roman" w:hAnsi="Segoe UI" w:cs="Segoe UI"/>
      <w:sz w:val="18"/>
      <w:szCs w:val="18"/>
      <w:lang w:eastAsia="es-AR"/>
    </w:rPr>
  </w:style>
  <w:style w:type="character" w:styleId="Hipervnculo">
    <w:name w:val="Hyperlink"/>
    <w:basedOn w:val="Fuentedeprrafopredeter"/>
    <w:uiPriority w:val="99"/>
    <w:unhideWhenUsed/>
    <w:rsid w:val="003426B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570</Words>
  <Characters>3251</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Sofia</dc:creator>
  <cp:keywords/>
  <dc:description/>
  <cp:lastModifiedBy>Sofia</cp:lastModifiedBy>
  <cp:revision>11</cp:revision>
  <dcterms:created xsi:type="dcterms:W3CDTF">2020-08-12T18:30:00Z</dcterms:created>
  <dcterms:modified xsi:type="dcterms:W3CDTF">2020-08-12T19:07:00Z</dcterms:modified>
</cp:coreProperties>
</file>