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A4A2" w14:textId="11B9D7F7" w:rsidR="0057231A" w:rsidRPr="004A5ADD" w:rsidRDefault="0057231A" w:rsidP="004A5ADD">
      <w:pPr>
        <w:jc w:val="left"/>
        <w:rPr>
          <w:rFonts w:ascii="Arial" w:eastAsia="Arial" w:hAnsi="Arial" w:cs="Arial"/>
        </w:rPr>
      </w:pPr>
      <w:r>
        <w:rPr>
          <w:rFonts w:ascii="Arial" w:eastAsia="Arial" w:hAnsi="Arial" w:cs="Arial"/>
          <w:b/>
          <w:color w:val="000000"/>
        </w:rPr>
        <w:t xml:space="preserve">Supplementary material </w:t>
      </w:r>
    </w:p>
    <w:p w14:paraId="6E6BBCC8" w14:textId="77777777" w:rsidR="0057231A" w:rsidRDefault="0057231A" w:rsidP="0009163E">
      <w:pPr>
        <w:spacing w:line="360" w:lineRule="auto"/>
        <w:jc w:val="left"/>
        <w:rPr>
          <w:rFonts w:ascii="Arial" w:eastAsia="Arial" w:hAnsi="Arial" w:cs="Arial"/>
          <w:color w:val="000000"/>
        </w:rPr>
      </w:pPr>
    </w:p>
    <w:p w14:paraId="36362E02" w14:textId="77777777" w:rsidR="0057231A" w:rsidRDefault="0057231A" w:rsidP="0009163E">
      <w:pPr>
        <w:spacing w:line="360" w:lineRule="auto"/>
        <w:jc w:val="left"/>
        <w:rPr>
          <w:rFonts w:ascii="Arial" w:eastAsia="Arial" w:hAnsi="Arial" w:cs="Arial"/>
          <w:color w:val="000000"/>
        </w:rPr>
      </w:pPr>
      <w:r>
        <w:rPr>
          <w:rFonts w:ascii="Arial" w:eastAsia="Arial" w:hAnsi="Arial" w:cs="Arial"/>
          <w:color w:val="000000"/>
        </w:rPr>
        <w:t>Table S1. Glossary</w:t>
      </w:r>
    </w:p>
    <w:tbl>
      <w:tblPr>
        <w:tblW w:w="8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112"/>
      </w:tblGrid>
      <w:tr w:rsidR="0057231A" w14:paraId="4AFDB9D6" w14:textId="77777777" w:rsidTr="004A5ADD">
        <w:trPr>
          <w:trHeight w:val="1500"/>
        </w:trPr>
        <w:tc>
          <w:tcPr>
            <w:tcW w:w="2268" w:type="dxa"/>
            <w:shd w:val="clear" w:color="auto" w:fill="auto"/>
          </w:tcPr>
          <w:p w14:paraId="578FC530" w14:textId="77777777" w:rsidR="0057231A" w:rsidRDefault="0057231A" w:rsidP="0035027A">
            <w:pPr>
              <w:spacing w:line="360" w:lineRule="auto"/>
              <w:jc w:val="left"/>
              <w:rPr>
                <w:rFonts w:ascii="Arial" w:eastAsia="Arial" w:hAnsi="Arial" w:cs="Arial"/>
                <w:color w:val="000000"/>
              </w:rPr>
            </w:pPr>
            <w:r>
              <w:rPr>
                <w:rFonts w:ascii="Arial" w:eastAsia="Arial" w:hAnsi="Arial" w:cs="Arial"/>
                <w:color w:val="000000"/>
              </w:rPr>
              <w:t>Betweenness centrality</w:t>
            </w:r>
          </w:p>
        </w:tc>
        <w:tc>
          <w:tcPr>
            <w:tcW w:w="6112" w:type="dxa"/>
            <w:shd w:val="clear" w:color="auto" w:fill="auto"/>
            <w:vAlign w:val="center"/>
          </w:tcPr>
          <w:p w14:paraId="418CA0B3" w14:textId="77777777" w:rsidR="0057231A" w:rsidRDefault="0035027A" w:rsidP="008F3E06">
            <w:pPr>
              <w:spacing w:line="360" w:lineRule="auto"/>
              <w:rPr>
                <w:rFonts w:ascii="Arial" w:eastAsia="Arial" w:hAnsi="Arial" w:cs="Arial"/>
                <w:color w:val="000000"/>
              </w:rPr>
            </w:pPr>
            <w:r>
              <w:rPr>
                <w:rFonts w:ascii="Arial" w:eastAsia="Arial" w:hAnsi="Arial" w:cs="Arial"/>
                <w:color w:val="000000"/>
              </w:rPr>
              <w:t>M</w:t>
            </w:r>
            <w:r w:rsidR="0057231A">
              <w:rPr>
                <w:rFonts w:ascii="Arial" w:eastAsia="Arial" w:hAnsi="Arial" w:cs="Arial"/>
                <w:color w:val="000000"/>
              </w:rPr>
              <w:t xml:space="preserve">easures the extent to which a node lies on non-redundant geodesic paths between other nodes (Freeman 1979). It refers to the proportion of all paths linking nodes </w:t>
            </w:r>
            <w:r w:rsidR="0057231A">
              <w:rPr>
                <w:rFonts w:ascii="Arial" w:eastAsia="Arial" w:hAnsi="Arial" w:cs="Arial"/>
                <w:i/>
                <w:color w:val="000000"/>
              </w:rPr>
              <w:t>j</w:t>
            </w:r>
            <w:r w:rsidR="0057231A">
              <w:rPr>
                <w:rFonts w:ascii="Arial" w:eastAsia="Arial" w:hAnsi="Arial" w:cs="Arial"/>
                <w:color w:val="000000"/>
              </w:rPr>
              <w:t xml:space="preserve"> and </w:t>
            </w:r>
            <w:r w:rsidR="0057231A">
              <w:rPr>
                <w:rFonts w:ascii="Arial" w:eastAsia="Arial" w:hAnsi="Arial" w:cs="Arial"/>
                <w:i/>
                <w:color w:val="000000"/>
              </w:rPr>
              <w:t>k</w:t>
            </w:r>
            <w:r w:rsidR="0057231A">
              <w:rPr>
                <w:rFonts w:ascii="Arial" w:eastAsia="Arial" w:hAnsi="Arial" w:cs="Arial"/>
                <w:color w:val="000000"/>
              </w:rPr>
              <w:t xml:space="preserve"> passing through nodes </w:t>
            </w:r>
            <w:proofErr w:type="spellStart"/>
            <w:r w:rsidR="0057231A">
              <w:rPr>
                <w:rFonts w:ascii="Arial" w:eastAsia="Arial" w:hAnsi="Arial" w:cs="Arial"/>
                <w:i/>
                <w:color w:val="000000"/>
              </w:rPr>
              <w:t>i</w:t>
            </w:r>
            <w:proofErr w:type="spellEnd"/>
            <w:r w:rsidR="0057231A">
              <w:rPr>
                <w:rFonts w:ascii="Arial" w:eastAsia="Arial" w:hAnsi="Arial" w:cs="Arial"/>
                <w:color w:val="000000"/>
              </w:rPr>
              <w:t xml:space="preserve"> equals to the sum of all paths </w:t>
            </w:r>
            <w:proofErr w:type="spellStart"/>
            <w:r w:rsidR="0057231A">
              <w:rPr>
                <w:rFonts w:ascii="Arial" w:eastAsia="Arial" w:hAnsi="Arial" w:cs="Arial"/>
                <w:i/>
                <w:color w:val="000000"/>
              </w:rPr>
              <w:t>jk</w:t>
            </w:r>
            <w:proofErr w:type="spellEnd"/>
            <w:r w:rsidR="0057231A">
              <w:rPr>
                <w:rFonts w:ascii="Arial" w:eastAsia="Arial" w:hAnsi="Arial" w:cs="Arial"/>
                <w:color w:val="000000"/>
              </w:rPr>
              <w:t xml:space="preserve">. </w:t>
            </w:r>
          </w:p>
        </w:tc>
      </w:tr>
      <w:tr w:rsidR="0057231A" w14:paraId="12721870" w14:textId="77777777" w:rsidTr="004A5ADD">
        <w:trPr>
          <w:trHeight w:val="1800"/>
        </w:trPr>
        <w:tc>
          <w:tcPr>
            <w:tcW w:w="2268" w:type="dxa"/>
            <w:shd w:val="clear" w:color="auto" w:fill="auto"/>
          </w:tcPr>
          <w:p w14:paraId="02CF132C"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t>Degree</w:t>
            </w:r>
          </w:p>
        </w:tc>
        <w:tc>
          <w:tcPr>
            <w:tcW w:w="6112" w:type="dxa"/>
            <w:shd w:val="clear" w:color="auto" w:fill="auto"/>
            <w:vAlign w:val="center"/>
          </w:tcPr>
          <w:p w14:paraId="5D1F3CF3"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For non-directed networks, </w:t>
            </w:r>
            <w:r w:rsidR="0035027A">
              <w:rPr>
                <w:rFonts w:ascii="Arial" w:eastAsia="Arial" w:hAnsi="Arial" w:cs="Arial"/>
                <w:color w:val="000000"/>
              </w:rPr>
              <w:t>equals</w:t>
            </w:r>
            <w:r>
              <w:rPr>
                <w:rFonts w:ascii="Arial" w:eastAsia="Arial" w:hAnsi="Arial" w:cs="Arial"/>
                <w:color w:val="000000"/>
              </w:rPr>
              <w:t xml:space="preserve"> the sum of the number of links that a node has</w:t>
            </w:r>
            <w:r w:rsidR="0035027A">
              <w:rPr>
                <w:rFonts w:ascii="Arial" w:eastAsia="Arial" w:hAnsi="Arial" w:cs="Arial"/>
                <w:color w:val="000000"/>
              </w:rPr>
              <w:t>.</w:t>
            </w:r>
            <w:r>
              <w:rPr>
                <w:rFonts w:ascii="Arial" w:eastAsia="Arial" w:hAnsi="Arial" w:cs="Arial"/>
                <w:color w:val="000000"/>
              </w:rPr>
              <w:t xml:space="preserve"> </w:t>
            </w:r>
            <w:r w:rsidR="0035027A">
              <w:rPr>
                <w:rFonts w:ascii="Arial" w:eastAsia="Arial" w:hAnsi="Arial" w:cs="Arial"/>
                <w:color w:val="000000"/>
              </w:rPr>
              <w:t>I</w:t>
            </w:r>
            <w:r>
              <w:rPr>
                <w:rFonts w:ascii="Arial" w:eastAsia="Arial" w:hAnsi="Arial" w:cs="Arial"/>
                <w:color w:val="000000"/>
              </w:rPr>
              <w:t xml:space="preserve">n contrast, for directed networks, this metric has two components: </w:t>
            </w:r>
            <w:proofErr w:type="spellStart"/>
            <w:r>
              <w:rPr>
                <w:rFonts w:ascii="Arial" w:eastAsia="Arial" w:hAnsi="Arial" w:cs="Arial"/>
                <w:color w:val="000000"/>
              </w:rPr>
              <w:t>outdegree</w:t>
            </w:r>
            <w:proofErr w:type="spellEnd"/>
            <w:r>
              <w:rPr>
                <w:rFonts w:ascii="Arial" w:eastAsia="Arial" w:hAnsi="Arial" w:cs="Arial"/>
                <w:color w:val="000000"/>
              </w:rPr>
              <w:t xml:space="preserve"> is the sum of links that a node extend outwards and </w:t>
            </w:r>
            <w:proofErr w:type="spellStart"/>
            <w:r>
              <w:rPr>
                <w:rFonts w:ascii="Arial" w:eastAsia="Arial" w:hAnsi="Arial" w:cs="Arial"/>
                <w:color w:val="000000"/>
              </w:rPr>
              <w:t>indegree</w:t>
            </w:r>
            <w:proofErr w:type="spellEnd"/>
            <w:r>
              <w:rPr>
                <w:rFonts w:ascii="Arial" w:eastAsia="Arial" w:hAnsi="Arial" w:cs="Arial"/>
                <w:color w:val="000000"/>
              </w:rPr>
              <w:t xml:space="preserve"> is the sum of links that a node receive (Wasserman and Faust 1994).</w:t>
            </w:r>
          </w:p>
        </w:tc>
      </w:tr>
      <w:tr w:rsidR="0057231A" w14:paraId="2C40BF21" w14:textId="77777777" w:rsidTr="004A5ADD">
        <w:trPr>
          <w:trHeight w:val="1800"/>
        </w:trPr>
        <w:tc>
          <w:tcPr>
            <w:tcW w:w="2268" w:type="dxa"/>
            <w:shd w:val="clear" w:color="auto" w:fill="auto"/>
          </w:tcPr>
          <w:p w14:paraId="3E204938"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t>Density</w:t>
            </w:r>
          </w:p>
        </w:tc>
        <w:tc>
          <w:tcPr>
            <w:tcW w:w="6112" w:type="dxa"/>
            <w:shd w:val="clear" w:color="auto" w:fill="auto"/>
            <w:vAlign w:val="center"/>
          </w:tcPr>
          <w:p w14:paraId="77A5BC96" w14:textId="77777777" w:rsidR="0057231A" w:rsidRDefault="0035027A" w:rsidP="008F3E06">
            <w:pPr>
              <w:spacing w:line="360" w:lineRule="auto"/>
              <w:rPr>
                <w:rFonts w:ascii="Arial" w:eastAsia="Arial" w:hAnsi="Arial" w:cs="Arial"/>
                <w:color w:val="000000"/>
              </w:rPr>
            </w:pPr>
            <w:r>
              <w:rPr>
                <w:rFonts w:ascii="Arial" w:eastAsia="Arial" w:hAnsi="Arial" w:cs="Arial"/>
                <w:color w:val="000000"/>
              </w:rPr>
              <w:t>T</w:t>
            </w:r>
            <w:r w:rsidR="0057231A">
              <w:rPr>
                <w:rFonts w:ascii="Arial" w:eastAsia="Arial" w:hAnsi="Arial" w:cs="Arial"/>
                <w:color w:val="000000"/>
              </w:rPr>
              <w:t>he ratio of the number of observed links between the maximum possible numbers of links</w:t>
            </w:r>
            <w:r>
              <w:rPr>
                <w:rFonts w:ascii="Arial" w:eastAsia="Arial" w:hAnsi="Arial" w:cs="Arial"/>
                <w:color w:val="000000"/>
              </w:rPr>
              <w:t>;</w:t>
            </w:r>
            <w:r w:rsidR="0057231A">
              <w:rPr>
                <w:rFonts w:ascii="Arial" w:eastAsia="Arial" w:hAnsi="Arial" w:cs="Arial"/>
                <w:color w:val="000000"/>
              </w:rPr>
              <w:t xml:space="preserve"> can </w:t>
            </w:r>
            <w:r>
              <w:rPr>
                <w:rFonts w:ascii="Arial" w:eastAsia="Arial" w:hAnsi="Arial" w:cs="Arial"/>
                <w:color w:val="000000"/>
              </w:rPr>
              <w:t>range from</w:t>
            </w:r>
            <w:r w:rsidR="0057231A">
              <w:rPr>
                <w:rFonts w:ascii="Arial" w:eastAsia="Arial" w:hAnsi="Arial" w:cs="Arial"/>
                <w:color w:val="000000"/>
              </w:rPr>
              <w:t xml:space="preserve"> 0 </w:t>
            </w:r>
            <w:r>
              <w:rPr>
                <w:rFonts w:ascii="Arial" w:eastAsia="Arial" w:hAnsi="Arial" w:cs="Arial"/>
                <w:color w:val="000000"/>
              </w:rPr>
              <w:t xml:space="preserve">to </w:t>
            </w:r>
            <w:r w:rsidR="0057231A">
              <w:rPr>
                <w:rFonts w:ascii="Arial" w:eastAsia="Arial" w:hAnsi="Arial" w:cs="Arial"/>
                <w:color w:val="000000"/>
              </w:rPr>
              <w:t xml:space="preserve">1, where 0 corresponds to an empty network and 1 to a network with the maximum degree of saturation (Wasserman and Faust 1994). The density denotes social cohesion and overall network activity. </w:t>
            </w:r>
          </w:p>
        </w:tc>
      </w:tr>
      <w:tr w:rsidR="0057231A" w14:paraId="7AD35C60" w14:textId="77777777" w:rsidTr="004A5ADD">
        <w:trPr>
          <w:trHeight w:val="900"/>
        </w:trPr>
        <w:tc>
          <w:tcPr>
            <w:tcW w:w="2268" w:type="dxa"/>
            <w:shd w:val="clear" w:color="auto" w:fill="auto"/>
          </w:tcPr>
          <w:p w14:paraId="4AF1198C"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t>Eigenvector centrality</w:t>
            </w:r>
          </w:p>
        </w:tc>
        <w:tc>
          <w:tcPr>
            <w:tcW w:w="6112" w:type="dxa"/>
            <w:shd w:val="clear" w:color="auto" w:fill="auto"/>
            <w:vAlign w:val="center"/>
          </w:tcPr>
          <w:p w14:paraId="1E6DF16B" w14:textId="77777777" w:rsidR="0057231A" w:rsidRDefault="0035027A" w:rsidP="008F3E06">
            <w:pPr>
              <w:spacing w:line="360" w:lineRule="auto"/>
              <w:rPr>
                <w:rFonts w:ascii="Arial" w:eastAsia="Arial" w:hAnsi="Arial" w:cs="Arial"/>
                <w:color w:val="000000"/>
              </w:rPr>
            </w:pPr>
            <w:r>
              <w:rPr>
                <w:rFonts w:ascii="Arial" w:eastAsia="Arial" w:hAnsi="Arial" w:cs="Arial"/>
                <w:color w:val="000000"/>
              </w:rPr>
              <w:t>D</w:t>
            </w:r>
            <w:r w:rsidR="0057231A">
              <w:rPr>
                <w:rFonts w:ascii="Arial" w:eastAsia="Arial" w:hAnsi="Arial" w:cs="Arial"/>
                <w:color w:val="000000"/>
              </w:rPr>
              <w:t>efines the prominence of each node as proportional to the sum of the centralities of its neighbors (</w:t>
            </w:r>
            <w:proofErr w:type="spellStart"/>
            <w:r w:rsidR="0057231A">
              <w:rPr>
                <w:rFonts w:ascii="Arial" w:eastAsia="Arial" w:hAnsi="Arial" w:cs="Arial"/>
                <w:color w:val="000000"/>
              </w:rPr>
              <w:t>Bonacich</w:t>
            </w:r>
            <w:proofErr w:type="spellEnd"/>
            <w:r w:rsidR="0057231A">
              <w:rPr>
                <w:rFonts w:ascii="Arial" w:eastAsia="Arial" w:hAnsi="Arial" w:cs="Arial"/>
                <w:color w:val="000000"/>
              </w:rPr>
              <w:t xml:space="preserve"> 2007). </w:t>
            </w:r>
          </w:p>
        </w:tc>
      </w:tr>
      <w:tr w:rsidR="0057231A" w14:paraId="33ADC5D8" w14:textId="77777777" w:rsidTr="004A5ADD">
        <w:trPr>
          <w:trHeight w:val="1515"/>
        </w:trPr>
        <w:tc>
          <w:tcPr>
            <w:tcW w:w="2268" w:type="dxa"/>
            <w:shd w:val="clear" w:color="auto" w:fill="auto"/>
          </w:tcPr>
          <w:p w14:paraId="198BCC28"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Ecological link</w:t>
            </w:r>
          </w:p>
        </w:tc>
        <w:tc>
          <w:tcPr>
            <w:tcW w:w="6112" w:type="dxa"/>
            <w:shd w:val="clear" w:color="auto" w:fill="auto"/>
            <w:vAlign w:val="center"/>
          </w:tcPr>
          <w:p w14:paraId="2323E8FC"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Ecological interactions that</w:t>
            </w:r>
            <w:r>
              <w:rPr>
                <w:rFonts w:ascii="Arial" w:eastAsia="Arial" w:hAnsi="Arial" w:cs="Arial"/>
                <w:b/>
                <w:color w:val="000000"/>
              </w:rPr>
              <w:t xml:space="preserve"> </w:t>
            </w:r>
            <w:r>
              <w:rPr>
                <w:rFonts w:ascii="Arial" w:eastAsia="Arial" w:hAnsi="Arial" w:cs="Arial"/>
                <w:color w:val="000000"/>
              </w:rPr>
              <w:t>are “defined through assumptions of how the ecological nodes can affect each other</w:t>
            </w:r>
            <w:r w:rsidR="0035027A">
              <w:rPr>
                <w:rFonts w:ascii="Arial" w:eastAsia="Arial" w:hAnsi="Arial" w:cs="Arial"/>
                <w:color w:val="000000"/>
              </w:rPr>
              <w:t>;</w:t>
            </w:r>
            <w:r>
              <w:rPr>
                <w:rFonts w:ascii="Arial" w:eastAsia="Arial" w:hAnsi="Arial" w:cs="Arial"/>
                <w:color w:val="000000"/>
              </w:rPr>
              <w:t xml:space="preserve"> e.g.</w:t>
            </w:r>
            <w:r w:rsidR="0035027A">
              <w:rPr>
                <w:rFonts w:ascii="Arial" w:eastAsia="Arial" w:hAnsi="Arial" w:cs="Arial"/>
                <w:color w:val="000000"/>
              </w:rPr>
              <w:t>,</w:t>
            </w:r>
            <w:r>
              <w:rPr>
                <w:rFonts w:ascii="Arial" w:eastAsia="Arial" w:hAnsi="Arial" w:cs="Arial"/>
                <w:color w:val="000000"/>
              </w:rPr>
              <w:t xml:space="preserve"> species dispersal, flow of contaminants/invasive species, conflicting or synergistic uses of common resources</w:t>
            </w:r>
            <w:r w:rsidR="0035027A">
              <w:rPr>
                <w:rFonts w:ascii="Arial" w:eastAsia="Arial" w:hAnsi="Arial" w:cs="Arial"/>
                <w:color w:val="000000"/>
              </w:rPr>
              <w:t>,</w:t>
            </w:r>
            <w:r>
              <w:rPr>
                <w:rFonts w:ascii="Arial" w:eastAsia="Arial" w:hAnsi="Arial" w:cs="Arial"/>
                <w:color w:val="000000"/>
              </w:rPr>
              <w:t xml:space="preserve"> etc.” (</w:t>
            </w:r>
            <w:proofErr w:type="spellStart"/>
            <w:r>
              <w:rPr>
                <w:rFonts w:ascii="Arial" w:eastAsia="Arial" w:hAnsi="Arial" w:cs="Arial"/>
                <w:color w:val="000000"/>
              </w:rPr>
              <w:t>Bodin</w:t>
            </w:r>
            <w:proofErr w:type="spellEnd"/>
            <w:r>
              <w:rPr>
                <w:rFonts w:ascii="Arial" w:eastAsia="Arial" w:hAnsi="Arial" w:cs="Arial"/>
                <w:color w:val="000000"/>
              </w:rPr>
              <w:t xml:space="preserve"> et al. 2019).</w:t>
            </w:r>
          </w:p>
        </w:tc>
      </w:tr>
      <w:tr w:rsidR="0057231A" w14:paraId="7BE1292A" w14:textId="77777777" w:rsidTr="004A5ADD">
        <w:trPr>
          <w:trHeight w:val="1500"/>
        </w:trPr>
        <w:tc>
          <w:tcPr>
            <w:tcW w:w="2268" w:type="dxa"/>
            <w:shd w:val="clear" w:color="auto" w:fill="auto"/>
          </w:tcPr>
          <w:p w14:paraId="2C8BAF16"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Ecological node</w:t>
            </w:r>
          </w:p>
        </w:tc>
        <w:tc>
          <w:tcPr>
            <w:tcW w:w="6112" w:type="dxa"/>
            <w:shd w:val="clear" w:color="auto" w:fill="auto"/>
            <w:vAlign w:val="center"/>
          </w:tcPr>
          <w:p w14:paraId="05C89AA4"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“Ecological components of relevance given the environmental problem under consideration. A relevant ecological node could be a well-delimited resource, for example forest patches, ecosystem management units, water bodies, etc.” (</w:t>
            </w:r>
            <w:proofErr w:type="spellStart"/>
            <w:r>
              <w:rPr>
                <w:rFonts w:ascii="Arial" w:eastAsia="Arial" w:hAnsi="Arial" w:cs="Arial"/>
                <w:color w:val="000000"/>
              </w:rPr>
              <w:t>Bodin</w:t>
            </w:r>
            <w:proofErr w:type="spellEnd"/>
            <w:r>
              <w:rPr>
                <w:rFonts w:ascii="Arial" w:eastAsia="Arial" w:hAnsi="Arial" w:cs="Arial"/>
                <w:color w:val="000000"/>
              </w:rPr>
              <w:t xml:space="preserve"> et al. 2019). </w:t>
            </w:r>
          </w:p>
        </w:tc>
      </w:tr>
      <w:tr w:rsidR="0057231A" w14:paraId="29839DA1" w14:textId="77777777" w:rsidTr="004A5ADD">
        <w:trPr>
          <w:trHeight w:val="960"/>
        </w:trPr>
        <w:tc>
          <w:tcPr>
            <w:tcW w:w="2268" w:type="dxa"/>
            <w:shd w:val="clear" w:color="auto" w:fill="auto"/>
          </w:tcPr>
          <w:p w14:paraId="07F53B2E"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lastRenderedPageBreak/>
              <w:t>Ecosystem process</w:t>
            </w:r>
          </w:p>
        </w:tc>
        <w:tc>
          <w:tcPr>
            <w:tcW w:w="6112" w:type="dxa"/>
            <w:shd w:val="clear" w:color="auto" w:fill="auto"/>
            <w:vAlign w:val="center"/>
          </w:tcPr>
          <w:p w14:paraId="65EBFE31"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“Changes in the stocks and flows of materials in an ecosystem, resulting from interactions between organisms and with their physical-chemical environment” (Mace et al. 2012).</w:t>
            </w:r>
          </w:p>
        </w:tc>
      </w:tr>
      <w:tr w:rsidR="0057231A" w14:paraId="2F85889B" w14:textId="77777777" w:rsidTr="004A5ADD">
        <w:trPr>
          <w:trHeight w:val="557"/>
        </w:trPr>
        <w:tc>
          <w:tcPr>
            <w:tcW w:w="2268" w:type="dxa"/>
            <w:shd w:val="clear" w:color="auto" w:fill="auto"/>
          </w:tcPr>
          <w:p w14:paraId="3942FEAF"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t>Ecosystem service</w:t>
            </w:r>
          </w:p>
        </w:tc>
        <w:tc>
          <w:tcPr>
            <w:tcW w:w="6112" w:type="dxa"/>
            <w:shd w:val="clear" w:color="auto" w:fill="auto"/>
            <w:vAlign w:val="center"/>
          </w:tcPr>
          <w:p w14:paraId="5A314734" w14:textId="77777777" w:rsidR="0057231A" w:rsidRDefault="0057231A" w:rsidP="008F3E06">
            <w:pPr>
              <w:spacing w:line="360" w:lineRule="auto"/>
              <w:rPr>
                <w:rFonts w:ascii="Arial" w:eastAsia="Arial" w:hAnsi="Arial" w:cs="Arial"/>
                <w:color w:val="000000"/>
              </w:rPr>
            </w:pPr>
            <w:bookmarkStart w:id="0" w:name="_gjdgxs" w:colFirst="0" w:colLast="0"/>
            <w:bookmarkEnd w:id="0"/>
            <w:r>
              <w:rPr>
                <w:rFonts w:ascii="Arial" w:eastAsia="Arial" w:hAnsi="Arial" w:cs="Arial"/>
                <w:color w:val="000000"/>
              </w:rPr>
              <w:t xml:space="preserve">“Activity or function of an ecosystem that provides benefits (or </w:t>
            </w:r>
            <w:proofErr w:type="spellStart"/>
            <w:r>
              <w:rPr>
                <w:rFonts w:ascii="Arial" w:eastAsia="Arial" w:hAnsi="Arial" w:cs="Arial"/>
                <w:color w:val="000000"/>
              </w:rPr>
              <w:t>disbenefit</w:t>
            </w:r>
            <w:proofErr w:type="spellEnd"/>
            <w:r>
              <w:rPr>
                <w:rFonts w:ascii="Arial" w:eastAsia="Arial" w:hAnsi="Arial" w:cs="Arial"/>
                <w:color w:val="000000"/>
              </w:rPr>
              <w:t>) to humans. Final ecosystem services deliver welfare gains or losses to people</w:t>
            </w:r>
            <w:r w:rsidR="00935D27">
              <w:rPr>
                <w:rFonts w:ascii="Arial" w:eastAsia="Arial" w:hAnsi="Arial" w:cs="Arial"/>
                <w:color w:val="000000"/>
              </w:rPr>
              <w:t>”</w:t>
            </w:r>
            <w:r>
              <w:rPr>
                <w:rFonts w:ascii="Arial" w:eastAsia="Arial" w:hAnsi="Arial" w:cs="Arial"/>
                <w:color w:val="000000"/>
              </w:rPr>
              <w:t xml:space="preserve"> (Mace et al. 2012). </w:t>
            </w:r>
          </w:p>
        </w:tc>
      </w:tr>
      <w:tr w:rsidR="0057231A" w14:paraId="252B8593" w14:textId="77777777" w:rsidTr="004A5ADD">
        <w:trPr>
          <w:trHeight w:val="960"/>
        </w:trPr>
        <w:tc>
          <w:tcPr>
            <w:tcW w:w="2268" w:type="dxa"/>
            <w:shd w:val="clear" w:color="auto" w:fill="auto"/>
          </w:tcPr>
          <w:p w14:paraId="30D67FAC" w14:textId="77777777" w:rsidR="0057231A" w:rsidRDefault="0057231A" w:rsidP="00935D27">
            <w:pPr>
              <w:spacing w:line="360" w:lineRule="auto"/>
              <w:jc w:val="left"/>
              <w:rPr>
                <w:rFonts w:ascii="Arial" w:eastAsia="Arial" w:hAnsi="Arial" w:cs="Arial"/>
                <w:color w:val="000000"/>
                <w:highlight w:val="cyan"/>
              </w:rPr>
            </w:pPr>
            <w:proofErr w:type="spellStart"/>
            <w:r w:rsidRPr="0057231A">
              <w:rPr>
                <w:rFonts w:ascii="Arial" w:eastAsia="Arial" w:hAnsi="Arial" w:cs="Arial"/>
                <w:color w:val="000000"/>
              </w:rPr>
              <w:t>Ejido</w:t>
            </w:r>
            <w:proofErr w:type="spellEnd"/>
          </w:p>
        </w:tc>
        <w:tc>
          <w:tcPr>
            <w:tcW w:w="6112" w:type="dxa"/>
            <w:shd w:val="clear" w:color="auto" w:fill="auto"/>
          </w:tcPr>
          <w:p w14:paraId="2FECA966" w14:textId="77777777" w:rsidR="0057231A" w:rsidRDefault="002F420C" w:rsidP="008F3E06">
            <w:pPr>
              <w:spacing w:line="360" w:lineRule="auto"/>
              <w:rPr>
                <w:rFonts w:ascii="Arial" w:eastAsia="Arial" w:hAnsi="Arial" w:cs="Arial"/>
                <w:color w:val="000000"/>
                <w:highlight w:val="cyan"/>
              </w:rPr>
            </w:pPr>
            <w:r w:rsidRPr="0075561D">
              <w:rPr>
                <w:rFonts w:ascii="Arial" w:eastAsia="Arial" w:hAnsi="Arial" w:cs="Arial"/>
                <w:color w:val="000000"/>
              </w:rPr>
              <w:t>Lands u</w:t>
            </w:r>
            <w:r w:rsidRPr="0075561D">
              <w:rPr>
                <w:rFonts w:ascii="Arial" w:hAnsi="Arial" w:cs="Arial"/>
                <w:color w:val="000000"/>
                <w:shd w:val="clear" w:color="auto" w:fill="FFFFFF"/>
              </w:rPr>
              <w:t>nder a federally supported system of communal and social land tenure (</w:t>
            </w:r>
            <w:proofErr w:type="spellStart"/>
            <w:r w:rsidRPr="0075561D">
              <w:rPr>
                <w:rFonts w:ascii="Arial" w:hAnsi="Arial" w:cs="Arial"/>
                <w:color w:val="000000"/>
                <w:shd w:val="clear" w:color="auto" w:fill="FFFFFF"/>
              </w:rPr>
              <w:t>Procuraduría</w:t>
            </w:r>
            <w:proofErr w:type="spellEnd"/>
            <w:r w:rsidRPr="0075561D">
              <w:rPr>
                <w:rFonts w:ascii="Arial" w:hAnsi="Arial" w:cs="Arial"/>
                <w:color w:val="000000"/>
                <w:shd w:val="clear" w:color="auto" w:fill="FFFFFF"/>
              </w:rPr>
              <w:t xml:space="preserve"> </w:t>
            </w:r>
            <w:proofErr w:type="spellStart"/>
            <w:proofErr w:type="gramStart"/>
            <w:r w:rsidRPr="0075561D">
              <w:rPr>
                <w:rFonts w:ascii="Arial" w:hAnsi="Arial" w:cs="Arial"/>
                <w:color w:val="000000"/>
                <w:shd w:val="clear" w:color="auto" w:fill="FFFFFF"/>
              </w:rPr>
              <w:t>Agraria</w:t>
            </w:r>
            <w:proofErr w:type="spellEnd"/>
            <w:r w:rsidRPr="0075561D">
              <w:rPr>
                <w:rFonts w:ascii="Arial" w:hAnsi="Arial" w:cs="Arial"/>
                <w:color w:val="000000"/>
                <w:shd w:val="clear" w:color="auto" w:fill="FFFFFF"/>
              </w:rPr>
              <w:t xml:space="preserve">  2009</w:t>
            </w:r>
            <w:proofErr w:type="gramEnd"/>
            <w:r w:rsidRPr="0075561D">
              <w:rPr>
                <w:rFonts w:ascii="Arial" w:hAnsi="Arial" w:cs="Arial"/>
                <w:color w:val="000000"/>
                <w:shd w:val="clear" w:color="auto" w:fill="FFFFFF"/>
              </w:rPr>
              <w:t>).</w:t>
            </w:r>
          </w:p>
        </w:tc>
      </w:tr>
      <w:tr w:rsidR="0057231A" w14:paraId="69B314C9" w14:textId="77777777" w:rsidTr="004A5ADD">
        <w:trPr>
          <w:trHeight w:val="960"/>
        </w:trPr>
        <w:tc>
          <w:tcPr>
            <w:tcW w:w="2268" w:type="dxa"/>
            <w:shd w:val="clear" w:color="auto" w:fill="auto"/>
          </w:tcPr>
          <w:p w14:paraId="11B011E0" w14:textId="77777777" w:rsidR="0057231A" w:rsidRPr="0057231A" w:rsidRDefault="0057231A" w:rsidP="00507625">
            <w:pPr>
              <w:spacing w:line="360" w:lineRule="auto"/>
              <w:jc w:val="left"/>
              <w:rPr>
                <w:rFonts w:ascii="Arial" w:eastAsia="Arial" w:hAnsi="Arial" w:cs="Arial"/>
                <w:color w:val="000000"/>
              </w:rPr>
            </w:pPr>
            <w:r w:rsidRPr="0057231A">
              <w:rPr>
                <w:rFonts w:ascii="Arial" w:eastAsia="Arial" w:hAnsi="Arial" w:cs="Arial"/>
                <w:color w:val="000000"/>
              </w:rPr>
              <w:t>Horizontal fit</w:t>
            </w:r>
          </w:p>
        </w:tc>
        <w:tc>
          <w:tcPr>
            <w:tcW w:w="6112" w:type="dxa"/>
            <w:shd w:val="clear" w:color="auto" w:fill="auto"/>
            <w:vAlign w:val="center"/>
          </w:tcPr>
          <w:p w14:paraId="2AAA7E11" w14:textId="77777777" w:rsidR="0057231A" w:rsidRPr="0057231A" w:rsidRDefault="00935D27" w:rsidP="008F3E06">
            <w:pPr>
              <w:spacing w:line="360" w:lineRule="auto"/>
              <w:rPr>
                <w:rFonts w:ascii="Arial" w:eastAsia="Arial" w:hAnsi="Arial" w:cs="Arial"/>
                <w:color w:val="000000"/>
              </w:rPr>
            </w:pPr>
            <w:r>
              <w:rPr>
                <w:rFonts w:ascii="Arial" w:eastAsia="Arial" w:hAnsi="Arial" w:cs="Arial"/>
                <w:color w:val="000000"/>
              </w:rPr>
              <w:t>D</w:t>
            </w:r>
            <w:r w:rsidR="0057231A" w:rsidRPr="0057231A">
              <w:rPr>
                <w:rFonts w:ascii="Arial" w:eastAsia="Arial" w:hAnsi="Arial" w:cs="Arial"/>
                <w:color w:val="000000"/>
              </w:rPr>
              <w:t>escribes how well social and ecological network ties are aligned across the layers (</w:t>
            </w:r>
            <w:proofErr w:type="spellStart"/>
            <w:r w:rsidR="0057231A" w:rsidRPr="0057231A">
              <w:rPr>
                <w:rFonts w:ascii="Arial" w:eastAsia="Arial" w:hAnsi="Arial" w:cs="Arial"/>
                <w:color w:val="000000"/>
              </w:rPr>
              <w:t>Bodin</w:t>
            </w:r>
            <w:proofErr w:type="spellEnd"/>
            <w:r w:rsidR="0057231A" w:rsidRPr="0057231A">
              <w:rPr>
                <w:rFonts w:ascii="Arial" w:eastAsia="Arial" w:hAnsi="Arial" w:cs="Arial"/>
                <w:color w:val="000000"/>
              </w:rPr>
              <w:t xml:space="preserve"> 2017). </w:t>
            </w:r>
          </w:p>
        </w:tc>
      </w:tr>
      <w:tr w:rsidR="0057231A" w14:paraId="59F318D2" w14:textId="77777777" w:rsidTr="004A5ADD">
        <w:trPr>
          <w:trHeight w:val="1200"/>
        </w:trPr>
        <w:tc>
          <w:tcPr>
            <w:tcW w:w="2268" w:type="dxa"/>
            <w:shd w:val="clear" w:color="auto" w:fill="auto"/>
          </w:tcPr>
          <w:p w14:paraId="16314F38" w14:textId="77777777" w:rsidR="0057231A" w:rsidRDefault="0057231A" w:rsidP="00507625">
            <w:pPr>
              <w:spacing w:line="360" w:lineRule="auto"/>
              <w:jc w:val="left"/>
              <w:rPr>
                <w:rFonts w:ascii="Arial" w:eastAsia="Arial" w:hAnsi="Arial" w:cs="Arial"/>
                <w:color w:val="000000"/>
              </w:rPr>
            </w:pPr>
            <w:proofErr w:type="spellStart"/>
            <w:r>
              <w:rPr>
                <w:rFonts w:ascii="Arial" w:eastAsia="Arial" w:hAnsi="Arial" w:cs="Arial"/>
                <w:color w:val="000000"/>
              </w:rPr>
              <w:t>Krackhardt’s</w:t>
            </w:r>
            <w:proofErr w:type="spellEnd"/>
            <w:r>
              <w:rPr>
                <w:rFonts w:ascii="Arial" w:eastAsia="Arial" w:hAnsi="Arial" w:cs="Arial"/>
                <w:color w:val="000000"/>
              </w:rPr>
              <w:t xml:space="preserve"> connectedness</w:t>
            </w:r>
          </w:p>
        </w:tc>
        <w:tc>
          <w:tcPr>
            <w:tcW w:w="6112" w:type="dxa"/>
            <w:shd w:val="clear" w:color="auto" w:fill="auto"/>
            <w:vAlign w:val="center"/>
          </w:tcPr>
          <w:p w14:paraId="7CB8D5E8" w14:textId="77777777" w:rsidR="0057231A" w:rsidRDefault="00935D27" w:rsidP="008F3E06">
            <w:pPr>
              <w:spacing w:line="360" w:lineRule="auto"/>
              <w:rPr>
                <w:rFonts w:ascii="Arial" w:eastAsia="Arial" w:hAnsi="Arial" w:cs="Arial"/>
                <w:color w:val="000000"/>
              </w:rPr>
            </w:pPr>
            <w:r>
              <w:rPr>
                <w:rFonts w:ascii="Arial" w:eastAsia="Arial" w:hAnsi="Arial" w:cs="Arial"/>
                <w:color w:val="000000"/>
              </w:rPr>
              <w:t>D</w:t>
            </w:r>
            <w:r w:rsidR="0057231A">
              <w:rPr>
                <w:rFonts w:ascii="Arial" w:eastAsia="Arial" w:hAnsi="Arial" w:cs="Arial"/>
                <w:color w:val="000000"/>
              </w:rPr>
              <w:t>efined as 1-[V/N*(N-1)/2], which is the total number of dyads that are not mutually reachable (V) divided by the maximum number of possible dyad combinations: N*(N-1)/2 (</w:t>
            </w:r>
            <w:proofErr w:type="spellStart"/>
            <w:r w:rsidR="0057231A">
              <w:rPr>
                <w:rFonts w:ascii="Arial" w:eastAsia="Arial" w:hAnsi="Arial" w:cs="Arial"/>
                <w:color w:val="000000"/>
              </w:rPr>
              <w:t>Krackhardt</w:t>
            </w:r>
            <w:proofErr w:type="spellEnd"/>
            <w:r w:rsidR="0057231A">
              <w:rPr>
                <w:rFonts w:ascii="Arial" w:eastAsia="Arial" w:hAnsi="Arial" w:cs="Arial"/>
                <w:color w:val="000000"/>
              </w:rPr>
              <w:t xml:space="preserve"> 1994). </w:t>
            </w:r>
          </w:p>
        </w:tc>
      </w:tr>
      <w:tr w:rsidR="0057231A" w14:paraId="7195B888" w14:textId="77777777" w:rsidTr="004A5ADD">
        <w:trPr>
          <w:trHeight w:val="600"/>
        </w:trPr>
        <w:tc>
          <w:tcPr>
            <w:tcW w:w="2268" w:type="dxa"/>
            <w:shd w:val="clear" w:color="auto" w:fill="auto"/>
          </w:tcPr>
          <w:p w14:paraId="5E0C0DB9"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Link</w:t>
            </w:r>
          </w:p>
        </w:tc>
        <w:tc>
          <w:tcPr>
            <w:tcW w:w="6112" w:type="dxa"/>
            <w:shd w:val="clear" w:color="auto" w:fill="auto"/>
            <w:vAlign w:val="center"/>
          </w:tcPr>
          <w:p w14:paraId="0F775F75"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A multiset of relationships among nodes</w:t>
            </w:r>
            <w:r w:rsidR="00935D27">
              <w:rPr>
                <w:rFonts w:ascii="Arial" w:eastAsia="Arial" w:hAnsi="Arial" w:cs="Arial"/>
                <w:color w:val="000000"/>
              </w:rPr>
              <w:t xml:space="preserve">, such </w:t>
            </w:r>
            <w:r w:rsidR="00E428BA">
              <w:rPr>
                <w:rFonts w:ascii="Arial" w:eastAsia="Arial" w:hAnsi="Arial" w:cs="Arial"/>
                <w:color w:val="000000"/>
              </w:rPr>
              <w:t>as collaboration</w:t>
            </w:r>
            <w:r>
              <w:rPr>
                <w:rFonts w:ascii="Arial" w:eastAsia="Arial" w:hAnsi="Arial" w:cs="Arial"/>
                <w:color w:val="000000"/>
              </w:rPr>
              <w:t xml:space="preserve"> (</w:t>
            </w:r>
            <w:proofErr w:type="spellStart"/>
            <w:r>
              <w:rPr>
                <w:rFonts w:ascii="Arial" w:eastAsia="Arial" w:hAnsi="Arial" w:cs="Arial"/>
                <w:color w:val="000000"/>
              </w:rPr>
              <w:t>Lazega</w:t>
            </w:r>
            <w:proofErr w:type="spellEnd"/>
            <w:r>
              <w:rPr>
                <w:rFonts w:ascii="Arial" w:eastAsia="Arial" w:hAnsi="Arial" w:cs="Arial"/>
                <w:color w:val="000000"/>
              </w:rPr>
              <w:t xml:space="preserve"> &amp; Pattison 1999)</w:t>
            </w:r>
            <w:r w:rsidR="00E428BA">
              <w:rPr>
                <w:rFonts w:ascii="Arial" w:eastAsia="Arial" w:hAnsi="Arial" w:cs="Arial"/>
                <w:color w:val="000000"/>
              </w:rPr>
              <w:t>.</w:t>
            </w:r>
          </w:p>
        </w:tc>
      </w:tr>
      <w:tr w:rsidR="0057231A" w14:paraId="1C8C1D11" w14:textId="77777777" w:rsidTr="004A5ADD">
        <w:trPr>
          <w:trHeight w:val="600"/>
        </w:trPr>
        <w:tc>
          <w:tcPr>
            <w:tcW w:w="2268" w:type="dxa"/>
            <w:shd w:val="clear" w:color="auto" w:fill="auto"/>
          </w:tcPr>
          <w:p w14:paraId="17D53FFB"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Node</w:t>
            </w:r>
          </w:p>
        </w:tc>
        <w:tc>
          <w:tcPr>
            <w:tcW w:w="6112" w:type="dxa"/>
            <w:shd w:val="clear" w:color="auto" w:fill="auto"/>
            <w:vAlign w:val="center"/>
          </w:tcPr>
          <w:p w14:paraId="6B043C59"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A fixed set of entities that constitute a network</w:t>
            </w:r>
            <w:r w:rsidR="00935D27">
              <w:rPr>
                <w:rFonts w:ascii="Arial" w:eastAsia="Arial" w:hAnsi="Arial" w:cs="Arial"/>
                <w:color w:val="000000"/>
              </w:rPr>
              <w:t>,</w:t>
            </w:r>
            <w:r>
              <w:rPr>
                <w:rFonts w:ascii="Arial" w:eastAsia="Arial" w:hAnsi="Arial" w:cs="Arial"/>
                <w:color w:val="000000"/>
              </w:rPr>
              <w:t xml:space="preserve"> </w:t>
            </w:r>
            <w:r w:rsidR="00935D27">
              <w:rPr>
                <w:rFonts w:ascii="Arial" w:eastAsia="Arial" w:hAnsi="Arial" w:cs="Arial"/>
                <w:color w:val="000000"/>
              </w:rPr>
              <w:t>such as</w:t>
            </w:r>
            <w:r>
              <w:rPr>
                <w:rFonts w:ascii="Arial" w:eastAsia="Arial" w:hAnsi="Arial" w:cs="Arial"/>
                <w:color w:val="000000"/>
              </w:rPr>
              <w:t xml:space="preserve"> stakeholders (Wasserman &amp; Faust 1994)</w:t>
            </w:r>
          </w:p>
        </w:tc>
      </w:tr>
      <w:tr w:rsidR="0057231A" w14:paraId="60FCD603" w14:textId="77777777" w:rsidTr="004A5ADD">
        <w:trPr>
          <w:trHeight w:val="1635"/>
        </w:trPr>
        <w:tc>
          <w:tcPr>
            <w:tcW w:w="2268" w:type="dxa"/>
            <w:shd w:val="clear" w:color="auto" w:fill="auto"/>
          </w:tcPr>
          <w:p w14:paraId="4643DD08" w14:textId="77777777" w:rsidR="0057231A" w:rsidRDefault="0057231A" w:rsidP="00507625">
            <w:pPr>
              <w:spacing w:line="360" w:lineRule="auto"/>
              <w:jc w:val="left"/>
              <w:rPr>
                <w:rFonts w:ascii="Arial" w:eastAsia="Arial" w:hAnsi="Arial" w:cs="Arial"/>
                <w:color w:val="000000"/>
              </w:rPr>
            </w:pPr>
            <w:r>
              <w:rPr>
                <w:rFonts w:ascii="Arial" w:eastAsia="Arial" w:hAnsi="Arial" w:cs="Arial"/>
              </w:rPr>
              <w:t>Fit/misfit</w:t>
            </w:r>
          </w:p>
        </w:tc>
        <w:tc>
          <w:tcPr>
            <w:tcW w:w="6112" w:type="dxa"/>
            <w:shd w:val="clear" w:color="auto" w:fill="auto"/>
            <w:vAlign w:val="center"/>
          </w:tcPr>
          <w:p w14:paraId="34835D2A"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According to Guerrero et al. (2015), “in order to manage the natural environment effectively, the governance system must fit, or align with, the characteristics of the biophysical system. The extent to which this does not occur is referred to as the problem of fit”</w:t>
            </w:r>
            <w:r w:rsidR="0075561D">
              <w:rPr>
                <w:rFonts w:ascii="Arial" w:eastAsia="Arial" w:hAnsi="Arial" w:cs="Arial"/>
                <w:color w:val="000000"/>
              </w:rPr>
              <w:t>.</w:t>
            </w:r>
            <w:r>
              <w:rPr>
                <w:rFonts w:ascii="Arial" w:eastAsia="Arial" w:hAnsi="Arial" w:cs="Arial"/>
                <w:color w:val="000000"/>
              </w:rPr>
              <w:t xml:space="preserve"> </w:t>
            </w:r>
          </w:p>
          <w:p w14:paraId="2E99E542"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Bodin</w:t>
            </w:r>
            <w:proofErr w:type="spellEnd"/>
            <w:r>
              <w:rPr>
                <w:rFonts w:ascii="Arial" w:eastAsia="Arial" w:hAnsi="Arial" w:cs="Arial"/>
                <w:color w:val="000000"/>
              </w:rPr>
              <w:t xml:space="preserve"> (2017), social-ecological fit implies that the structure of a collaborative network (the actors and their collaborative ties) should be aligned with the structures of the biophysical (ecological) system.</w:t>
            </w:r>
            <w:r>
              <w:rPr>
                <w:color w:val="000000"/>
              </w:rPr>
              <w:t xml:space="preserve"> </w:t>
            </w:r>
            <w:r>
              <w:rPr>
                <w:rFonts w:ascii="Arial" w:eastAsia="Arial" w:hAnsi="Arial" w:cs="Arial"/>
                <w:color w:val="000000"/>
              </w:rPr>
              <w:t>The social and the ecological systems are represented as separate but interconnected network layers.</w:t>
            </w:r>
          </w:p>
        </w:tc>
      </w:tr>
      <w:tr w:rsidR="0057231A" w14:paraId="34487A91" w14:textId="77777777" w:rsidTr="004A5ADD">
        <w:trPr>
          <w:trHeight w:val="4500"/>
        </w:trPr>
        <w:tc>
          <w:tcPr>
            <w:tcW w:w="2268" w:type="dxa"/>
            <w:shd w:val="clear" w:color="auto" w:fill="auto"/>
          </w:tcPr>
          <w:p w14:paraId="5EAB2467"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lastRenderedPageBreak/>
              <w:t>Multilevel governance</w:t>
            </w:r>
          </w:p>
        </w:tc>
        <w:tc>
          <w:tcPr>
            <w:tcW w:w="6112" w:type="dxa"/>
            <w:shd w:val="clear" w:color="auto" w:fill="auto"/>
            <w:vAlign w:val="center"/>
          </w:tcPr>
          <w:p w14:paraId="66A07229"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Mechanism in which power is shared between tiers of government and with non-state actors, including international bodies, </w:t>
            </w:r>
            <w:r w:rsidR="00935D27">
              <w:rPr>
                <w:rFonts w:ascii="Arial" w:eastAsia="Arial" w:hAnsi="Arial" w:cs="Arial"/>
                <w:color w:val="000000"/>
              </w:rPr>
              <w:t>NGOs</w:t>
            </w:r>
            <w:r>
              <w:rPr>
                <w:rFonts w:ascii="Arial" w:eastAsia="Arial" w:hAnsi="Arial" w:cs="Arial"/>
                <w:color w:val="000000"/>
              </w:rPr>
              <w:t>, community groups and private corporations (</w:t>
            </w:r>
            <w:proofErr w:type="spellStart"/>
            <w:r>
              <w:rPr>
                <w:rFonts w:ascii="Arial" w:eastAsia="Arial" w:hAnsi="Arial" w:cs="Arial"/>
                <w:color w:val="000000"/>
              </w:rPr>
              <w:t>Haussman</w:t>
            </w:r>
            <w:proofErr w:type="spellEnd"/>
            <w:r>
              <w:rPr>
                <w:rFonts w:ascii="Arial" w:eastAsia="Arial" w:hAnsi="Arial" w:cs="Arial"/>
                <w:color w:val="000000"/>
              </w:rPr>
              <w:t xml:space="preserve"> et al. 2010 in McNaughton &amp; </w:t>
            </w:r>
            <w:proofErr w:type="spellStart"/>
            <w:r>
              <w:rPr>
                <w:rFonts w:ascii="Arial" w:eastAsia="Arial" w:hAnsi="Arial" w:cs="Arial"/>
                <w:color w:val="000000"/>
              </w:rPr>
              <w:t>Lockie</w:t>
            </w:r>
            <w:proofErr w:type="spellEnd"/>
            <w:r>
              <w:rPr>
                <w:rFonts w:ascii="Arial" w:eastAsia="Arial" w:hAnsi="Arial" w:cs="Arial"/>
                <w:color w:val="000000"/>
              </w:rPr>
              <w:t xml:space="preserve"> 2017). </w:t>
            </w:r>
            <w:r w:rsidRPr="0057231A">
              <w:rPr>
                <w:rFonts w:ascii="Arial" w:eastAsia="Arial" w:hAnsi="Arial" w:cs="Arial"/>
                <w:color w:val="000000"/>
              </w:rPr>
              <w:t xml:space="preserve">In environmental literature it is often used to emphasize the transfers of power and responsibility to a variety of stakeholders and scales of governance that do not fit typical government administrative boundaries (Marshall, 2008; Lockwood et al. 2009; </w:t>
            </w:r>
            <w:proofErr w:type="spellStart"/>
            <w:r w:rsidRPr="0057231A">
              <w:rPr>
                <w:rFonts w:ascii="Arial" w:eastAsia="Arial" w:hAnsi="Arial" w:cs="Arial"/>
                <w:color w:val="000000"/>
              </w:rPr>
              <w:t>Pahl-Wostl</w:t>
            </w:r>
            <w:proofErr w:type="spellEnd"/>
            <w:r w:rsidRPr="0057231A">
              <w:rPr>
                <w:rFonts w:ascii="Arial" w:eastAsia="Arial" w:hAnsi="Arial" w:cs="Arial"/>
                <w:color w:val="000000"/>
              </w:rPr>
              <w:t xml:space="preserve"> et al. 2010; </w:t>
            </w:r>
            <w:proofErr w:type="spellStart"/>
            <w:r w:rsidRPr="0057231A">
              <w:rPr>
                <w:rFonts w:ascii="Arial" w:eastAsia="Arial" w:hAnsi="Arial" w:cs="Arial"/>
                <w:color w:val="000000"/>
              </w:rPr>
              <w:t>Daniell</w:t>
            </w:r>
            <w:proofErr w:type="spellEnd"/>
            <w:r w:rsidRPr="0057231A">
              <w:rPr>
                <w:rFonts w:ascii="Arial" w:eastAsia="Arial" w:hAnsi="Arial" w:cs="Arial"/>
                <w:color w:val="000000"/>
              </w:rPr>
              <w:t xml:space="preserve"> et al. 2011 in McNaughton &amp; </w:t>
            </w:r>
            <w:proofErr w:type="spellStart"/>
            <w:r w:rsidRPr="0057231A">
              <w:rPr>
                <w:rFonts w:ascii="Arial" w:eastAsia="Arial" w:hAnsi="Arial" w:cs="Arial"/>
                <w:color w:val="000000"/>
              </w:rPr>
              <w:t>Lockie</w:t>
            </w:r>
            <w:proofErr w:type="spellEnd"/>
            <w:r w:rsidRPr="0057231A">
              <w:rPr>
                <w:rFonts w:ascii="Arial" w:eastAsia="Arial" w:hAnsi="Arial" w:cs="Arial"/>
                <w:color w:val="000000"/>
              </w:rPr>
              <w:t xml:space="preserve"> 2017).</w:t>
            </w:r>
            <w:r>
              <w:rPr>
                <w:rFonts w:ascii="Arial" w:eastAsia="Arial" w:hAnsi="Arial" w:cs="Arial"/>
                <w:color w:val="000000"/>
              </w:rPr>
              <w:t xml:space="preserve"> In several contexts, the concept tends to refer to systems of governance where there is a dispersion of authority upwards, downwards and sideways between levels of government–local, regional, national and supra-national–as well as across spheres and sectors, including states, markets and civil society</w:t>
            </w:r>
            <w:r w:rsidR="00935D27">
              <w:rPr>
                <w:rFonts w:ascii="Arial" w:eastAsia="Arial" w:hAnsi="Arial" w:cs="Arial"/>
                <w:color w:val="000000"/>
              </w:rPr>
              <w:t>.</w:t>
            </w:r>
          </w:p>
        </w:tc>
      </w:tr>
      <w:tr w:rsidR="0057231A" w14:paraId="2150B788" w14:textId="77777777" w:rsidTr="004A5ADD">
        <w:trPr>
          <w:trHeight w:val="1800"/>
        </w:trPr>
        <w:tc>
          <w:tcPr>
            <w:tcW w:w="2268" w:type="dxa"/>
            <w:shd w:val="clear" w:color="auto" w:fill="auto"/>
          </w:tcPr>
          <w:p w14:paraId="5B92E730"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Social-ecological links</w:t>
            </w:r>
          </w:p>
        </w:tc>
        <w:tc>
          <w:tcPr>
            <w:tcW w:w="6112" w:type="dxa"/>
            <w:shd w:val="clear" w:color="auto" w:fill="auto"/>
            <w:vAlign w:val="center"/>
          </w:tcPr>
          <w:p w14:paraId="2DBC0676"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According to </w:t>
            </w:r>
            <w:proofErr w:type="spellStart"/>
            <w:r>
              <w:rPr>
                <w:rFonts w:ascii="Arial" w:eastAsia="Arial" w:hAnsi="Arial" w:cs="Arial"/>
                <w:color w:val="000000"/>
              </w:rPr>
              <w:t>Bodin</w:t>
            </w:r>
            <w:proofErr w:type="spellEnd"/>
            <w:r>
              <w:rPr>
                <w:rFonts w:ascii="Arial" w:eastAsia="Arial" w:hAnsi="Arial" w:cs="Arial"/>
                <w:color w:val="000000"/>
              </w:rPr>
              <w:t xml:space="preserve"> et al. (2019), “Interdependencies that are assumed to be important in understanding and theorizing the environmental problem under consideration e.g. property rights, occupa</w:t>
            </w:r>
            <w:r w:rsidR="00AA061B">
              <w:rPr>
                <w:rFonts w:ascii="Arial" w:eastAsia="Arial" w:hAnsi="Arial" w:cs="Arial"/>
                <w:color w:val="000000"/>
              </w:rPr>
              <w:t xml:space="preserve">ncy, mandates/responsibilities, </w:t>
            </w:r>
            <w:r>
              <w:rPr>
                <w:rFonts w:ascii="Arial" w:eastAsia="Arial" w:hAnsi="Arial" w:cs="Arial"/>
                <w:color w:val="000000"/>
              </w:rPr>
              <w:t xml:space="preserve">resource harvest/dependence, energy acquisition, ecosystem service utilization, etc.” </w:t>
            </w:r>
          </w:p>
        </w:tc>
      </w:tr>
      <w:tr w:rsidR="0057231A" w14:paraId="42F4A75E" w14:textId="77777777" w:rsidTr="004A5ADD">
        <w:trPr>
          <w:trHeight w:val="2415"/>
        </w:trPr>
        <w:tc>
          <w:tcPr>
            <w:tcW w:w="2268" w:type="dxa"/>
            <w:shd w:val="clear" w:color="auto" w:fill="auto"/>
          </w:tcPr>
          <w:p w14:paraId="309DAE01"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Social-ecological networks</w:t>
            </w:r>
          </w:p>
        </w:tc>
        <w:tc>
          <w:tcPr>
            <w:tcW w:w="6112" w:type="dxa"/>
            <w:shd w:val="clear" w:color="auto" w:fill="auto"/>
            <w:vAlign w:val="center"/>
          </w:tcPr>
          <w:p w14:paraId="2C292EC9"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Structures</w:t>
            </w:r>
            <w:r>
              <w:rPr>
                <w:rFonts w:ascii="Arial" w:eastAsia="Arial" w:hAnsi="Arial" w:cs="Arial"/>
                <w:b/>
                <w:color w:val="000000"/>
              </w:rPr>
              <w:t xml:space="preserve"> </w:t>
            </w:r>
            <w:r>
              <w:rPr>
                <w:rFonts w:ascii="Arial" w:eastAsia="Arial" w:hAnsi="Arial" w:cs="Arial"/>
                <w:color w:val="000000"/>
              </w:rPr>
              <w:t>with at several levels and two different types of nodes. One level represents the stakeholders and their relationships, a second level the ecological entities as nodes and their interdependencies as links</w:t>
            </w:r>
            <w:r w:rsidR="00935D27">
              <w:rPr>
                <w:rFonts w:ascii="Arial" w:eastAsia="Arial" w:hAnsi="Arial" w:cs="Arial"/>
                <w:color w:val="000000"/>
              </w:rPr>
              <w:t>, and</w:t>
            </w:r>
            <w:r>
              <w:rPr>
                <w:rFonts w:ascii="Arial" w:eastAsia="Arial" w:hAnsi="Arial" w:cs="Arial"/>
                <w:color w:val="000000"/>
              </w:rPr>
              <w:t xml:space="preserve"> the third level interactions as links across these levels. Th</w:t>
            </w:r>
            <w:r w:rsidR="00935D27">
              <w:rPr>
                <w:rFonts w:ascii="Arial" w:eastAsia="Arial" w:hAnsi="Arial" w:cs="Arial"/>
                <w:color w:val="000000"/>
              </w:rPr>
              <w:t>ese</w:t>
            </w:r>
            <w:r>
              <w:rPr>
                <w:rFonts w:ascii="Arial" w:eastAsia="Arial" w:hAnsi="Arial" w:cs="Arial"/>
                <w:color w:val="000000"/>
              </w:rPr>
              <w:t xml:space="preserve"> are the social-ecological interactions of various kinds, which occur between the stakeholders and the ecological nodes (Alexander et al. 2017).</w:t>
            </w:r>
          </w:p>
        </w:tc>
      </w:tr>
      <w:tr w:rsidR="0057231A" w14:paraId="7315319E" w14:textId="77777777" w:rsidTr="004A5ADD">
        <w:trPr>
          <w:trHeight w:val="1200"/>
        </w:trPr>
        <w:tc>
          <w:tcPr>
            <w:tcW w:w="2268" w:type="dxa"/>
            <w:shd w:val="clear" w:color="auto" w:fill="auto"/>
          </w:tcPr>
          <w:p w14:paraId="3EC58C87"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lastRenderedPageBreak/>
              <w:t>Social links</w:t>
            </w:r>
          </w:p>
        </w:tc>
        <w:tc>
          <w:tcPr>
            <w:tcW w:w="6112" w:type="dxa"/>
            <w:shd w:val="clear" w:color="auto" w:fill="auto"/>
            <w:vAlign w:val="center"/>
          </w:tcPr>
          <w:p w14:paraId="3BACE68B"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According to </w:t>
            </w:r>
            <w:proofErr w:type="spellStart"/>
            <w:r>
              <w:rPr>
                <w:rFonts w:ascii="Arial" w:eastAsia="Arial" w:hAnsi="Arial" w:cs="Arial"/>
                <w:color w:val="000000"/>
              </w:rPr>
              <w:t>Bodin</w:t>
            </w:r>
            <w:proofErr w:type="spellEnd"/>
            <w:r>
              <w:rPr>
                <w:rFonts w:ascii="Arial" w:eastAsia="Arial" w:hAnsi="Arial" w:cs="Arial"/>
                <w:color w:val="000000"/>
              </w:rPr>
              <w:t xml:space="preserve"> et al. (2019), “Social interactions that represent different forms of working together”</w:t>
            </w:r>
            <w:r w:rsidR="00935D27">
              <w:rPr>
                <w:rFonts w:ascii="Arial" w:eastAsia="Arial" w:hAnsi="Arial" w:cs="Arial"/>
                <w:color w:val="000000"/>
              </w:rPr>
              <w:t>;</w:t>
            </w:r>
            <w:r>
              <w:rPr>
                <w:rFonts w:ascii="Arial" w:eastAsia="Arial" w:hAnsi="Arial" w:cs="Arial"/>
                <w:color w:val="000000"/>
              </w:rPr>
              <w:t xml:space="preserve"> for example, collaboration, information exchange, trust, etc. and also “negative links such as antagonism and avoidance behaviors”. </w:t>
            </w:r>
          </w:p>
        </w:tc>
      </w:tr>
      <w:tr w:rsidR="0057231A" w14:paraId="17FEAC28" w14:textId="77777777" w:rsidTr="004A5ADD">
        <w:trPr>
          <w:trHeight w:val="1200"/>
        </w:trPr>
        <w:tc>
          <w:tcPr>
            <w:tcW w:w="2268" w:type="dxa"/>
            <w:shd w:val="clear" w:color="auto" w:fill="auto"/>
          </w:tcPr>
          <w:p w14:paraId="0F1D7369" w14:textId="77777777" w:rsidR="0057231A" w:rsidRDefault="0057231A" w:rsidP="00935D27">
            <w:pPr>
              <w:spacing w:line="360" w:lineRule="auto"/>
              <w:jc w:val="left"/>
              <w:rPr>
                <w:rFonts w:ascii="Arial" w:eastAsia="Arial" w:hAnsi="Arial" w:cs="Arial"/>
                <w:color w:val="000000"/>
              </w:rPr>
            </w:pPr>
            <w:r>
              <w:rPr>
                <w:rFonts w:ascii="Arial" w:eastAsia="Arial" w:hAnsi="Arial" w:cs="Arial"/>
                <w:color w:val="000000"/>
              </w:rPr>
              <w:t>Social node</w:t>
            </w:r>
          </w:p>
        </w:tc>
        <w:tc>
          <w:tcPr>
            <w:tcW w:w="6112" w:type="dxa"/>
            <w:shd w:val="clear" w:color="auto" w:fill="auto"/>
            <w:vAlign w:val="center"/>
          </w:tcPr>
          <w:p w14:paraId="77E1441B" w14:textId="77777777" w:rsidR="0057231A" w:rsidRDefault="0057231A" w:rsidP="008F3E06">
            <w:pPr>
              <w:spacing w:line="360" w:lineRule="auto"/>
              <w:rPr>
                <w:rFonts w:ascii="Arial" w:eastAsia="Arial" w:hAnsi="Arial" w:cs="Arial"/>
                <w:color w:val="000000"/>
              </w:rPr>
            </w:pPr>
            <w:r>
              <w:rPr>
                <w:rFonts w:ascii="Arial" w:eastAsia="Arial" w:hAnsi="Arial" w:cs="Arial"/>
                <w:color w:val="000000"/>
              </w:rPr>
              <w:t xml:space="preserve">According to </w:t>
            </w:r>
            <w:proofErr w:type="spellStart"/>
            <w:r>
              <w:rPr>
                <w:rFonts w:ascii="Arial" w:eastAsia="Arial" w:hAnsi="Arial" w:cs="Arial"/>
                <w:color w:val="000000"/>
              </w:rPr>
              <w:t>Bodin</w:t>
            </w:r>
            <w:proofErr w:type="spellEnd"/>
            <w:r>
              <w:rPr>
                <w:rFonts w:ascii="Arial" w:eastAsia="Arial" w:hAnsi="Arial" w:cs="Arial"/>
                <w:color w:val="000000"/>
              </w:rPr>
              <w:t xml:space="preserve"> et al. (2019), “An individual, household, an organization or institution can be represented as a node”. A group of stakeholders of relevance given the social-ecological system.</w:t>
            </w:r>
          </w:p>
        </w:tc>
      </w:tr>
      <w:tr w:rsidR="0057231A" w14:paraId="2D3021B5" w14:textId="77777777" w:rsidTr="004A5ADD">
        <w:trPr>
          <w:trHeight w:val="600"/>
        </w:trPr>
        <w:tc>
          <w:tcPr>
            <w:tcW w:w="2268" w:type="dxa"/>
            <w:shd w:val="clear" w:color="auto" w:fill="auto"/>
          </w:tcPr>
          <w:p w14:paraId="201F472F" w14:textId="77777777" w:rsidR="0057231A" w:rsidRDefault="0057231A" w:rsidP="00507625">
            <w:pPr>
              <w:spacing w:line="360" w:lineRule="auto"/>
              <w:jc w:val="left"/>
              <w:rPr>
                <w:rFonts w:ascii="Arial" w:eastAsia="Arial" w:hAnsi="Arial" w:cs="Arial"/>
                <w:color w:val="000000"/>
              </w:rPr>
            </w:pPr>
            <w:r>
              <w:rPr>
                <w:rFonts w:ascii="Arial" w:eastAsia="Arial" w:hAnsi="Arial" w:cs="Arial"/>
                <w:color w:val="000000"/>
              </w:rPr>
              <w:t xml:space="preserve">Vertical </w:t>
            </w:r>
            <w:r w:rsidR="003F7DED">
              <w:rPr>
                <w:rFonts w:ascii="Arial" w:eastAsia="Arial" w:hAnsi="Arial" w:cs="Arial"/>
                <w:color w:val="000000"/>
              </w:rPr>
              <w:t>fit</w:t>
            </w:r>
          </w:p>
        </w:tc>
        <w:tc>
          <w:tcPr>
            <w:tcW w:w="6112" w:type="dxa"/>
            <w:shd w:val="clear" w:color="auto" w:fill="auto"/>
            <w:vAlign w:val="center"/>
          </w:tcPr>
          <w:p w14:paraId="6AFAA8F1" w14:textId="77777777" w:rsidR="0057231A" w:rsidRDefault="00935D27" w:rsidP="008F3E06">
            <w:pPr>
              <w:spacing w:line="360" w:lineRule="auto"/>
              <w:rPr>
                <w:rFonts w:ascii="Arial" w:eastAsia="Arial" w:hAnsi="Arial" w:cs="Arial"/>
                <w:color w:val="000000"/>
              </w:rPr>
            </w:pPr>
            <w:r>
              <w:rPr>
                <w:rFonts w:ascii="Arial" w:eastAsia="Arial" w:hAnsi="Arial" w:cs="Arial"/>
                <w:color w:val="000000"/>
              </w:rPr>
              <w:t>D</w:t>
            </w:r>
            <w:r w:rsidR="0057231A">
              <w:rPr>
                <w:rFonts w:ascii="Arial" w:eastAsia="Arial" w:hAnsi="Arial" w:cs="Arial"/>
                <w:color w:val="000000"/>
              </w:rPr>
              <w:t xml:space="preserve">escribes how </w:t>
            </w:r>
            <w:r w:rsidR="0075561D">
              <w:rPr>
                <w:rFonts w:ascii="Arial" w:eastAsia="Arial" w:hAnsi="Arial" w:cs="Arial"/>
                <w:color w:val="000000"/>
              </w:rPr>
              <w:t>the different</w:t>
            </w:r>
            <w:r w:rsidR="0057231A">
              <w:rPr>
                <w:rFonts w:ascii="Arial" w:eastAsia="Arial" w:hAnsi="Arial" w:cs="Arial"/>
                <w:color w:val="000000"/>
              </w:rPr>
              <w:t xml:space="preserve"> social and ecological layers are interconnected (</w:t>
            </w:r>
            <w:proofErr w:type="spellStart"/>
            <w:r w:rsidR="0057231A">
              <w:rPr>
                <w:rFonts w:ascii="Arial" w:eastAsia="Arial" w:hAnsi="Arial" w:cs="Arial"/>
                <w:color w:val="000000"/>
              </w:rPr>
              <w:t>Bodin</w:t>
            </w:r>
            <w:proofErr w:type="spellEnd"/>
            <w:r w:rsidR="0057231A">
              <w:rPr>
                <w:rFonts w:ascii="Arial" w:eastAsia="Arial" w:hAnsi="Arial" w:cs="Arial"/>
                <w:color w:val="000000"/>
              </w:rPr>
              <w:t xml:space="preserve"> 2017).</w:t>
            </w:r>
          </w:p>
        </w:tc>
      </w:tr>
    </w:tbl>
    <w:p w14:paraId="79E55F19" w14:textId="77777777" w:rsidR="0057231A" w:rsidRDefault="0057231A" w:rsidP="0009163E">
      <w:pPr>
        <w:spacing w:line="360" w:lineRule="auto"/>
        <w:jc w:val="left"/>
        <w:rPr>
          <w:rFonts w:ascii="Arial" w:eastAsia="Arial" w:hAnsi="Arial" w:cs="Arial"/>
          <w:color w:val="000000"/>
        </w:rPr>
      </w:pPr>
      <w:r>
        <w:br w:type="page"/>
      </w:r>
    </w:p>
    <w:p w14:paraId="6F7E42A8" w14:textId="67376ABD" w:rsidR="001F7EBA" w:rsidRDefault="008F3E06" w:rsidP="0009163E">
      <w:pPr>
        <w:spacing w:line="360" w:lineRule="auto"/>
        <w:jc w:val="left"/>
        <w:rPr>
          <w:rFonts w:ascii="Arial" w:eastAsia="Arial" w:hAnsi="Arial" w:cs="Arial"/>
          <w:color w:val="000000"/>
        </w:rPr>
      </w:pPr>
      <w:r>
        <w:rPr>
          <w:rFonts w:ascii="Arial" w:eastAsia="Arial" w:hAnsi="Arial" w:cs="Arial"/>
          <w:noProof/>
          <w:color w:val="000000"/>
          <w:lang w:val="es-ES"/>
        </w:rPr>
        <w:lastRenderedPageBreak/>
        <w:drawing>
          <wp:inline distT="0" distB="0" distL="0" distR="0" wp14:anchorId="5406D456" wp14:editId="0D471E9E">
            <wp:extent cx="5615940" cy="3560445"/>
            <wp:effectExtent l="0" t="0" r="381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XQUIAC ECOLOGICAL NETWOR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5940" cy="3560445"/>
                    </a:xfrm>
                    <a:prstGeom prst="rect">
                      <a:avLst/>
                    </a:prstGeom>
                  </pic:spPr>
                </pic:pic>
              </a:graphicData>
            </a:graphic>
          </wp:inline>
        </w:drawing>
      </w:r>
    </w:p>
    <w:p w14:paraId="59D01B8B" w14:textId="0F093A74" w:rsidR="0057231A" w:rsidRPr="00AA061B" w:rsidRDefault="0057231A" w:rsidP="008F3E06">
      <w:pPr>
        <w:spacing w:line="360" w:lineRule="auto"/>
        <w:rPr>
          <w:rFonts w:ascii="Arial" w:eastAsia="Arial" w:hAnsi="Arial" w:cs="Arial"/>
          <w:color w:val="000000"/>
        </w:rPr>
      </w:pPr>
      <w:r>
        <w:rPr>
          <w:rFonts w:ascii="Arial" w:eastAsia="Arial" w:hAnsi="Arial" w:cs="Arial"/>
          <w:color w:val="000000"/>
        </w:rPr>
        <w:t>Figure S2.</w:t>
      </w:r>
      <w:r w:rsidRPr="00AA061B">
        <w:rPr>
          <w:rFonts w:ascii="Arial" w:eastAsia="Arial" w:hAnsi="Arial" w:cs="Arial"/>
          <w:color w:val="000000"/>
        </w:rPr>
        <w:t xml:space="preserve"> Visualization of </w:t>
      </w:r>
      <w:r w:rsidR="00000CE4">
        <w:rPr>
          <w:rFonts w:ascii="Arial" w:eastAsia="Arial" w:hAnsi="Arial" w:cs="Arial"/>
          <w:color w:val="000000"/>
        </w:rPr>
        <w:t xml:space="preserve">the </w:t>
      </w:r>
      <w:r w:rsidRPr="00AA061B">
        <w:rPr>
          <w:rFonts w:ascii="Arial" w:eastAsia="Arial" w:hAnsi="Arial" w:cs="Arial"/>
          <w:color w:val="000000"/>
        </w:rPr>
        <w:t>forest unit ecological connectivity network. The circles represent forest units, and t</w:t>
      </w:r>
      <w:r w:rsidR="008F3E06">
        <w:rPr>
          <w:rFonts w:ascii="Arial" w:eastAsia="Arial" w:hAnsi="Arial" w:cs="Arial"/>
          <w:color w:val="000000"/>
        </w:rPr>
        <w:t>he lines ecological connections,</w:t>
      </w:r>
      <w:r w:rsidRPr="00AA061B">
        <w:rPr>
          <w:rFonts w:ascii="Arial" w:eastAsia="Arial" w:hAnsi="Arial" w:cs="Arial"/>
          <w:color w:val="000000"/>
        </w:rPr>
        <w:t xml:space="preserve"> the size of the nodes represents the degree.</w:t>
      </w:r>
    </w:p>
    <w:p w14:paraId="1FBD8EB9" w14:textId="77777777" w:rsidR="0057231A" w:rsidRDefault="0057231A" w:rsidP="0009163E">
      <w:pPr>
        <w:spacing w:line="360" w:lineRule="auto"/>
        <w:jc w:val="left"/>
        <w:rPr>
          <w:rFonts w:ascii="Arial" w:eastAsia="Arial" w:hAnsi="Arial" w:cs="Arial"/>
        </w:rPr>
      </w:pPr>
    </w:p>
    <w:p w14:paraId="4618FFE9" w14:textId="77777777" w:rsidR="0057231A" w:rsidRDefault="00A324E1" w:rsidP="0009163E">
      <w:pPr>
        <w:pBdr>
          <w:top w:val="nil"/>
          <w:left w:val="nil"/>
          <w:bottom w:val="nil"/>
          <w:right w:val="nil"/>
          <w:between w:val="nil"/>
        </w:pBdr>
        <w:spacing w:line="360" w:lineRule="auto"/>
        <w:jc w:val="left"/>
        <w:rPr>
          <w:rFonts w:ascii="Arial" w:eastAsia="Arial" w:hAnsi="Arial" w:cs="Arial"/>
          <w:color w:val="000000"/>
        </w:rPr>
      </w:pPr>
      <w:r w:rsidRPr="009C2028">
        <w:rPr>
          <w:rFonts w:ascii="Arial" w:eastAsia="Arial" w:hAnsi="Arial" w:cs="Arial"/>
          <w:noProof/>
          <w:color w:val="000000"/>
          <w:lang w:val="es-ES"/>
        </w:rPr>
        <w:lastRenderedPageBreak/>
        <w:drawing>
          <wp:inline distT="0" distB="0" distL="0" distR="0" wp14:anchorId="52879BD1" wp14:editId="3771900C">
            <wp:extent cx="5943600" cy="4598670"/>
            <wp:effectExtent l="0" t="0" r="0" b="0"/>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98670"/>
                    </a:xfrm>
                    <a:prstGeom prst="rect">
                      <a:avLst/>
                    </a:prstGeom>
                    <a:noFill/>
                    <a:ln>
                      <a:noFill/>
                    </a:ln>
                  </pic:spPr>
                </pic:pic>
              </a:graphicData>
            </a:graphic>
          </wp:inline>
        </w:drawing>
      </w:r>
    </w:p>
    <w:p w14:paraId="481E6A08" w14:textId="77777777" w:rsidR="002F420C" w:rsidRDefault="0057231A" w:rsidP="002F420C">
      <w:pPr>
        <w:pBdr>
          <w:top w:val="nil"/>
          <w:left w:val="nil"/>
          <w:bottom w:val="nil"/>
          <w:right w:val="nil"/>
          <w:between w:val="nil"/>
        </w:pBdr>
        <w:spacing w:before="120" w:after="240" w:line="360" w:lineRule="auto"/>
        <w:ind w:left="425" w:right="425"/>
        <w:jc w:val="left"/>
        <w:rPr>
          <w:rFonts w:ascii="Arial" w:eastAsia="Arial" w:hAnsi="Arial" w:cs="Arial"/>
          <w:color w:val="000000"/>
        </w:rPr>
      </w:pPr>
      <w:r>
        <w:rPr>
          <w:rFonts w:ascii="Arial" w:eastAsia="Arial" w:hAnsi="Arial" w:cs="Arial"/>
          <w:color w:val="000000"/>
        </w:rPr>
        <w:t>Figure S3</w:t>
      </w:r>
      <w:r>
        <w:rPr>
          <w:rFonts w:ascii="Arial" w:eastAsia="Arial" w:hAnsi="Arial" w:cs="Arial"/>
          <w:b/>
          <w:color w:val="000000"/>
        </w:rPr>
        <w:t>.</w:t>
      </w:r>
      <w:r>
        <w:rPr>
          <w:rFonts w:ascii="Arial" w:eastAsia="Arial" w:hAnsi="Arial" w:cs="Arial"/>
          <w:color w:val="000000"/>
        </w:rPr>
        <w:t xml:space="preserve"> Superposition of forest units and water yield model of </w:t>
      </w:r>
      <w:proofErr w:type="spellStart"/>
      <w:r>
        <w:rPr>
          <w:rFonts w:ascii="Arial" w:eastAsia="Arial" w:hAnsi="Arial" w:cs="Arial"/>
          <w:color w:val="000000"/>
        </w:rPr>
        <w:t>InVEST</w:t>
      </w:r>
      <w:proofErr w:type="spellEnd"/>
      <w:r w:rsidR="002F420C">
        <w:rPr>
          <w:rFonts w:ascii="Arial" w:eastAsia="Arial" w:hAnsi="Arial" w:cs="Arial"/>
          <w:color w:val="000000"/>
        </w:rPr>
        <w:t xml:space="preserve">, </w:t>
      </w:r>
      <w:r w:rsidR="002F420C" w:rsidRPr="0075561D">
        <w:rPr>
          <w:rFonts w:ascii="Arial" w:eastAsia="Arial" w:hAnsi="Arial" w:cs="Arial"/>
          <w:color w:val="000000"/>
        </w:rPr>
        <w:t xml:space="preserve">The water yield is concentrated in forest units located in the middle part of the </w:t>
      </w:r>
      <w:proofErr w:type="spellStart"/>
      <w:r w:rsidR="002F420C" w:rsidRPr="0075561D">
        <w:rPr>
          <w:rFonts w:ascii="Arial" w:eastAsia="Arial" w:hAnsi="Arial" w:cs="Arial"/>
          <w:color w:val="000000"/>
        </w:rPr>
        <w:t>Pixquiac</w:t>
      </w:r>
      <w:proofErr w:type="spellEnd"/>
      <w:r w:rsidR="002F420C" w:rsidRPr="0075561D">
        <w:rPr>
          <w:rFonts w:ascii="Arial" w:eastAsia="Arial" w:hAnsi="Arial" w:cs="Arial"/>
          <w:color w:val="000000"/>
        </w:rPr>
        <w:t xml:space="preserve"> sub-watershed: FU12, FU11, FU8 and FU9.</w:t>
      </w:r>
    </w:p>
    <w:p w14:paraId="51D68D52" w14:textId="77777777" w:rsidR="0057231A" w:rsidRDefault="0057231A" w:rsidP="0009163E">
      <w:pPr>
        <w:spacing w:line="360" w:lineRule="auto"/>
        <w:jc w:val="left"/>
        <w:rPr>
          <w:rFonts w:ascii="Arial" w:eastAsia="Arial" w:hAnsi="Arial" w:cs="Arial"/>
          <w:color w:val="000000"/>
        </w:rPr>
      </w:pPr>
      <w:r>
        <w:br w:type="page"/>
      </w:r>
    </w:p>
    <w:p w14:paraId="2EF86984" w14:textId="77777777" w:rsidR="00914BEE" w:rsidRDefault="0057231A" w:rsidP="0009163E">
      <w:pPr>
        <w:pBdr>
          <w:top w:val="nil"/>
          <w:left w:val="nil"/>
          <w:bottom w:val="nil"/>
          <w:right w:val="nil"/>
          <w:between w:val="nil"/>
        </w:pBdr>
        <w:spacing w:before="120" w:after="240" w:line="360" w:lineRule="auto"/>
        <w:ind w:left="425" w:right="425"/>
        <w:jc w:val="left"/>
        <w:rPr>
          <w:rFonts w:ascii="Arial" w:eastAsia="Arial" w:hAnsi="Arial" w:cs="Arial"/>
          <w:color w:val="000000"/>
        </w:rPr>
      </w:pPr>
      <w:r>
        <w:rPr>
          <w:rFonts w:ascii="Arial" w:eastAsia="Arial" w:hAnsi="Arial" w:cs="Arial"/>
          <w:color w:val="000000"/>
        </w:rPr>
        <w:lastRenderedPageBreak/>
        <w:t xml:space="preserve">Table S2. </w:t>
      </w:r>
      <w:r w:rsidR="00914BEE">
        <w:rPr>
          <w:rFonts w:ascii="Arial" w:eastAsia="Arial" w:hAnsi="Arial" w:cs="Arial"/>
          <w:color w:val="000000"/>
        </w:rPr>
        <w:t xml:space="preserve">Network properties of stakeholders in </w:t>
      </w:r>
      <w:proofErr w:type="spellStart"/>
      <w:r w:rsidR="00914BEE">
        <w:rPr>
          <w:rFonts w:ascii="Arial" w:eastAsia="Arial" w:hAnsi="Arial" w:cs="Arial"/>
          <w:color w:val="000000"/>
        </w:rPr>
        <w:t>Pixquiac’s</w:t>
      </w:r>
      <w:proofErr w:type="spellEnd"/>
      <w:r w:rsidR="00914BEE">
        <w:rPr>
          <w:rFonts w:ascii="Arial" w:eastAsia="Arial" w:hAnsi="Arial" w:cs="Arial"/>
          <w:color w:val="000000"/>
        </w:rPr>
        <w:t xml:space="preserve"> local </w:t>
      </w:r>
      <w:r>
        <w:rPr>
          <w:rFonts w:ascii="Arial" w:eastAsia="Arial" w:hAnsi="Arial" w:cs="Arial"/>
          <w:color w:val="000000"/>
        </w:rPr>
        <w:t>PES collaboration network.</w:t>
      </w:r>
    </w:p>
    <w:tbl>
      <w:tblPr>
        <w:tblW w:w="7520" w:type="dxa"/>
        <w:tblInd w:w="70" w:type="dxa"/>
        <w:tblCellMar>
          <w:left w:w="70" w:type="dxa"/>
          <w:right w:w="70" w:type="dxa"/>
        </w:tblCellMar>
        <w:tblLook w:val="04A0" w:firstRow="1" w:lastRow="0" w:firstColumn="1" w:lastColumn="0" w:noHBand="0" w:noVBand="1"/>
      </w:tblPr>
      <w:tblGrid>
        <w:gridCol w:w="1200"/>
        <w:gridCol w:w="1200"/>
        <w:gridCol w:w="1200"/>
        <w:gridCol w:w="1200"/>
        <w:gridCol w:w="1339"/>
        <w:gridCol w:w="1520"/>
      </w:tblGrid>
      <w:tr w:rsidR="00914BEE" w:rsidRPr="00914BEE" w14:paraId="60EDA463" w14:textId="77777777" w:rsidTr="00914BEE">
        <w:trPr>
          <w:trHeight w:val="300"/>
        </w:trPr>
        <w:tc>
          <w:tcPr>
            <w:tcW w:w="1200" w:type="dxa"/>
            <w:tcBorders>
              <w:top w:val="single" w:sz="4" w:space="0" w:color="auto"/>
              <w:left w:val="nil"/>
              <w:bottom w:val="single" w:sz="4" w:space="0" w:color="auto"/>
              <w:right w:val="nil"/>
            </w:tcBorders>
            <w:shd w:val="clear" w:color="auto" w:fill="auto"/>
            <w:noWrap/>
            <w:vAlign w:val="center"/>
            <w:hideMark/>
          </w:tcPr>
          <w:p w14:paraId="0AF4C7E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Label</w:t>
            </w:r>
          </w:p>
        </w:tc>
        <w:tc>
          <w:tcPr>
            <w:tcW w:w="1200" w:type="dxa"/>
            <w:tcBorders>
              <w:top w:val="single" w:sz="4" w:space="0" w:color="auto"/>
              <w:left w:val="nil"/>
              <w:bottom w:val="single" w:sz="4" w:space="0" w:color="auto"/>
              <w:right w:val="nil"/>
            </w:tcBorders>
            <w:shd w:val="clear" w:color="auto" w:fill="auto"/>
            <w:noWrap/>
            <w:vAlign w:val="center"/>
            <w:hideMark/>
          </w:tcPr>
          <w:p w14:paraId="6BA6497A" w14:textId="77777777" w:rsidR="00914BEE" w:rsidRPr="00914BEE" w:rsidRDefault="00914BEE" w:rsidP="00914BEE">
            <w:pPr>
              <w:jc w:val="center"/>
              <w:rPr>
                <w:rFonts w:ascii="Arial" w:hAnsi="Arial" w:cs="Arial"/>
                <w:color w:val="000000"/>
                <w:sz w:val="22"/>
                <w:szCs w:val="22"/>
                <w:lang w:val="es-ES"/>
              </w:rPr>
            </w:pPr>
            <w:proofErr w:type="spellStart"/>
            <w:r w:rsidRPr="00914BEE">
              <w:rPr>
                <w:rFonts w:ascii="Arial" w:hAnsi="Arial" w:cs="Arial"/>
                <w:color w:val="000000"/>
                <w:sz w:val="22"/>
                <w:szCs w:val="22"/>
                <w:lang w:val="es-ES"/>
              </w:rPr>
              <w:t>Indegree</w:t>
            </w:r>
            <w:proofErr w:type="spellEnd"/>
          </w:p>
        </w:tc>
        <w:tc>
          <w:tcPr>
            <w:tcW w:w="1200" w:type="dxa"/>
            <w:tcBorders>
              <w:top w:val="single" w:sz="4" w:space="0" w:color="auto"/>
              <w:left w:val="nil"/>
              <w:bottom w:val="single" w:sz="4" w:space="0" w:color="auto"/>
              <w:right w:val="nil"/>
            </w:tcBorders>
            <w:shd w:val="clear" w:color="auto" w:fill="auto"/>
            <w:noWrap/>
            <w:vAlign w:val="center"/>
            <w:hideMark/>
          </w:tcPr>
          <w:p w14:paraId="655DB59E" w14:textId="77777777" w:rsidR="00914BEE" w:rsidRPr="00914BEE" w:rsidRDefault="00914BEE" w:rsidP="00914BEE">
            <w:pPr>
              <w:jc w:val="center"/>
              <w:rPr>
                <w:rFonts w:ascii="Arial" w:hAnsi="Arial" w:cs="Arial"/>
                <w:color w:val="000000"/>
                <w:sz w:val="22"/>
                <w:szCs w:val="22"/>
                <w:lang w:val="es-ES"/>
              </w:rPr>
            </w:pPr>
            <w:proofErr w:type="spellStart"/>
            <w:r w:rsidRPr="00914BEE">
              <w:rPr>
                <w:rFonts w:ascii="Arial" w:hAnsi="Arial" w:cs="Arial"/>
                <w:color w:val="000000"/>
                <w:sz w:val="22"/>
                <w:szCs w:val="22"/>
                <w:lang w:val="es-ES"/>
              </w:rPr>
              <w:t>Outdegree</w:t>
            </w:r>
            <w:proofErr w:type="spellEnd"/>
          </w:p>
        </w:tc>
        <w:tc>
          <w:tcPr>
            <w:tcW w:w="1200" w:type="dxa"/>
            <w:tcBorders>
              <w:top w:val="single" w:sz="4" w:space="0" w:color="auto"/>
              <w:left w:val="nil"/>
              <w:bottom w:val="single" w:sz="4" w:space="0" w:color="auto"/>
              <w:right w:val="nil"/>
            </w:tcBorders>
            <w:shd w:val="clear" w:color="auto" w:fill="auto"/>
            <w:noWrap/>
            <w:vAlign w:val="center"/>
            <w:hideMark/>
          </w:tcPr>
          <w:p w14:paraId="570D689B" w14:textId="77777777" w:rsidR="00914BEE" w:rsidRPr="00914BEE" w:rsidRDefault="00914BEE" w:rsidP="00914BEE">
            <w:pPr>
              <w:jc w:val="center"/>
              <w:rPr>
                <w:rFonts w:ascii="Arial" w:hAnsi="Arial" w:cs="Arial"/>
                <w:color w:val="000000"/>
                <w:sz w:val="22"/>
                <w:szCs w:val="22"/>
                <w:lang w:val="es-ES"/>
              </w:rPr>
            </w:pPr>
            <w:proofErr w:type="spellStart"/>
            <w:r>
              <w:rPr>
                <w:rFonts w:ascii="Arial" w:hAnsi="Arial" w:cs="Arial"/>
                <w:color w:val="000000"/>
                <w:sz w:val="22"/>
                <w:szCs w:val="22"/>
                <w:lang w:val="es-ES"/>
              </w:rPr>
              <w:t>Cluster</w:t>
            </w:r>
            <w:proofErr w:type="spellEnd"/>
          </w:p>
        </w:tc>
        <w:tc>
          <w:tcPr>
            <w:tcW w:w="1200" w:type="dxa"/>
            <w:tcBorders>
              <w:top w:val="single" w:sz="4" w:space="0" w:color="auto"/>
              <w:left w:val="nil"/>
              <w:bottom w:val="single" w:sz="4" w:space="0" w:color="auto"/>
              <w:right w:val="nil"/>
            </w:tcBorders>
            <w:shd w:val="clear" w:color="auto" w:fill="auto"/>
            <w:noWrap/>
            <w:vAlign w:val="center"/>
            <w:hideMark/>
          </w:tcPr>
          <w:p w14:paraId="3872E5F7" w14:textId="77777777" w:rsidR="00914BEE" w:rsidRPr="00914BEE" w:rsidRDefault="00914BEE" w:rsidP="00914BEE">
            <w:pPr>
              <w:jc w:val="center"/>
              <w:rPr>
                <w:rFonts w:ascii="Arial" w:hAnsi="Arial" w:cs="Arial"/>
                <w:color w:val="000000"/>
                <w:sz w:val="22"/>
                <w:szCs w:val="22"/>
                <w:lang w:val="es-ES"/>
              </w:rPr>
            </w:pPr>
            <w:proofErr w:type="spellStart"/>
            <w:r w:rsidRPr="00914BEE">
              <w:rPr>
                <w:rFonts w:ascii="Arial" w:hAnsi="Arial" w:cs="Arial"/>
                <w:color w:val="000000"/>
                <w:sz w:val="22"/>
                <w:szCs w:val="22"/>
                <w:lang w:val="es-ES"/>
              </w:rPr>
              <w:t>Betweeness</w:t>
            </w:r>
            <w:proofErr w:type="spellEnd"/>
            <w:r w:rsidRPr="00914BEE">
              <w:rPr>
                <w:rFonts w:ascii="Arial" w:hAnsi="Arial" w:cs="Arial"/>
                <w:color w:val="000000"/>
                <w:sz w:val="22"/>
                <w:szCs w:val="22"/>
                <w:lang w:val="es-ES"/>
              </w:rPr>
              <w:t xml:space="preserve"> </w:t>
            </w:r>
            <w:proofErr w:type="spellStart"/>
            <w:r w:rsidRPr="00914BEE">
              <w:rPr>
                <w:rFonts w:ascii="Arial" w:hAnsi="Arial" w:cs="Arial"/>
                <w:color w:val="000000"/>
                <w:sz w:val="22"/>
                <w:szCs w:val="22"/>
                <w:lang w:val="es-ES"/>
              </w:rPr>
              <w:t>centrality</w:t>
            </w:r>
            <w:proofErr w:type="spellEnd"/>
          </w:p>
        </w:tc>
        <w:tc>
          <w:tcPr>
            <w:tcW w:w="1520" w:type="dxa"/>
            <w:tcBorders>
              <w:top w:val="single" w:sz="4" w:space="0" w:color="auto"/>
              <w:left w:val="nil"/>
              <w:bottom w:val="single" w:sz="4" w:space="0" w:color="auto"/>
              <w:right w:val="nil"/>
            </w:tcBorders>
            <w:shd w:val="clear" w:color="auto" w:fill="auto"/>
            <w:noWrap/>
            <w:vAlign w:val="center"/>
            <w:hideMark/>
          </w:tcPr>
          <w:p w14:paraId="2AECFE89" w14:textId="77777777" w:rsidR="00914BEE" w:rsidRPr="00914BEE" w:rsidRDefault="00914BEE" w:rsidP="00914BEE">
            <w:pPr>
              <w:jc w:val="center"/>
              <w:rPr>
                <w:rFonts w:ascii="Arial" w:hAnsi="Arial" w:cs="Arial"/>
                <w:color w:val="000000"/>
                <w:sz w:val="22"/>
                <w:szCs w:val="22"/>
                <w:lang w:val="es-ES"/>
              </w:rPr>
            </w:pPr>
            <w:proofErr w:type="spellStart"/>
            <w:r w:rsidRPr="00914BEE">
              <w:rPr>
                <w:rFonts w:ascii="Arial" w:hAnsi="Arial" w:cs="Arial"/>
                <w:color w:val="000000"/>
                <w:sz w:val="22"/>
                <w:szCs w:val="22"/>
                <w:lang w:val="es-ES"/>
              </w:rPr>
              <w:t>Eigenvector</w:t>
            </w:r>
            <w:proofErr w:type="spellEnd"/>
            <w:r w:rsidRPr="00914BEE">
              <w:rPr>
                <w:rFonts w:ascii="Arial" w:hAnsi="Arial" w:cs="Arial"/>
                <w:color w:val="000000"/>
                <w:sz w:val="22"/>
                <w:szCs w:val="22"/>
                <w:lang w:val="es-ES"/>
              </w:rPr>
              <w:t xml:space="preserve"> </w:t>
            </w:r>
            <w:proofErr w:type="spellStart"/>
            <w:r w:rsidRPr="00914BEE">
              <w:rPr>
                <w:rFonts w:ascii="Arial" w:hAnsi="Arial" w:cs="Arial"/>
                <w:color w:val="000000"/>
                <w:sz w:val="22"/>
                <w:szCs w:val="22"/>
                <w:lang w:val="es-ES"/>
              </w:rPr>
              <w:t>centrality</w:t>
            </w:r>
            <w:proofErr w:type="spellEnd"/>
          </w:p>
        </w:tc>
      </w:tr>
      <w:tr w:rsidR="00914BEE" w:rsidRPr="00914BEE" w14:paraId="55D255C9" w14:textId="77777777" w:rsidTr="00914BEE">
        <w:trPr>
          <w:trHeight w:val="300"/>
        </w:trPr>
        <w:tc>
          <w:tcPr>
            <w:tcW w:w="1200" w:type="dxa"/>
            <w:tcBorders>
              <w:top w:val="single" w:sz="4" w:space="0" w:color="auto"/>
              <w:left w:val="nil"/>
              <w:bottom w:val="nil"/>
              <w:right w:val="nil"/>
            </w:tcBorders>
            <w:shd w:val="clear" w:color="auto" w:fill="auto"/>
            <w:noWrap/>
            <w:vAlign w:val="bottom"/>
            <w:hideMark/>
          </w:tcPr>
          <w:p w14:paraId="17C842E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NGOA1</w:t>
            </w:r>
          </w:p>
        </w:tc>
        <w:tc>
          <w:tcPr>
            <w:tcW w:w="1200" w:type="dxa"/>
            <w:tcBorders>
              <w:top w:val="single" w:sz="4" w:space="0" w:color="auto"/>
              <w:left w:val="nil"/>
              <w:bottom w:val="nil"/>
              <w:right w:val="nil"/>
            </w:tcBorders>
            <w:shd w:val="clear" w:color="auto" w:fill="auto"/>
            <w:noWrap/>
            <w:vAlign w:val="bottom"/>
            <w:hideMark/>
          </w:tcPr>
          <w:p w14:paraId="78BB890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32</w:t>
            </w:r>
          </w:p>
        </w:tc>
        <w:tc>
          <w:tcPr>
            <w:tcW w:w="1200" w:type="dxa"/>
            <w:tcBorders>
              <w:top w:val="single" w:sz="4" w:space="0" w:color="auto"/>
              <w:left w:val="nil"/>
              <w:bottom w:val="nil"/>
              <w:right w:val="nil"/>
            </w:tcBorders>
            <w:shd w:val="clear" w:color="auto" w:fill="auto"/>
            <w:noWrap/>
            <w:vAlign w:val="bottom"/>
            <w:hideMark/>
          </w:tcPr>
          <w:p w14:paraId="4D85E8E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24</w:t>
            </w:r>
          </w:p>
        </w:tc>
        <w:tc>
          <w:tcPr>
            <w:tcW w:w="1200" w:type="dxa"/>
            <w:tcBorders>
              <w:top w:val="single" w:sz="4" w:space="0" w:color="auto"/>
              <w:left w:val="nil"/>
              <w:bottom w:val="nil"/>
              <w:right w:val="nil"/>
            </w:tcBorders>
            <w:shd w:val="clear" w:color="auto" w:fill="auto"/>
            <w:noWrap/>
            <w:vAlign w:val="bottom"/>
            <w:hideMark/>
          </w:tcPr>
          <w:p w14:paraId="2545BC4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single" w:sz="4" w:space="0" w:color="auto"/>
              <w:left w:val="nil"/>
              <w:bottom w:val="nil"/>
              <w:right w:val="nil"/>
            </w:tcBorders>
            <w:shd w:val="clear" w:color="auto" w:fill="auto"/>
            <w:noWrap/>
            <w:vAlign w:val="bottom"/>
            <w:hideMark/>
          </w:tcPr>
          <w:p w14:paraId="7F54535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0.159705</w:t>
            </w:r>
          </w:p>
        </w:tc>
        <w:tc>
          <w:tcPr>
            <w:tcW w:w="1520" w:type="dxa"/>
            <w:tcBorders>
              <w:top w:val="single" w:sz="4" w:space="0" w:color="auto"/>
              <w:left w:val="nil"/>
              <w:bottom w:val="nil"/>
              <w:right w:val="nil"/>
            </w:tcBorders>
            <w:shd w:val="clear" w:color="auto" w:fill="auto"/>
            <w:noWrap/>
            <w:vAlign w:val="bottom"/>
            <w:hideMark/>
          </w:tcPr>
          <w:p w14:paraId="610D49B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r>
      <w:tr w:rsidR="00914BEE" w:rsidRPr="00914BEE" w14:paraId="41F4B241" w14:textId="77777777" w:rsidTr="00914BEE">
        <w:trPr>
          <w:trHeight w:val="300"/>
        </w:trPr>
        <w:tc>
          <w:tcPr>
            <w:tcW w:w="1200" w:type="dxa"/>
            <w:tcBorders>
              <w:top w:val="nil"/>
              <w:left w:val="nil"/>
              <w:bottom w:val="nil"/>
              <w:right w:val="nil"/>
            </w:tcBorders>
            <w:shd w:val="clear" w:color="auto" w:fill="auto"/>
            <w:noWrap/>
            <w:vAlign w:val="bottom"/>
            <w:hideMark/>
          </w:tcPr>
          <w:p w14:paraId="0131EB7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NGOA2</w:t>
            </w:r>
          </w:p>
        </w:tc>
        <w:tc>
          <w:tcPr>
            <w:tcW w:w="1200" w:type="dxa"/>
            <w:tcBorders>
              <w:top w:val="nil"/>
              <w:left w:val="nil"/>
              <w:bottom w:val="nil"/>
              <w:right w:val="nil"/>
            </w:tcBorders>
            <w:shd w:val="clear" w:color="auto" w:fill="auto"/>
            <w:noWrap/>
            <w:vAlign w:val="bottom"/>
            <w:hideMark/>
          </w:tcPr>
          <w:p w14:paraId="7323203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27</w:t>
            </w:r>
          </w:p>
        </w:tc>
        <w:tc>
          <w:tcPr>
            <w:tcW w:w="1200" w:type="dxa"/>
            <w:tcBorders>
              <w:top w:val="nil"/>
              <w:left w:val="nil"/>
              <w:bottom w:val="nil"/>
              <w:right w:val="nil"/>
            </w:tcBorders>
            <w:shd w:val="clear" w:color="auto" w:fill="auto"/>
            <w:noWrap/>
            <w:vAlign w:val="bottom"/>
            <w:hideMark/>
          </w:tcPr>
          <w:p w14:paraId="25973AE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23</w:t>
            </w:r>
          </w:p>
        </w:tc>
        <w:tc>
          <w:tcPr>
            <w:tcW w:w="1200" w:type="dxa"/>
            <w:tcBorders>
              <w:top w:val="nil"/>
              <w:left w:val="nil"/>
              <w:bottom w:val="nil"/>
              <w:right w:val="nil"/>
            </w:tcBorders>
            <w:shd w:val="clear" w:color="auto" w:fill="auto"/>
            <w:noWrap/>
            <w:vAlign w:val="bottom"/>
            <w:hideMark/>
          </w:tcPr>
          <w:p w14:paraId="35BC081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098F0F1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0.116905</w:t>
            </w:r>
          </w:p>
        </w:tc>
        <w:tc>
          <w:tcPr>
            <w:tcW w:w="1520" w:type="dxa"/>
            <w:tcBorders>
              <w:top w:val="nil"/>
              <w:left w:val="nil"/>
              <w:bottom w:val="nil"/>
              <w:right w:val="nil"/>
            </w:tcBorders>
            <w:shd w:val="clear" w:color="auto" w:fill="auto"/>
            <w:noWrap/>
            <w:vAlign w:val="bottom"/>
            <w:hideMark/>
          </w:tcPr>
          <w:p w14:paraId="504353D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0.870001</w:t>
            </w:r>
          </w:p>
        </w:tc>
      </w:tr>
      <w:tr w:rsidR="00914BEE" w:rsidRPr="00914BEE" w14:paraId="0FB101A3" w14:textId="77777777" w:rsidTr="00914BEE">
        <w:trPr>
          <w:trHeight w:val="300"/>
        </w:trPr>
        <w:tc>
          <w:tcPr>
            <w:tcW w:w="1200" w:type="dxa"/>
            <w:tcBorders>
              <w:top w:val="nil"/>
              <w:left w:val="nil"/>
              <w:bottom w:val="nil"/>
              <w:right w:val="nil"/>
            </w:tcBorders>
            <w:shd w:val="clear" w:color="auto" w:fill="auto"/>
            <w:noWrap/>
            <w:vAlign w:val="bottom"/>
            <w:hideMark/>
          </w:tcPr>
          <w:p w14:paraId="63673C3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NGOA5</w:t>
            </w:r>
          </w:p>
        </w:tc>
        <w:tc>
          <w:tcPr>
            <w:tcW w:w="1200" w:type="dxa"/>
            <w:tcBorders>
              <w:top w:val="nil"/>
              <w:left w:val="nil"/>
              <w:bottom w:val="nil"/>
              <w:right w:val="nil"/>
            </w:tcBorders>
            <w:shd w:val="clear" w:color="auto" w:fill="auto"/>
            <w:noWrap/>
            <w:vAlign w:val="bottom"/>
            <w:hideMark/>
          </w:tcPr>
          <w:p w14:paraId="0A7D99D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26</w:t>
            </w:r>
          </w:p>
        </w:tc>
        <w:tc>
          <w:tcPr>
            <w:tcW w:w="1200" w:type="dxa"/>
            <w:tcBorders>
              <w:top w:val="nil"/>
              <w:left w:val="nil"/>
              <w:bottom w:val="nil"/>
              <w:right w:val="nil"/>
            </w:tcBorders>
            <w:shd w:val="clear" w:color="auto" w:fill="auto"/>
            <w:noWrap/>
            <w:vAlign w:val="bottom"/>
            <w:hideMark/>
          </w:tcPr>
          <w:p w14:paraId="0F84A09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6E1234A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4B7B869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0.059466</w:t>
            </w:r>
          </w:p>
        </w:tc>
        <w:tc>
          <w:tcPr>
            <w:tcW w:w="1520" w:type="dxa"/>
            <w:tcBorders>
              <w:top w:val="nil"/>
              <w:left w:val="nil"/>
              <w:bottom w:val="nil"/>
              <w:right w:val="nil"/>
            </w:tcBorders>
            <w:shd w:val="clear" w:color="auto" w:fill="auto"/>
            <w:noWrap/>
            <w:vAlign w:val="bottom"/>
            <w:hideMark/>
          </w:tcPr>
          <w:p w14:paraId="5CE6720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0.833572</w:t>
            </w:r>
          </w:p>
        </w:tc>
      </w:tr>
      <w:tr w:rsidR="00914BEE" w:rsidRPr="00914BEE" w14:paraId="14F1F523" w14:textId="77777777" w:rsidTr="00914BEE">
        <w:trPr>
          <w:trHeight w:val="300"/>
        </w:trPr>
        <w:tc>
          <w:tcPr>
            <w:tcW w:w="1200" w:type="dxa"/>
            <w:tcBorders>
              <w:top w:val="nil"/>
              <w:left w:val="nil"/>
              <w:bottom w:val="nil"/>
              <w:right w:val="nil"/>
            </w:tcBorders>
            <w:shd w:val="clear" w:color="auto" w:fill="auto"/>
            <w:noWrap/>
            <w:vAlign w:val="bottom"/>
            <w:hideMark/>
          </w:tcPr>
          <w:p w14:paraId="1498793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GOVB1</w:t>
            </w:r>
          </w:p>
        </w:tc>
        <w:tc>
          <w:tcPr>
            <w:tcW w:w="1200" w:type="dxa"/>
            <w:tcBorders>
              <w:top w:val="nil"/>
              <w:left w:val="nil"/>
              <w:bottom w:val="nil"/>
              <w:right w:val="nil"/>
            </w:tcBorders>
            <w:shd w:val="clear" w:color="auto" w:fill="auto"/>
            <w:noWrap/>
            <w:vAlign w:val="bottom"/>
            <w:hideMark/>
          </w:tcPr>
          <w:p w14:paraId="386E48B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18</w:t>
            </w:r>
          </w:p>
        </w:tc>
        <w:tc>
          <w:tcPr>
            <w:tcW w:w="1200" w:type="dxa"/>
            <w:tcBorders>
              <w:top w:val="nil"/>
              <w:left w:val="nil"/>
              <w:bottom w:val="nil"/>
              <w:right w:val="nil"/>
            </w:tcBorders>
            <w:shd w:val="clear" w:color="auto" w:fill="auto"/>
            <w:noWrap/>
            <w:vAlign w:val="bottom"/>
            <w:hideMark/>
          </w:tcPr>
          <w:p w14:paraId="79E9186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16</w:t>
            </w:r>
          </w:p>
        </w:tc>
        <w:tc>
          <w:tcPr>
            <w:tcW w:w="1200" w:type="dxa"/>
            <w:tcBorders>
              <w:top w:val="nil"/>
              <w:left w:val="nil"/>
              <w:bottom w:val="nil"/>
              <w:right w:val="nil"/>
            </w:tcBorders>
            <w:shd w:val="clear" w:color="auto" w:fill="auto"/>
            <w:noWrap/>
            <w:vAlign w:val="bottom"/>
            <w:hideMark/>
          </w:tcPr>
          <w:p w14:paraId="7E5A2BE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6452A90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0.046877</w:t>
            </w:r>
          </w:p>
        </w:tc>
        <w:tc>
          <w:tcPr>
            <w:tcW w:w="1520" w:type="dxa"/>
            <w:tcBorders>
              <w:top w:val="nil"/>
              <w:left w:val="nil"/>
              <w:bottom w:val="nil"/>
              <w:right w:val="nil"/>
            </w:tcBorders>
            <w:shd w:val="clear" w:color="auto" w:fill="auto"/>
            <w:noWrap/>
            <w:vAlign w:val="bottom"/>
            <w:hideMark/>
          </w:tcPr>
          <w:p w14:paraId="522C9F8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0.66822</w:t>
            </w:r>
          </w:p>
        </w:tc>
      </w:tr>
      <w:tr w:rsidR="00914BEE" w:rsidRPr="00914BEE" w14:paraId="36FFE94B" w14:textId="77777777" w:rsidTr="00914BEE">
        <w:trPr>
          <w:trHeight w:val="300"/>
        </w:trPr>
        <w:tc>
          <w:tcPr>
            <w:tcW w:w="1200" w:type="dxa"/>
            <w:tcBorders>
              <w:top w:val="nil"/>
              <w:left w:val="nil"/>
              <w:bottom w:val="nil"/>
              <w:right w:val="nil"/>
            </w:tcBorders>
            <w:shd w:val="clear" w:color="auto" w:fill="auto"/>
            <w:noWrap/>
            <w:vAlign w:val="bottom"/>
            <w:hideMark/>
          </w:tcPr>
          <w:p w14:paraId="2155FE6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GOVD1</w:t>
            </w:r>
          </w:p>
        </w:tc>
        <w:tc>
          <w:tcPr>
            <w:tcW w:w="1200" w:type="dxa"/>
            <w:tcBorders>
              <w:top w:val="nil"/>
              <w:left w:val="nil"/>
              <w:bottom w:val="nil"/>
              <w:right w:val="nil"/>
            </w:tcBorders>
            <w:shd w:val="clear" w:color="auto" w:fill="auto"/>
            <w:noWrap/>
            <w:vAlign w:val="bottom"/>
            <w:hideMark/>
          </w:tcPr>
          <w:p w14:paraId="7B0E9D1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17</w:t>
            </w:r>
          </w:p>
        </w:tc>
        <w:tc>
          <w:tcPr>
            <w:tcW w:w="1200" w:type="dxa"/>
            <w:tcBorders>
              <w:top w:val="nil"/>
              <w:left w:val="nil"/>
              <w:bottom w:val="nil"/>
              <w:right w:val="nil"/>
            </w:tcBorders>
            <w:shd w:val="clear" w:color="auto" w:fill="auto"/>
            <w:noWrap/>
            <w:vAlign w:val="bottom"/>
            <w:hideMark/>
          </w:tcPr>
          <w:p w14:paraId="7AACB6F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4EF3420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6539A1F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0.037725</w:t>
            </w:r>
          </w:p>
        </w:tc>
        <w:tc>
          <w:tcPr>
            <w:tcW w:w="1520" w:type="dxa"/>
            <w:tcBorders>
              <w:top w:val="nil"/>
              <w:left w:val="nil"/>
              <w:bottom w:val="nil"/>
              <w:right w:val="nil"/>
            </w:tcBorders>
            <w:shd w:val="clear" w:color="auto" w:fill="auto"/>
            <w:noWrap/>
            <w:vAlign w:val="bottom"/>
            <w:hideMark/>
          </w:tcPr>
          <w:p w14:paraId="6F08931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0.582764</w:t>
            </w:r>
          </w:p>
        </w:tc>
      </w:tr>
      <w:tr w:rsidR="00914BEE" w:rsidRPr="00914BEE" w14:paraId="7F137B3B" w14:textId="77777777" w:rsidTr="00914BEE">
        <w:trPr>
          <w:trHeight w:val="300"/>
        </w:trPr>
        <w:tc>
          <w:tcPr>
            <w:tcW w:w="1200" w:type="dxa"/>
            <w:tcBorders>
              <w:top w:val="nil"/>
              <w:left w:val="nil"/>
              <w:bottom w:val="nil"/>
              <w:right w:val="nil"/>
            </w:tcBorders>
            <w:shd w:val="clear" w:color="auto" w:fill="auto"/>
            <w:noWrap/>
            <w:vAlign w:val="bottom"/>
            <w:hideMark/>
          </w:tcPr>
          <w:p w14:paraId="12A5B98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GOVA1</w:t>
            </w:r>
          </w:p>
        </w:tc>
        <w:tc>
          <w:tcPr>
            <w:tcW w:w="1200" w:type="dxa"/>
            <w:tcBorders>
              <w:top w:val="nil"/>
              <w:left w:val="nil"/>
              <w:bottom w:val="nil"/>
              <w:right w:val="nil"/>
            </w:tcBorders>
            <w:shd w:val="clear" w:color="auto" w:fill="auto"/>
            <w:noWrap/>
            <w:vAlign w:val="bottom"/>
            <w:hideMark/>
          </w:tcPr>
          <w:p w14:paraId="7ACBAE0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10</w:t>
            </w:r>
          </w:p>
        </w:tc>
        <w:tc>
          <w:tcPr>
            <w:tcW w:w="1200" w:type="dxa"/>
            <w:tcBorders>
              <w:top w:val="nil"/>
              <w:left w:val="nil"/>
              <w:bottom w:val="nil"/>
              <w:right w:val="nil"/>
            </w:tcBorders>
            <w:shd w:val="clear" w:color="auto" w:fill="auto"/>
            <w:noWrap/>
            <w:vAlign w:val="bottom"/>
            <w:hideMark/>
          </w:tcPr>
          <w:p w14:paraId="72E167D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20</w:t>
            </w:r>
          </w:p>
        </w:tc>
        <w:tc>
          <w:tcPr>
            <w:tcW w:w="1200" w:type="dxa"/>
            <w:tcBorders>
              <w:top w:val="nil"/>
              <w:left w:val="nil"/>
              <w:bottom w:val="nil"/>
              <w:right w:val="nil"/>
            </w:tcBorders>
            <w:shd w:val="clear" w:color="auto" w:fill="auto"/>
            <w:noWrap/>
            <w:vAlign w:val="bottom"/>
            <w:hideMark/>
          </w:tcPr>
          <w:p w14:paraId="4C5A713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44B5FC0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0.031691</w:t>
            </w:r>
          </w:p>
        </w:tc>
        <w:tc>
          <w:tcPr>
            <w:tcW w:w="1520" w:type="dxa"/>
            <w:tcBorders>
              <w:top w:val="nil"/>
              <w:left w:val="nil"/>
              <w:bottom w:val="nil"/>
              <w:right w:val="nil"/>
            </w:tcBorders>
            <w:shd w:val="clear" w:color="auto" w:fill="auto"/>
            <w:noWrap/>
            <w:vAlign w:val="bottom"/>
            <w:hideMark/>
          </w:tcPr>
          <w:p w14:paraId="1493A45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0.423185</w:t>
            </w:r>
          </w:p>
        </w:tc>
      </w:tr>
      <w:tr w:rsidR="00914BEE" w:rsidRPr="00914BEE" w14:paraId="225E7C98" w14:textId="77777777" w:rsidTr="00914BEE">
        <w:trPr>
          <w:trHeight w:val="300"/>
        </w:trPr>
        <w:tc>
          <w:tcPr>
            <w:tcW w:w="1200" w:type="dxa"/>
            <w:tcBorders>
              <w:top w:val="nil"/>
              <w:left w:val="nil"/>
              <w:bottom w:val="nil"/>
              <w:right w:val="nil"/>
            </w:tcBorders>
            <w:shd w:val="clear" w:color="auto" w:fill="auto"/>
            <w:noWrap/>
            <w:vAlign w:val="bottom"/>
            <w:hideMark/>
          </w:tcPr>
          <w:p w14:paraId="296B956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NGOA4</w:t>
            </w:r>
          </w:p>
        </w:tc>
        <w:tc>
          <w:tcPr>
            <w:tcW w:w="1200" w:type="dxa"/>
            <w:tcBorders>
              <w:top w:val="nil"/>
              <w:left w:val="nil"/>
              <w:bottom w:val="nil"/>
              <w:right w:val="nil"/>
            </w:tcBorders>
            <w:shd w:val="clear" w:color="auto" w:fill="auto"/>
            <w:noWrap/>
            <w:vAlign w:val="bottom"/>
            <w:hideMark/>
          </w:tcPr>
          <w:p w14:paraId="1F4F336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17</w:t>
            </w:r>
          </w:p>
        </w:tc>
        <w:tc>
          <w:tcPr>
            <w:tcW w:w="1200" w:type="dxa"/>
            <w:tcBorders>
              <w:top w:val="nil"/>
              <w:left w:val="nil"/>
              <w:bottom w:val="nil"/>
              <w:right w:val="nil"/>
            </w:tcBorders>
            <w:shd w:val="clear" w:color="auto" w:fill="auto"/>
            <w:noWrap/>
            <w:vAlign w:val="bottom"/>
            <w:hideMark/>
          </w:tcPr>
          <w:p w14:paraId="3C74165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4C88ECB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3BEE8A7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0.029597</w:t>
            </w:r>
          </w:p>
        </w:tc>
        <w:tc>
          <w:tcPr>
            <w:tcW w:w="1520" w:type="dxa"/>
            <w:tcBorders>
              <w:top w:val="nil"/>
              <w:left w:val="nil"/>
              <w:bottom w:val="nil"/>
              <w:right w:val="nil"/>
            </w:tcBorders>
            <w:shd w:val="clear" w:color="auto" w:fill="auto"/>
            <w:noWrap/>
            <w:vAlign w:val="bottom"/>
            <w:hideMark/>
          </w:tcPr>
          <w:p w14:paraId="4942CA7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0.608304</w:t>
            </w:r>
          </w:p>
        </w:tc>
      </w:tr>
      <w:tr w:rsidR="00914BEE" w:rsidRPr="00914BEE" w14:paraId="6216C2BD" w14:textId="77777777" w:rsidTr="00914BEE">
        <w:trPr>
          <w:trHeight w:val="300"/>
        </w:trPr>
        <w:tc>
          <w:tcPr>
            <w:tcW w:w="1200" w:type="dxa"/>
            <w:tcBorders>
              <w:top w:val="nil"/>
              <w:left w:val="nil"/>
              <w:bottom w:val="nil"/>
              <w:right w:val="nil"/>
            </w:tcBorders>
            <w:shd w:val="clear" w:color="auto" w:fill="auto"/>
            <w:noWrap/>
            <w:vAlign w:val="bottom"/>
            <w:hideMark/>
          </w:tcPr>
          <w:p w14:paraId="1DDE97A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GOVC1</w:t>
            </w:r>
          </w:p>
        </w:tc>
        <w:tc>
          <w:tcPr>
            <w:tcW w:w="1200" w:type="dxa"/>
            <w:tcBorders>
              <w:top w:val="nil"/>
              <w:left w:val="nil"/>
              <w:bottom w:val="nil"/>
              <w:right w:val="nil"/>
            </w:tcBorders>
            <w:shd w:val="clear" w:color="auto" w:fill="auto"/>
            <w:noWrap/>
            <w:vAlign w:val="bottom"/>
            <w:hideMark/>
          </w:tcPr>
          <w:p w14:paraId="7F6BCF1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65F533E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15</w:t>
            </w:r>
          </w:p>
        </w:tc>
        <w:tc>
          <w:tcPr>
            <w:tcW w:w="1200" w:type="dxa"/>
            <w:tcBorders>
              <w:top w:val="nil"/>
              <w:left w:val="nil"/>
              <w:bottom w:val="nil"/>
              <w:right w:val="nil"/>
            </w:tcBorders>
            <w:shd w:val="clear" w:color="auto" w:fill="auto"/>
            <w:noWrap/>
            <w:vAlign w:val="bottom"/>
            <w:hideMark/>
          </w:tcPr>
          <w:p w14:paraId="0AD5BAF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4472E54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0.029388</w:t>
            </w:r>
          </w:p>
        </w:tc>
        <w:tc>
          <w:tcPr>
            <w:tcW w:w="1520" w:type="dxa"/>
            <w:tcBorders>
              <w:top w:val="nil"/>
              <w:left w:val="nil"/>
              <w:bottom w:val="nil"/>
              <w:right w:val="nil"/>
            </w:tcBorders>
            <w:shd w:val="clear" w:color="auto" w:fill="auto"/>
            <w:noWrap/>
            <w:vAlign w:val="bottom"/>
            <w:hideMark/>
          </w:tcPr>
          <w:p w14:paraId="06D2DA8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0.489276</w:t>
            </w:r>
          </w:p>
        </w:tc>
      </w:tr>
      <w:tr w:rsidR="00914BEE" w:rsidRPr="00914BEE" w14:paraId="14DE2DB5" w14:textId="77777777" w:rsidTr="00914BEE">
        <w:trPr>
          <w:trHeight w:val="300"/>
        </w:trPr>
        <w:tc>
          <w:tcPr>
            <w:tcW w:w="1200" w:type="dxa"/>
            <w:tcBorders>
              <w:top w:val="nil"/>
              <w:left w:val="nil"/>
              <w:bottom w:val="nil"/>
              <w:right w:val="nil"/>
            </w:tcBorders>
            <w:shd w:val="clear" w:color="auto" w:fill="auto"/>
            <w:noWrap/>
            <w:vAlign w:val="bottom"/>
            <w:hideMark/>
          </w:tcPr>
          <w:p w14:paraId="1E39A80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LAOW3</w:t>
            </w:r>
          </w:p>
        </w:tc>
        <w:tc>
          <w:tcPr>
            <w:tcW w:w="1200" w:type="dxa"/>
            <w:tcBorders>
              <w:top w:val="nil"/>
              <w:left w:val="nil"/>
              <w:bottom w:val="nil"/>
              <w:right w:val="nil"/>
            </w:tcBorders>
            <w:shd w:val="clear" w:color="auto" w:fill="auto"/>
            <w:noWrap/>
            <w:vAlign w:val="bottom"/>
            <w:hideMark/>
          </w:tcPr>
          <w:p w14:paraId="24EECB9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10</w:t>
            </w:r>
          </w:p>
        </w:tc>
        <w:tc>
          <w:tcPr>
            <w:tcW w:w="1200" w:type="dxa"/>
            <w:tcBorders>
              <w:top w:val="nil"/>
              <w:left w:val="nil"/>
              <w:bottom w:val="nil"/>
              <w:right w:val="nil"/>
            </w:tcBorders>
            <w:shd w:val="clear" w:color="auto" w:fill="auto"/>
            <w:noWrap/>
            <w:vAlign w:val="bottom"/>
            <w:hideMark/>
          </w:tcPr>
          <w:p w14:paraId="78050D2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16</w:t>
            </w:r>
          </w:p>
        </w:tc>
        <w:tc>
          <w:tcPr>
            <w:tcW w:w="1200" w:type="dxa"/>
            <w:tcBorders>
              <w:top w:val="nil"/>
              <w:left w:val="nil"/>
              <w:bottom w:val="nil"/>
              <w:right w:val="nil"/>
            </w:tcBorders>
            <w:shd w:val="clear" w:color="auto" w:fill="auto"/>
            <w:noWrap/>
            <w:vAlign w:val="bottom"/>
            <w:hideMark/>
          </w:tcPr>
          <w:p w14:paraId="74D7C02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13F3909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0.02599</w:t>
            </w:r>
          </w:p>
        </w:tc>
        <w:tc>
          <w:tcPr>
            <w:tcW w:w="1520" w:type="dxa"/>
            <w:tcBorders>
              <w:top w:val="nil"/>
              <w:left w:val="nil"/>
              <w:bottom w:val="nil"/>
              <w:right w:val="nil"/>
            </w:tcBorders>
            <w:shd w:val="clear" w:color="auto" w:fill="auto"/>
            <w:noWrap/>
            <w:vAlign w:val="bottom"/>
            <w:hideMark/>
          </w:tcPr>
          <w:p w14:paraId="01FE53B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0.408001</w:t>
            </w:r>
          </w:p>
        </w:tc>
      </w:tr>
      <w:tr w:rsidR="00914BEE" w:rsidRPr="00914BEE" w14:paraId="629133B2" w14:textId="77777777" w:rsidTr="00914BEE">
        <w:trPr>
          <w:trHeight w:val="300"/>
        </w:trPr>
        <w:tc>
          <w:tcPr>
            <w:tcW w:w="1200" w:type="dxa"/>
            <w:tcBorders>
              <w:top w:val="nil"/>
              <w:left w:val="nil"/>
              <w:bottom w:val="nil"/>
              <w:right w:val="nil"/>
            </w:tcBorders>
            <w:shd w:val="clear" w:color="auto" w:fill="auto"/>
            <w:noWrap/>
            <w:vAlign w:val="bottom"/>
            <w:hideMark/>
          </w:tcPr>
          <w:p w14:paraId="2A8C424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EDUA1</w:t>
            </w:r>
          </w:p>
        </w:tc>
        <w:tc>
          <w:tcPr>
            <w:tcW w:w="1200" w:type="dxa"/>
            <w:tcBorders>
              <w:top w:val="nil"/>
              <w:left w:val="nil"/>
              <w:bottom w:val="nil"/>
              <w:right w:val="nil"/>
            </w:tcBorders>
            <w:shd w:val="clear" w:color="auto" w:fill="auto"/>
            <w:noWrap/>
            <w:vAlign w:val="bottom"/>
            <w:hideMark/>
          </w:tcPr>
          <w:p w14:paraId="61D6D61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18</w:t>
            </w:r>
          </w:p>
        </w:tc>
        <w:tc>
          <w:tcPr>
            <w:tcW w:w="1200" w:type="dxa"/>
            <w:tcBorders>
              <w:top w:val="nil"/>
              <w:left w:val="nil"/>
              <w:bottom w:val="nil"/>
              <w:right w:val="nil"/>
            </w:tcBorders>
            <w:shd w:val="clear" w:color="auto" w:fill="auto"/>
            <w:noWrap/>
            <w:vAlign w:val="bottom"/>
            <w:hideMark/>
          </w:tcPr>
          <w:p w14:paraId="09DFEA5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10</w:t>
            </w:r>
          </w:p>
        </w:tc>
        <w:tc>
          <w:tcPr>
            <w:tcW w:w="1200" w:type="dxa"/>
            <w:tcBorders>
              <w:top w:val="nil"/>
              <w:left w:val="nil"/>
              <w:bottom w:val="nil"/>
              <w:right w:val="nil"/>
            </w:tcBorders>
            <w:shd w:val="clear" w:color="auto" w:fill="auto"/>
            <w:noWrap/>
            <w:vAlign w:val="bottom"/>
            <w:hideMark/>
          </w:tcPr>
          <w:p w14:paraId="6E2E48C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00ABAC9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0.024181</w:t>
            </w:r>
          </w:p>
        </w:tc>
        <w:tc>
          <w:tcPr>
            <w:tcW w:w="1520" w:type="dxa"/>
            <w:tcBorders>
              <w:top w:val="nil"/>
              <w:left w:val="nil"/>
              <w:bottom w:val="nil"/>
              <w:right w:val="nil"/>
            </w:tcBorders>
            <w:shd w:val="clear" w:color="auto" w:fill="auto"/>
            <w:noWrap/>
            <w:vAlign w:val="bottom"/>
            <w:hideMark/>
          </w:tcPr>
          <w:p w14:paraId="5509586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0.621866</w:t>
            </w:r>
          </w:p>
        </w:tc>
      </w:tr>
      <w:tr w:rsidR="00914BEE" w:rsidRPr="00914BEE" w14:paraId="7D3CA1F0" w14:textId="77777777" w:rsidTr="00914BEE">
        <w:trPr>
          <w:trHeight w:val="300"/>
        </w:trPr>
        <w:tc>
          <w:tcPr>
            <w:tcW w:w="1200" w:type="dxa"/>
            <w:tcBorders>
              <w:top w:val="nil"/>
              <w:left w:val="nil"/>
              <w:bottom w:val="nil"/>
              <w:right w:val="nil"/>
            </w:tcBorders>
            <w:shd w:val="clear" w:color="auto" w:fill="auto"/>
            <w:noWrap/>
            <w:vAlign w:val="bottom"/>
            <w:hideMark/>
          </w:tcPr>
          <w:p w14:paraId="7779158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LAOW11</w:t>
            </w:r>
          </w:p>
        </w:tc>
        <w:tc>
          <w:tcPr>
            <w:tcW w:w="1200" w:type="dxa"/>
            <w:tcBorders>
              <w:top w:val="nil"/>
              <w:left w:val="nil"/>
              <w:bottom w:val="nil"/>
              <w:right w:val="nil"/>
            </w:tcBorders>
            <w:shd w:val="clear" w:color="auto" w:fill="auto"/>
            <w:noWrap/>
            <w:vAlign w:val="bottom"/>
            <w:hideMark/>
          </w:tcPr>
          <w:p w14:paraId="7B3B71B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11</w:t>
            </w:r>
          </w:p>
        </w:tc>
        <w:tc>
          <w:tcPr>
            <w:tcW w:w="1200" w:type="dxa"/>
            <w:tcBorders>
              <w:top w:val="nil"/>
              <w:left w:val="nil"/>
              <w:bottom w:val="nil"/>
              <w:right w:val="nil"/>
            </w:tcBorders>
            <w:shd w:val="clear" w:color="auto" w:fill="auto"/>
            <w:noWrap/>
            <w:vAlign w:val="bottom"/>
            <w:hideMark/>
          </w:tcPr>
          <w:p w14:paraId="3285A68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4C52ACC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1ABA8A4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0.020377</w:t>
            </w:r>
          </w:p>
        </w:tc>
        <w:tc>
          <w:tcPr>
            <w:tcW w:w="1520" w:type="dxa"/>
            <w:tcBorders>
              <w:top w:val="nil"/>
              <w:left w:val="nil"/>
              <w:bottom w:val="nil"/>
              <w:right w:val="nil"/>
            </w:tcBorders>
            <w:shd w:val="clear" w:color="auto" w:fill="auto"/>
            <w:noWrap/>
            <w:vAlign w:val="bottom"/>
            <w:hideMark/>
          </w:tcPr>
          <w:p w14:paraId="0156E28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0.486898</w:t>
            </w:r>
          </w:p>
        </w:tc>
      </w:tr>
      <w:tr w:rsidR="00914BEE" w:rsidRPr="00914BEE" w14:paraId="7AC2527D" w14:textId="77777777" w:rsidTr="00914BEE">
        <w:trPr>
          <w:trHeight w:val="300"/>
        </w:trPr>
        <w:tc>
          <w:tcPr>
            <w:tcW w:w="1200" w:type="dxa"/>
            <w:tcBorders>
              <w:top w:val="nil"/>
              <w:left w:val="nil"/>
              <w:bottom w:val="nil"/>
              <w:right w:val="nil"/>
            </w:tcBorders>
            <w:shd w:val="clear" w:color="auto" w:fill="auto"/>
            <w:noWrap/>
            <w:vAlign w:val="bottom"/>
            <w:hideMark/>
          </w:tcPr>
          <w:p w14:paraId="1A1D790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EDUB3</w:t>
            </w:r>
          </w:p>
        </w:tc>
        <w:tc>
          <w:tcPr>
            <w:tcW w:w="1200" w:type="dxa"/>
            <w:tcBorders>
              <w:top w:val="nil"/>
              <w:left w:val="nil"/>
              <w:bottom w:val="nil"/>
              <w:right w:val="nil"/>
            </w:tcBorders>
            <w:shd w:val="clear" w:color="auto" w:fill="auto"/>
            <w:noWrap/>
            <w:vAlign w:val="bottom"/>
            <w:hideMark/>
          </w:tcPr>
          <w:p w14:paraId="77B9359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1749F49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0B382B5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04E3086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0.018439</w:t>
            </w:r>
          </w:p>
        </w:tc>
        <w:tc>
          <w:tcPr>
            <w:tcW w:w="1520" w:type="dxa"/>
            <w:tcBorders>
              <w:top w:val="nil"/>
              <w:left w:val="nil"/>
              <w:bottom w:val="nil"/>
              <w:right w:val="nil"/>
            </w:tcBorders>
            <w:shd w:val="clear" w:color="auto" w:fill="auto"/>
            <w:noWrap/>
            <w:vAlign w:val="bottom"/>
            <w:hideMark/>
          </w:tcPr>
          <w:p w14:paraId="14C593C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0.465512</w:t>
            </w:r>
          </w:p>
        </w:tc>
      </w:tr>
      <w:tr w:rsidR="00914BEE" w:rsidRPr="00914BEE" w14:paraId="13D0D6CE" w14:textId="77777777" w:rsidTr="00914BEE">
        <w:trPr>
          <w:trHeight w:val="300"/>
        </w:trPr>
        <w:tc>
          <w:tcPr>
            <w:tcW w:w="1200" w:type="dxa"/>
            <w:tcBorders>
              <w:top w:val="nil"/>
              <w:left w:val="nil"/>
              <w:bottom w:val="nil"/>
              <w:right w:val="nil"/>
            </w:tcBorders>
            <w:shd w:val="clear" w:color="auto" w:fill="auto"/>
            <w:noWrap/>
            <w:vAlign w:val="bottom"/>
            <w:hideMark/>
          </w:tcPr>
          <w:p w14:paraId="0BE37D8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NGOB1</w:t>
            </w:r>
          </w:p>
        </w:tc>
        <w:tc>
          <w:tcPr>
            <w:tcW w:w="1200" w:type="dxa"/>
            <w:tcBorders>
              <w:top w:val="nil"/>
              <w:left w:val="nil"/>
              <w:bottom w:val="nil"/>
              <w:right w:val="nil"/>
            </w:tcBorders>
            <w:shd w:val="clear" w:color="auto" w:fill="auto"/>
            <w:noWrap/>
            <w:vAlign w:val="bottom"/>
            <w:hideMark/>
          </w:tcPr>
          <w:p w14:paraId="315337C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608E91D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587D13A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5168033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0.018086</w:t>
            </w:r>
          </w:p>
        </w:tc>
        <w:tc>
          <w:tcPr>
            <w:tcW w:w="1520" w:type="dxa"/>
            <w:tcBorders>
              <w:top w:val="nil"/>
              <w:left w:val="nil"/>
              <w:bottom w:val="nil"/>
              <w:right w:val="nil"/>
            </w:tcBorders>
            <w:shd w:val="clear" w:color="auto" w:fill="auto"/>
            <w:noWrap/>
            <w:vAlign w:val="bottom"/>
            <w:hideMark/>
          </w:tcPr>
          <w:p w14:paraId="1E5090D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0.372084</w:t>
            </w:r>
          </w:p>
        </w:tc>
      </w:tr>
      <w:tr w:rsidR="00914BEE" w:rsidRPr="00914BEE" w14:paraId="322E59D6" w14:textId="77777777" w:rsidTr="00914BEE">
        <w:trPr>
          <w:trHeight w:val="300"/>
        </w:trPr>
        <w:tc>
          <w:tcPr>
            <w:tcW w:w="1200" w:type="dxa"/>
            <w:tcBorders>
              <w:top w:val="nil"/>
              <w:left w:val="nil"/>
              <w:bottom w:val="nil"/>
              <w:right w:val="nil"/>
            </w:tcBorders>
            <w:shd w:val="clear" w:color="auto" w:fill="auto"/>
            <w:noWrap/>
            <w:vAlign w:val="bottom"/>
            <w:hideMark/>
          </w:tcPr>
          <w:p w14:paraId="4DCD62B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NGOE1</w:t>
            </w:r>
          </w:p>
        </w:tc>
        <w:tc>
          <w:tcPr>
            <w:tcW w:w="1200" w:type="dxa"/>
            <w:tcBorders>
              <w:top w:val="nil"/>
              <w:left w:val="nil"/>
              <w:bottom w:val="nil"/>
              <w:right w:val="nil"/>
            </w:tcBorders>
            <w:shd w:val="clear" w:color="auto" w:fill="auto"/>
            <w:noWrap/>
            <w:vAlign w:val="bottom"/>
            <w:hideMark/>
          </w:tcPr>
          <w:p w14:paraId="5B51FEE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73AD6CC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5F335F0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50D204E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0.015242</w:t>
            </w:r>
          </w:p>
        </w:tc>
        <w:tc>
          <w:tcPr>
            <w:tcW w:w="1520" w:type="dxa"/>
            <w:tcBorders>
              <w:top w:val="nil"/>
              <w:left w:val="nil"/>
              <w:bottom w:val="nil"/>
              <w:right w:val="nil"/>
            </w:tcBorders>
            <w:shd w:val="clear" w:color="auto" w:fill="auto"/>
            <w:noWrap/>
            <w:vAlign w:val="bottom"/>
            <w:hideMark/>
          </w:tcPr>
          <w:p w14:paraId="241419C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0.463779</w:t>
            </w:r>
          </w:p>
        </w:tc>
      </w:tr>
      <w:tr w:rsidR="00914BEE" w:rsidRPr="00914BEE" w14:paraId="2815247B" w14:textId="77777777" w:rsidTr="00914BEE">
        <w:trPr>
          <w:trHeight w:val="300"/>
        </w:trPr>
        <w:tc>
          <w:tcPr>
            <w:tcW w:w="1200" w:type="dxa"/>
            <w:tcBorders>
              <w:top w:val="nil"/>
              <w:left w:val="nil"/>
              <w:bottom w:val="nil"/>
              <w:right w:val="nil"/>
            </w:tcBorders>
            <w:shd w:val="clear" w:color="auto" w:fill="auto"/>
            <w:noWrap/>
            <w:vAlign w:val="bottom"/>
            <w:hideMark/>
          </w:tcPr>
          <w:p w14:paraId="37393F7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NGOF1</w:t>
            </w:r>
          </w:p>
        </w:tc>
        <w:tc>
          <w:tcPr>
            <w:tcW w:w="1200" w:type="dxa"/>
            <w:tcBorders>
              <w:top w:val="nil"/>
              <w:left w:val="nil"/>
              <w:bottom w:val="nil"/>
              <w:right w:val="nil"/>
            </w:tcBorders>
            <w:shd w:val="clear" w:color="auto" w:fill="auto"/>
            <w:noWrap/>
            <w:vAlign w:val="bottom"/>
            <w:hideMark/>
          </w:tcPr>
          <w:p w14:paraId="2A4447B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18810E8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10</w:t>
            </w:r>
          </w:p>
        </w:tc>
        <w:tc>
          <w:tcPr>
            <w:tcW w:w="1200" w:type="dxa"/>
            <w:tcBorders>
              <w:top w:val="nil"/>
              <w:left w:val="nil"/>
              <w:bottom w:val="nil"/>
              <w:right w:val="nil"/>
            </w:tcBorders>
            <w:shd w:val="clear" w:color="auto" w:fill="auto"/>
            <w:noWrap/>
            <w:vAlign w:val="bottom"/>
            <w:hideMark/>
          </w:tcPr>
          <w:p w14:paraId="2A16337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30C15CC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0.013753</w:t>
            </w:r>
          </w:p>
        </w:tc>
        <w:tc>
          <w:tcPr>
            <w:tcW w:w="1520" w:type="dxa"/>
            <w:tcBorders>
              <w:top w:val="nil"/>
              <w:left w:val="nil"/>
              <w:bottom w:val="nil"/>
              <w:right w:val="nil"/>
            </w:tcBorders>
            <w:shd w:val="clear" w:color="auto" w:fill="auto"/>
            <w:noWrap/>
            <w:vAlign w:val="bottom"/>
            <w:hideMark/>
          </w:tcPr>
          <w:p w14:paraId="05123F5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0.326418</w:t>
            </w:r>
          </w:p>
        </w:tc>
      </w:tr>
      <w:tr w:rsidR="00914BEE" w:rsidRPr="00914BEE" w14:paraId="5E4A10FA" w14:textId="77777777" w:rsidTr="00914BEE">
        <w:trPr>
          <w:trHeight w:val="300"/>
        </w:trPr>
        <w:tc>
          <w:tcPr>
            <w:tcW w:w="1200" w:type="dxa"/>
            <w:tcBorders>
              <w:top w:val="nil"/>
              <w:left w:val="nil"/>
              <w:bottom w:val="nil"/>
              <w:right w:val="nil"/>
            </w:tcBorders>
            <w:shd w:val="clear" w:color="auto" w:fill="auto"/>
            <w:noWrap/>
            <w:vAlign w:val="bottom"/>
            <w:hideMark/>
          </w:tcPr>
          <w:p w14:paraId="4E2552C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GOVA2</w:t>
            </w:r>
          </w:p>
        </w:tc>
        <w:tc>
          <w:tcPr>
            <w:tcW w:w="1200" w:type="dxa"/>
            <w:tcBorders>
              <w:top w:val="nil"/>
              <w:left w:val="nil"/>
              <w:bottom w:val="nil"/>
              <w:right w:val="nil"/>
            </w:tcBorders>
            <w:shd w:val="clear" w:color="auto" w:fill="auto"/>
            <w:noWrap/>
            <w:vAlign w:val="bottom"/>
            <w:hideMark/>
          </w:tcPr>
          <w:p w14:paraId="08E5A32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6CB15A4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6AE1FFD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7B21644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0.013305</w:t>
            </w:r>
          </w:p>
        </w:tc>
        <w:tc>
          <w:tcPr>
            <w:tcW w:w="1520" w:type="dxa"/>
            <w:tcBorders>
              <w:top w:val="nil"/>
              <w:left w:val="nil"/>
              <w:bottom w:val="nil"/>
              <w:right w:val="nil"/>
            </w:tcBorders>
            <w:shd w:val="clear" w:color="auto" w:fill="auto"/>
            <w:noWrap/>
            <w:vAlign w:val="bottom"/>
            <w:hideMark/>
          </w:tcPr>
          <w:p w14:paraId="4B10CB0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0.499761</w:t>
            </w:r>
          </w:p>
        </w:tc>
      </w:tr>
      <w:tr w:rsidR="00914BEE" w:rsidRPr="00914BEE" w14:paraId="3EF7B9C3" w14:textId="77777777" w:rsidTr="00914BEE">
        <w:trPr>
          <w:trHeight w:val="300"/>
        </w:trPr>
        <w:tc>
          <w:tcPr>
            <w:tcW w:w="1200" w:type="dxa"/>
            <w:tcBorders>
              <w:top w:val="nil"/>
              <w:left w:val="nil"/>
              <w:bottom w:val="nil"/>
              <w:right w:val="nil"/>
            </w:tcBorders>
            <w:shd w:val="clear" w:color="auto" w:fill="auto"/>
            <w:noWrap/>
            <w:vAlign w:val="bottom"/>
            <w:hideMark/>
          </w:tcPr>
          <w:p w14:paraId="5A7A388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GOVF1</w:t>
            </w:r>
          </w:p>
        </w:tc>
        <w:tc>
          <w:tcPr>
            <w:tcW w:w="1200" w:type="dxa"/>
            <w:tcBorders>
              <w:top w:val="nil"/>
              <w:left w:val="nil"/>
              <w:bottom w:val="nil"/>
              <w:right w:val="nil"/>
            </w:tcBorders>
            <w:shd w:val="clear" w:color="auto" w:fill="auto"/>
            <w:noWrap/>
            <w:vAlign w:val="bottom"/>
            <w:hideMark/>
          </w:tcPr>
          <w:p w14:paraId="1DD8BBD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11</w:t>
            </w:r>
          </w:p>
        </w:tc>
        <w:tc>
          <w:tcPr>
            <w:tcW w:w="1200" w:type="dxa"/>
            <w:tcBorders>
              <w:top w:val="nil"/>
              <w:left w:val="nil"/>
              <w:bottom w:val="nil"/>
              <w:right w:val="nil"/>
            </w:tcBorders>
            <w:shd w:val="clear" w:color="auto" w:fill="auto"/>
            <w:noWrap/>
            <w:vAlign w:val="bottom"/>
            <w:hideMark/>
          </w:tcPr>
          <w:p w14:paraId="1EA9E9B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7776D79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2539566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0.010803</w:t>
            </w:r>
          </w:p>
        </w:tc>
        <w:tc>
          <w:tcPr>
            <w:tcW w:w="1520" w:type="dxa"/>
            <w:tcBorders>
              <w:top w:val="nil"/>
              <w:left w:val="nil"/>
              <w:bottom w:val="nil"/>
              <w:right w:val="nil"/>
            </w:tcBorders>
            <w:shd w:val="clear" w:color="auto" w:fill="auto"/>
            <w:noWrap/>
            <w:vAlign w:val="bottom"/>
            <w:hideMark/>
          </w:tcPr>
          <w:p w14:paraId="23B3ACC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0.443835</w:t>
            </w:r>
          </w:p>
        </w:tc>
      </w:tr>
      <w:tr w:rsidR="00914BEE" w:rsidRPr="00914BEE" w14:paraId="367C1178" w14:textId="77777777" w:rsidTr="00914BEE">
        <w:trPr>
          <w:trHeight w:val="300"/>
        </w:trPr>
        <w:tc>
          <w:tcPr>
            <w:tcW w:w="1200" w:type="dxa"/>
            <w:tcBorders>
              <w:top w:val="nil"/>
              <w:left w:val="nil"/>
              <w:bottom w:val="nil"/>
              <w:right w:val="nil"/>
            </w:tcBorders>
            <w:shd w:val="clear" w:color="auto" w:fill="auto"/>
            <w:noWrap/>
            <w:vAlign w:val="bottom"/>
            <w:hideMark/>
          </w:tcPr>
          <w:p w14:paraId="409E508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GOVC2</w:t>
            </w:r>
          </w:p>
        </w:tc>
        <w:tc>
          <w:tcPr>
            <w:tcW w:w="1200" w:type="dxa"/>
            <w:tcBorders>
              <w:top w:val="nil"/>
              <w:left w:val="nil"/>
              <w:bottom w:val="nil"/>
              <w:right w:val="nil"/>
            </w:tcBorders>
            <w:shd w:val="clear" w:color="auto" w:fill="auto"/>
            <w:noWrap/>
            <w:vAlign w:val="bottom"/>
            <w:hideMark/>
          </w:tcPr>
          <w:p w14:paraId="1483E0A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224D199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13</w:t>
            </w:r>
          </w:p>
        </w:tc>
        <w:tc>
          <w:tcPr>
            <w:tcW w:w="1200" w:type="dxa"/>
            <w:tcBorders>
              <w:top w:val="nil"/>
              <w:left w:val="nil"/>
              <w:bottom w:val="nil"/>
              <w:right w:val="nil"/>
            </w:tcBorders>
            <w:shd w:val="clear" w:color="auto" w:fill="auto"/>
            <w:noWrap/>
            <w:vAlign w:val="bottom"/>
            <w:hideMark/>
          </w:tcPr>
          <w:p w14:paraId="02DB89E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3B471B4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0.009824</w:t>
            </w:r>
          </w:p>
        </w:tc>
        <w:tc>
          <w:tcPr>
            <w:tcW w:w="1520" w:type="dxa"/>
            <w:tcBorders>
              <w:top w:val="nil"/>
              <w:left w:val="nil"/>
              <w:bottom w:val="nil"/>
              <w:right w:val="nil"/>
            </w:tcBorders>
            <w:shd w:val="clear" w:color="auto" w:fill="auto"/>
            <w:noWrap/>
            <w:vAlign w:val="bottom"/>
            <w:hideMark/>
          </w:tcPr>
          <w:p w14:paraId="31EEF00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0.412447</w:t>
            </w:r>
          </w:p>
        </w:tc>
      </w:tr>
      <w:tr w:rsidR="00914BEE" w:rsidRPr="00914BEE" w14:paraId="3B21CAC4" w14:textId="77777777" w:rsidTr="00914BEE">
        <w:trPr>
          <w:trHeight w:val="300"/>
        </w:trPr>
        <w:tc>
          <w:tcPr>
            <w:tcW w:w="1200" w:type="dxa"/>
            <w:tcBorders>
              <w:top w:val="nil"/>
              <w:left w:val="nil"/>
              <w:bottom w:val="nil"/>
              <w:right w:val="nil"/>
            </w:tcBorders>
            <w:shd w:val="clear" w:color="auto" w:fill="auto"/>
            <w:noWrap/>
            <w:vAlign w:val="bottom"/>
            <w:hideMark/>
          </w:tcPr>
          <w:p w14:paraId="50B6EDE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NGOB2</w:t>
            </w:r>
          </w:p>
        </w:tc>
        <w:tc>
          <w:tcPr>
            <w:tcW w:w="1200" w:type="dxa"/>
            <w:tcBorders>
              <w:top w:val="nil"/>
              <w:left w:val="nil"/>
              <w:bottom w:val="nil"/>
              <w:right w:val="nil"/>
            </w:tcBorders>
            <w:shd w:val="clear" w:color="auto" w:fill="auto"/>
            <w:noWrap/>
            <w:vAlign w:val="bottom"/>
            <w:hideMark/>
          </w:tcPr>
          <w:p w14:paraId="14D1916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4</w:t>
            </w:r>
          </w:p>
        </w:tc>
        <w:tc>
          <w:tcPr>
            <w:tcW w:w="1200" w:type="dxa"/>
            <w:tcBorders>
              <w:top w:val="nil"/>
              <w:left w:val="nil"/>
              <w:bottom w:val="nil"/>
              <w:right w:val="nil"/>
            </w:tcBorders>
            <w:shd w:val="clear" w:color="auto" w:fill="auto"/>
            <w:noWrap/>
            <w:vAlign w:val="bottom"/>
            <w:hideMark/>
          </w:tcPr>
          <w:p w14:paraId="46C512F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11</w:t>
            </w:r>
          </w:p>
        </w:tc>
        <w:tc>
          <w:tcPr>
            <w:tcW w:w="1200" w:type="dxa"/>
            <w:tcBorders>
              <w:top w:val="nil"/>
              <w:left w:val="nil"/>
              <w:bottom w:val="nil"/>
              <w:right w:val="nil"/>
            </w:tcBorders>
            <w:shd w:val="clear" w:color="auto" w:fill="auto"/>
            <w:noWrap/>
            <w:vAlign w:val="bottom"/>
            <w:hideMark/>
          </w:tcPr>
          <w:p w14:paraId="1176283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7CF1713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0.008997</w:t>
            </w:r>
          </w:p>
        </w:tc>
        <w:tc>
          <w:tcPr>
            <w:tcW w:w="1520" w:type="dxa"/>
            <w:tcBorders>
              <w:top w:val="nil"/>
              <w:left w:val="nil"/>
              <w:bottom w:val="nil"/>
              <w:right w:val="nil"/>
            </w:tcBorders>
            <w:shd w:val="clear" w:color="auto" w:fill="auto"/>
            <w:noWrap/>
            <w:vAlign w:val="bottom"/>
            <w:hideMark/>
          </w:tcPr>
          <w:p w14:paraId="55911D6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0.126351</w:t>
            </w:r>
          </w:p>
        </w:tc>
      </w:tr>
      <w:tr w:rsidR="00914BEE" w:rsidRPr="00914BEE" w14:paraId="04793E83" w14:textId="77777777" w:rsidTr="00914BEE">
        <w:trPr>
          <w:trHeight w:val="300"/>
        </w:trPr>
        <w:tc>
          <w:tcPr>
            <w:tcW w:w="1200" w:type="dxa"/>
            <w:tcBorders>
              <w:top w:val="nil"/>
              <w:left w:val="nil"/>
              <w:bottom w:val="nil"/>
              <w:right w:val="nil"/>
            </w:tcBorders>
            <w:shd w:val="clear" w:color="auto" w:fill="auto"/>
            <w:noWrap/>
            <w:vAlign w:val="bottom"/>
            <w:hideMark/>
          </w:tcPr>
          <w:p w14:paraId="1A6C8C9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LAOW7</w:t>
            </w:r>
          </w:p>
        </w:tc>
        <w:tc>
          <w:tcPr>
            <w:tcW w:w="1200" w:type="dxa"/>
            <w:tcBorders>
              <w:top w:val="nil"/>
              <w:left w:val="nil"/>
              <w:bottom w:val="nil"/>
              <w:right w:val="nil"/>
            </w:tcBorders>
            <w:shd w:val="clear" w:color="auto" w:fill="auto"/>
            <w:noWrap/>
            <w:vAlign w:val="bottom"/>
            <w:hideMark/>
          </w:tcPr>
          <w:p w14:paraId="5159FFA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11</w:t>
            </w:r>
          </w:p>
        </w:tc>
        <w:tc>
          <w:tcPr>
            <w:tcW w:w="1200" w:type="dxa"/>
            <w:tcBorders>
              <w:top w:val="nil"/>
              <w:left w:val="nil"/>
              <w:bottom w:val="nil"/>
              <w:right w:val="nil"/>
            </w:tcBorders>
            <w:shd w:val="clear" w:color="auto" w:fill="auto"/>
            <w:noWrap/>
            <w:vAlign w:val="bottom"/>
            <w:hideMark/>
          </w:tcPr>
          <w:p w14:paraId="04B0929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8</w:t>
            </w:r>
          </w:p>
        </w:tc>
        <w:tc>
          <w:tcPr>
            <w:tcW w:w="1200" w:type="dxa"/>
            <w:tcBorders>
              <w:top w:val="nil"/>
              <w:left w:val="nil"/>
              <w:bottom w:val="nil"/>
              <w:right w:val="nil"/>
            </w:tcBorders>
            <w:shd w:val="clear" w:color="auto" w:fill="auto"/>
            <w:noWrap/>
            <w:vAlign w:val="bottom"/>
            <w:hideMark/>
          </w:tcPr>
          <w:p w14:paraId="04F563A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54FDF17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0.008962</w:t>
            </w:r>
          </w:p>
        </w:tc>
        <w:tc>
          <w:tcPr>
            <w:tcW w:w="1520" w:type="dxa"/>
            <w:tcBorders>
              <w:top w:val="nil"/>
              <w:left w:val="nil"/>
              <w:bottom w:val="nil"/>
              <w:right w:val="nil"/>
            </w:tcBorders>
            <w:shd w:val="clear" w:color="auto" w:fill="auto"/>
            <w:noWrap/>
            <w:vAlign w:val="bottom"/>
            <w:hideMark/>
          </w:tcPr>
          <w:p w14:paraId="2D25213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0.372929</w:t>
            </w:r>
          </w:p>
        </w:tc>
      </w:tr>
      <w:tr w:rsidR="00914BEE" w:rsidRPr="00914BEE" w14:paraId="3B7D601F" w14:textId="77777777" w:rsidTr="00914BEE">
        <w:trPr>
          <w:trHeight w:val="300"/>
        </w:trPr>
        <w:tc>
          <w:tcPr>
            <w:tcW w:w="1200" w:type="dxa"/>
            <w:tcBorders>
              <w:top w:val="nil"/>
              <w:left w:val="nil"/>
              <w:bottom w:val="nil"/>
              <w:right w:val="nil"/>
            </w:tcBorders>
            <w:shd w:val="clear" w:color="auto" w:fill="auto"/>
            <w:noWrap/>
            <w:vAlign w:val="bottom"/>
            <w:hideMark/>
          </w:tcPr>
          <w:p w14:paraId="3A5FEC2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NGOD2</w:t>
            </w:r>
          </w:p>
        </w:tc>
        <w:tc>
          <w:tcPr>
            <w:tcW w:w="1200" w:type="dxa"/>
            <w:tcBorders>
              <w:top w:val="nil"/>
              <w:left w:val="nil"/>
              <w:bottom w:val="nil"/>
              <w:right w:val="nil"/>
            </w:tcBorders>
            <w:shd w:val="clear" w:color="auto" w:fill="auto"/>
            <w:noWrap/>
            <w:vAlign w:val="bottom"/>
            <w:hideMark/>
          </w:tcPr>
          <w:p w14:paraId="0CF34F5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6D38694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282C392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4399CEB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0.008198</w:t>
            </w:r>
          </w:p>
        </w:tc>
        <w:tc>
          <w:tcPr>
            <w:tcW w:w="1520" w:type="dxa"/>
            <w:tcBorders>
              <w:top w:val="nil"/>
              <w:left w:val="nil"/>
              <w:bottom w:val="nil"/>
              <w:right w:val="nil"/>
            </w:tcBorders>
            <w:shd w:val="clear" w:color="auto" w:fill="auto"/>
            <w:noWrap/>
            <w:vAlign w:val="bottom"/>
            <w:hideMark/>
          </w:tcPr>
          <w:p w14:paraId="7E9BD66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0.247236</w:t>
            </w:r>
          </w:p>
        </w:tc>
      </w:tr>
      <w:tr w:rsidR="00914BEE" w:rsidRPr="00914BEE" w14:paraId="2EB89CBE" w14:textId="77777777" w:rsidTr="00914BEE">
        <w:trPr>
          <w:trHeight w:val="300"/>
        </w:trPr>
        <w:tc>
          <w:tcPr>
            <w:tcW w:w="1200" w:type="dxa"/>
            <w:tcBorders>
              <w:top w:val="nil"/>
              <w:left w:val="nil"/>
              <w:bottom w:val="nil"/>
              <w:right w:val="nil"/>
            </w:tcBorders>
            <w:shd w:val="clear" w:color="auto" w:fill="auto"/>
            <w:noWrap/>
            <w:vAlign w:val="bottom"/>
            <w:hideMark/>
          </w:tcPr>
          <w:p w14:paraId="53DD675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LAOW1</w:t>
            </w:r>
          </w:p>
        </w:tc>
        <w:tc>
          <w:tcPr>
            <w:tcW w:w="1200" w:type="dxa"/>
            <w:tcBorders>
              <w:top w:val="nil"/>
              <w:left w:val="nil"/>
              <w:bottom w:val="nil"/>
              <w:right w:val="nil"/>
            </w:tcBorders>
            <w:shd w:val="clear" w:color="auto" w:fill="auto"/>
            <w:noWrap/>
            <w:vAlign w:val="bottom"/>
            <w:hideMark/>
          </w:tcPr>
          <w:p w14:paraId="6FD26BE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11</w:t>
            </w:r>
          </w:p>
        </w:tc>
        <w:tc>
          <w:tcPr>
            <w:tcW w:w="1200" w:type="dxa"/>
            <w:tcBorders>
              <w:top w:val="nil"/>
              <w:left w:val="nil"/>
              <w:bottom w:val="nil"/>
              <w:right w:val="nil"/>
            </w:tcBorders>
            <w:shd w:val="clear" w:color="auto" w:fill="auto"/>
            <w:noWrap/>
            <w:vAlign w:val="bottom"/>
            <w:hideMark/>
          </w:tcPr>
          <w:p w14:paraId="7681EA4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7104DD7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62B1D37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0.006962</w:t>
            </w:r>
          </w:p>
        </w:tc>
        <w:tc>
          <w:tcPr>
            <w:tcW w:w="1520" w:type="dxa"/>
            <w:tcBorders>
              <w:top w:val="nil"/>
              <w:left w:val="nil"/>
              <w:bottom w:val="nil"/>
              <w:right w:val="nil"/>
            </w:tcBorders>
            <w:shd w:val="clear" w:color="auto" w:fill="auto"/>
            <w:noWrap/>
            <w:vAlign w:val="bottom"/>
            <w:hideMark/>
          </w:tcPr>
          <w:p w14:paraId="5B0A219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0.414728</w:t>
            </w:r>
          </w:p>
        </w:tc>
      </w:tr>
      <w:tr w:rsidR="00914BEE" w:rsidRPr="00914BEE" w14:paraId="55FA7582" w14:textId="77777777" w:rsidTr="00914BEE">
        <w:trPr>
          <w:trHeight w:val="300"/>
        </w:trPr>
        <w:tc>
          <w:tcPr>
            <w:tcW w:w="1200" w:type="dxa"/>
            <w:tcBorders>
              <w:top w:val="nil"/>
              <w:left w:val="nil"/>
              <w:bottom w:val="nil"/>
              <w:right w:val="nil"/>
            </w:tcBorders>
            <w:shd w:val="clear" w:color="auto" w:fill="auto"/>
            <w:noWrap/>
            <w:vAlign w:val="bottom"/>
            <w:hideMark/>
          </w:tcPr>
          <w:p w14:paraId="7B61DF8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ENCB1</w:t>
            </w:r>
          </w:p>
        </w:tc>
        <w:tc>
          <w:tcPr>
            <w:tcW w:w="1200" w:type="dxa"/>
            <w:tcBorders>
              <w:top w:val="nil"/>
              <w:left w:val="nil"/>
              <w:bottom w:val="nil"/>
              <w:right w:val="nil"/>
            </w:tcBorders>
            <w:shd w:val="clear" w:color="auto" w:fill="auto"/>
            <w:noWrap/>
            <w:vAlign w:val="bottom"/>
            <w:hideMark/>
          </w:tcPr>
          <w:p w14:paraId="74C9AC0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5</w:t>
            </w:r>
          </w:p>
        </w:tc>
        <w:tc>
          <w:tcPr>
            <w:tcW w:w="1200" w:type="dxa"/>
            <w:tcBorders>
              <w:top w:val="nil"/>
              <w:left w:val="nil"/>
              <w:bottom w:val="nil"/>
              <w:right w:val="nil"/>
            </w:tcBorders>
            <w:shd w:val="clear" w:color="auto" w:fill="auto"/>
            <w:noWrap/>
            <w:vAlign w:val="bottom"/>
            <w:hideMark/>
          </w:tcPr>
          <w:p w14:paraId="77D8EB1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8</w:t>
            </w:r>
          </w:p>
        </w:tc>
        <w:tc>
          <w:tcPr>
            <w:tcW w:w="1200" w:type="dxa"/>
            <w:tcBorders>
              <w:top w:val="nil"/>
              <w:left w:val="nil"/>
              <w:bottom w:val="nil"/>
              <w:right w:val="nil"/>
            </w:tcBorders>
            <w:shd w:val="clear" w:color="auto" w:fill="auto"/>
            <w:noWrap/>
            <w:vAlign w:val="bottom"/>
            <w:hideMark/>
          </w:tcPr>
          <w:p w14:paraId="57BFE93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786383D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0.004945</w:t>
            </w:r>
          </w:p>
        </w:tc>
        <w:tc>
          <w:tcPr>
            <w:tcW w:w="1520" w:type="dxa"/>
            <w:tcBorders>
              <w:top w:val="nil"/>
              <w:left w:val="nil"/>
              <w:bottom w:val="nil"/>
              <w:right w:val="nil"/>
            </w:tcBorders>
            <w:shd w:val="clear" w:color="auto" w:fill="auto"/>
            <w:noWrap/>
            <w:vAlign w:val="bottom"/>
            <w:hideMark/>
          </w:tcPr>
          <w:p w14:paraId="1CC53E7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0.243412</w:t>
            </w:r>
          </w:p>
        </w:tc>
      </w:tr>
      <w:tr w:rsidR="00914BEE" w:rsidRPr="00914BEE" w14:paraId="317FFFC1" w14:textId="77777777" w:rsidTr="00914BEE">
        <w:trPr>
          <w:trHeight w:val="300"/>
        </w:trPr>
        <w:tc>
          <w:tcPr>
            <w:tcW w:w="1200" w:type="dxa"/>
            <w:tcBorders>
              <w:top w:val="nil"/>
              <w:left w:val="nil"/>
              <w:bottom w:val="nil"/>
              <w:right w:val="nil"/>
            </w:tcBorders>
            <w:shd w:val="clear" w:color="auto" w:fill="auto"/>
            <w:noWrap/>
            <w:vAlign w:val="bottom"/>
            <w:hideMark/>
          </w:tcPr>
          <w:p w14:paraId="047AD5F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LAOW9</w:t>
            </w:r>
          </w:p>
        </w:tc>
        <w:tc>
          <w:tcPr>
            <w:tcW w:w="1200" w:type="dxa"/>
            <w:tcBorders>
              <w:top w:val="nil"/>
              <w:left w:val="nil"/>
              <w:bottom w:val="nil"/>
              <w:right w:val="nil"/>
            </w:tcBorders>
            <w:shd w:val="clear" w:color="auto" w:fill="auto"/>
            <w:noWrap/>
            <w:vAlign w:val="bottom"/>
            <w:hideMark/>
          </w:tcPr>
          <w:p w14:paraId="77703BF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5</w:t>
            </w:r>
          </w:p>
        </w:tc>
        <w:tc>
          <w:tcPr>
            <w:tcW w:w="1200" w:type="dxa"/>
            <w:tcBorders>
              <w:top w:val="nil"/>
              <w:left w:val="nil"/>
              <w:bottom w:val="nil"/>
              <w:right w:val="nil"/>
            </w:tcBorders>
            <w:shd w:val="clear" w:color="auto" w:fill="auto"/>
            <w:noWrap/>
            <w:vAlign w:val="bottom"/>
            <w:hideMark/>
          </w:tcPr>
          <w:p w14:paraId="27B9C35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1C8761B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10BD123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0.004935</w:t>
            </w:r>
          </w:p>
        </w:tc>
        <w:tc>
          <w:tcPr>
            <w:tcW w:w="1520" w:type="dxa"/>
            <w:tcBorders>
              <w:top w:val="nil"/>
              <w:left w:val="nil"/>
              <w:bottom w:val="nil"/>
              <w:right w:val="nil"/>
            </w:tcBorders>
            <w:shd w:val="clear" w:color="auto" w:fill="auto"/>
            <w:noWrap/>
            <w:vAlign w:val="bottom"/>
            <w:hideMark/>
          </w:tcPr>
          <w:p w14:paraId="40705BD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0.229972</w:t>
            </w:r>
          </w:p>
        </w:tc>
      </w:tr>
      <w:tr w:rsidR="00914BEE" w:rsidRPr="00914BEE" w14:paraId="4A7D5253" w14:textId="77777777" w:rsidTr="00914BEE">
        <w:trPr>
          <w:trHeight w:val="300"/>
        </w:trPr>
        <w:tc>
          <w:tcPr>
            <w:tcW w:w="1200" w:type="dxa"/>
            <w:tcBorders>
              <w:top w:val="nil"/>
              <w:left w:val="nil"/>
              <w:bottom w:val="nil"/>
              <w:right w:val="nil"/>
            </w:tcBorders>
            <w:shd w:val="clear" w:color="auto" w:fill="auto"/>
            <w:noWrap/>
            <w:vAlign w:val="bottom"/>
            <w:hideMark/>
          </w:tcPr>
          <w:p w14:paraId="16834EE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LAOW6</w:t>
            </w:r>
          </w:p>
        </w:tc>
        <w:tc>
          <w:tcPr>
            <w:tcW w:w="1200" w:type="dxa"/>
            <w:tcBorders>
              <w:top w:val="nil"/>
              <w:left w:val="nil"/>
              <w:bottom w:val="nil"/>
              <w:right w:val="nil"/>
            </w:tcBorders>
            <w:shd w:val="clear" w:color="auto" w:fill="auto"/>
            <w:noWrap/>
            <w:vAlign w:val="bottom"/>
            <w:hideMark/>
          </w:tcPr>
          <w:p w14:paraId="4675D75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31D2268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5</w:t>
            </w:r>
          </w:p>
        </w:tc>
        <w:tc>
          <w:tcPr>
            <w:tcW w:w="1200" w:type="dxa"/>
            <w:tcBorders>
              <w:top w:val="nil"/>
              <w:left w:val="nil"/>
              <w:bottom w:val="nil"/>
              <w:right w:val="nil"/>
            </w:tcBorders>
            <w:shd w:val="clear" w:color="auto" w:fill="auto"/>
            <w:noWrap/>
            <w:vAlign w:val="bottom"/>
            <w:hideMark/>
          </w:tcPr>
          <w:p w14:paraId="661BE1C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56B2657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0.004171</w:t>
            </w:r>
          </w:p>
        </w:tc>
        <w:tc>
          <w:tcPr>
            <w:tcW w:w="1520" w:type="dxa"/>
            <w:tcBorders>
              <w:top w:val="nil"/>
              <w:left w:val="nil"/>
              <w:bottom w:val="nil"/>
              <w:right w:val="nil"/>
            </w:tcBorders>
            <w:shd w:val="clear" w:color="auto" w:fill="auto"/>
            <w:noWrap/>
            <w:vAlign w:val="bottom"/>
            <w:hideMark/>
          </w:tcPr>
          <w:p w14:paraId="14EC5B7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0.270663</w:t>
            </w:r>
          </w:p>
        </w:tc>
      </w:tr>
      <w:tr w:rsidR="00914BEE" w:rsidRPr="00914BEE" w14:paraId="0E92C7AD" w14:textId="77777777" w:rsidTr="00914BEE">
        <w:trPr>
          <w:trHeight w:val="300"/>
        </w:trPr>
        <w:tc>
          <w:tcPr>
            <w:tcW w:w="1200" w:type="dxa"/>
            <w:tcBorders>
              <w:top w:val="nil"/>
              <w:left w:val="nil"/>
              <w:bottom w:val="nil"/>
              <w:right w:val="nil"/>
            </w:tcBorders>
            <w:shd w:val="clear" w:color="auto" w:fill="auto"/>
            <w:noWrap/>
            <w:vAlign w:val="bottom"/>
            <w:hideMark/>
          </w:tcPr>
          <w:p w14:paraId="44CC042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NGOA3</w:t>
            </w:r>
          </w:p>
        </w:tc>
        <w:tc>
          <w:tcPr>
            <w:tcW w:w="1200" w:type="dxa"/>
            <w:tcBorders>
              <w:top w:val="nil"/>
              <w:left w:val="nil"/>
              <w:bottom w:val="nil"/>
              <w:right w:val="nil"/>
            </w:tcBorders>
            <w:shd w:val="clear" w:color="auto" w:fill="auto"/>
            <w:noWrap/>
            <w:vAlign w:val="bottom"/>
            <w:hideMark/>
          </w:tcPr>
          <w:p w14:paraId="61C9443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3</w:t>
            </w:r>
          </w:p>
        </w:tc>
        <w:tc>
          <w:tcPr>
            <w:tcW w:w="1200" w:type="dxa"/>
            <w:tcBorders>
              <w:top w:val="nil"/>
              <w:left w:val="nil"/>
              <w:bottom w:val="nil"/>
              <w:right w:val="nil"/>
            </w:tcBorders>
            <w:shd w:val="clear" w:color="auto" w:fill="auto"/>
            <w:noWrap/>
            <w:vAlign w:val="bottom"/>
            <w:hideMark/>
          </w:tcPr>
          <w:p w14:paraId="014B7E6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12</w:t>
            </w:r>
          </w:p>
        </w:tc>
        <w:tc>
          <w:tcPr>
            <w:tcW w:w="1200" w:type="dxa"/>
            <w:tcBorders>
              <w:top w:val="nil"/>
              <w:left w:val="nil"/>
              <w:bottom w:val="nil"/>
              <w:right w:val="nil"/>
            </w:tcBorders>
            <w:shd w:val="clear" w:color="auto" w:fill="auto"/>
            <w:noWrap/>
            <w:vAlign w:val="bottom"/>
            <w:hideMark/>
          </w:tcPr>
          <w:p w14:paraId="483BF4C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3F2A503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0.004146</w:t>
            </w:r>
          </w:p>
        </w:tc>
        <w:tc>
          <w:tcPr>
            <w:tcW w:w="1520" w:type="dxa"/>
            <w:tcBorders>
              <w:top w:val="nil"/>
              <w:left w:val="nil"/>
              <w:bottom w:val="nil"/>
              <w:right w:val="nil"/>
            </w:tcBorders>
            <w:shd w:val="clear" w:color="auto" w:fill="auto"/>
            <w:noWrap/>
            <w:vAlign w:val="bottom"/>
            <w:hideMark/>
          </w:tcPr>
          <w:p w14:paraId="5553E55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0.148261</w:t>
            </w:r>
          </w:p>
        </w:tc>
      </w:tr>
      <w:tr w:rsidR="00914BEE" w:rsidRPr="00914BEE" w14:paraId="75B2C8E4" w14:textId="77777777" w:rsidTr="00914BEE">
        <w:trPr>
          <w:trHeight w:val="300"/>
        </w:trPr>
        <w:tc>
          <w:tcPr>
            <w:tcW w:w="1200" w:type="dxa"/>
            <w:tcBorders>
              <w:top w:val="nil"/>
              <w:left w:val="nil"/>
              <w:bottom w:val="nil"/>
              <w:right w:val="nil"/>
            </w:tcBorders>
            <w:shd w:val="clear" w:color="auto" w:fill="auto"/>
            <w:noWrap/>
            <w:vAlign w:val="bottom"/>
            <w:hideMark/>
          </w:tcPr>
          <w:p w14:paraId="3002F5B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LAOW8</w:t>
            </w:r>
          </w:p>
        </w:tc>
        <w:tc>
          <w:tcPr>
            <w:tcW w:w="1200" w:type="dxa"/>
            <w:tcBorders>
              <w:top w:val="nil"/>
              <w:left w:val="nil"/>
              <w:bottom w:val="nil"/>
              <w:right w:val="nil"/>
            </w:tcBorders>
            <w:shd w:val="clear" w:color="auto" w:fill="auto"/>
            <w:noWrap/>
            <w:vAlign w:val="bottom"/>
            <w:hideMark/>
          </w:tcPr>
          <w:p w14:paraId="7C9A2ED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420416D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31ED386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7499C2B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0.004094</w:t>
            </w:r>
          </w:p>
        </w:tc>
        <w:tc>
          <w:tcPr>
            <w:tcW w:w="1520" w:type="dxa"/>
            <w:tcBorders>
              <w:top w:val="nil"/>
              <w:left w:val="nil"/>
              <w:bottom w:val="nil"/>
              <w:right w:val="nil"/>
            </w:tcBorders>
            <w:shd w:val="clear" w:color="auto" w:fill="auto"/>
            <w:noWrap/>
            <w:vAlign w:val="bottom"/>
            <w:hideMark/>
          </w:tcPr>
          <w:p w14:paraId="49D118D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0.243259</w:t>
            </w:r>
          </w:p>
        </w:tc>
      </w:tr>
      <w:tr w:rsidR="00914BEE" w:rsidRPr="00914BEE" w14:paraId="3C57613A" w14:textId="77777777" w:rsidTr="00914BEE">
        <w:trPr>
          <w:trHeight w:val="300"/>
        </w:trPr>
        <w:tc>
          <w:tcPr>
            <w:tcW w:w="1200" w:type="dxa"/>
            <w:tcBorders>
              <w:top w:val="nil"/>
              <w:left w:val="nil"/>
              <w:bottom w:val="nil"/>
              <w:right w:val="nil"/>
            </w:tcBorders>
            <w:shd w:val="clear" w:color="auto" w:fill="auto"/>
            <w:noWrap/>
            <w:vAlign w:val="bottom"/>
            <w:hideMark/>
          </w:tcPr>
          <w:p w14:paraId="66D1DC6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GOVA3</w:t>
            </w:r>
          </w:p>
        </w:tc>
        <w:tc>
          <w:tcPr>
            <w:tcW w:w="1200" w:type="dxa"/>
            <w:tcBorders>
              <w:top w:val="nil"/>
              <w:left w:val="nil"/>
              <w:bottom w:val="nil"/>
              <w:right w:val="nil"/>
            </w:tcBorders>
            <w:shd w:val="clear" w:color="auto" w:fill="auto"/>
            <w:noWrap/>
            <w:vAlign w:val="bottom"/>
            <w:hideMark/>
          </w:tcPr>
          <w:p w14:paraId="1C00FB6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6CB9DA7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30FFC41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5F12F96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0.00365</w:t>
            </w:r>
          </w:p>
        </w:tc>
        <w:tc>
          <w:tcPr>
            <w:tcW w:w="1520" w:type="dxa"/>
            <w:tcBorders>
              <w:top w:val="nil"/>
              <w:left w:val="nil"/>
              <w:bottom w:val="nil"/>
              <w:right w:val="nil"/>
            </w:tcBorders>
            <w:shd w:val="clear" w:color="auto" w:fill="auto"/>
            <w:noWrap/>
            <w:vAlign w:val="bottom"/>
            <w:hideMark/>
          </w:tcPr>
          <w:p w14:paraId="75F7BE9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0.247413</w:t>
            </w:r>
          </w:p>
        </w:tc>
      </w:tr>
      <w:tr w:rsidR="00914BEE" w:rsidRPr="00914BEE" w14:paraId="0B736533" w14:textId="77777777" w:rsidTr="00914BEE">
        <w:trPr>
          <w:trHeight w:val="300"/>
        </w:trPr>
        <w:tc>
          <w:tcPr>
            <w:tcW w:w="1200" w:type="dxa"/>
            <w:tcBorders>
              <w:top w:val="nil"/>
              <w:left w:val="nil"/>
              <w:bottom w:val="nil"/>
              <w:right w:val="nil"/>
            </w:tcBorders>
            <w:shd w:val="clear" w:color="auto" w:fill="auto"/>
            <w:noWrap/>
            <w:vAlign w:val="bottom"/>
            <w:hideMark/>
          </w:tcPr>
          <w:p w14:paraId="7F39B4B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LAOW4</w:t>
            </w:r>
          </w:p>
        </w:tc>
        <w:tc>
          <w:tcPr>
            <w:tcW w:w="1200" w:type="dxa"/>
            <w:tcBorders>
              <w:top w:val="nil"/>
              <w:left w:val="nil"/>
              <w:bottom w:val="nil"/>
              <w:right w:val="nil"/>
            </w:tcBorders>
            <w:shd w:val="clear" w:color="auto" w:fill="auto"/>
            <w:noWrap/>
            <w:vAlign w:val="bottom"/>
            <w:hideMark/>
          </w:tcPr>
          <w:p w14:paraId="63D7286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3</w:t>
            </w:r>
          </w:p>
        </w:tc>
        <w:tc>
          <w:tcPr>
            <w:tcW w:w="1200" w:type="dxa"/>
            <w:tcBorders>
              <w:top w:val="nil"/>
              <w:left w:val="nil"/>
              <w:bottom w:val="nil"/>
              <w:right w:val="nil"/>
            </w:tcBorders>
            <w:shd w:val="clear" w:color="auto" w:fill="auto"/>
            <w:noWrap/>
            <w:vAlign w:val="bottom"/>
            <w:hideMark/>
          </w:tcPr>
          <w:p w14:paraId="5036A3F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5B3CB6F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4344B83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0.003508</w:t>
            </w:r>
          </w:p>
        </w:tc>
        <w:tc>
          <w:tcPr>
            <w:tcW w:w="1520" w:type="dxa"/>
            <w:tcBorders>
              <w:top w:val="nil"/>
              <w:left w:val="nil"/>
              <w:bottom w:val="nil"/>
              <w:right w:val="nil"/>
            </w:tcBorders>
            <w:shd w:val="clear" w:color="auto" w:fill="auto"/>
            <w:noWrap/>
            <w:vAlign w:val="bottom"/>
            <w:hideMark/>
          </w:tcPr>
          <w:p w14:paraId="3E5CDC1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0.082505</w:t>
            </w:r>
          </w:p>
        </w:tc>
      </w:tr>
      <w:tr w:rsidR="00914BEE" w:rsidRPr="00914BEE" w14:paraId="54D30C7B" w14:textId="77777777" w:rsidTr="00914BEE">
        <w:trPr>
          <w:trHeight w:val="300"/>
        </w:trPr>
        <w:tc>
          <w:tcPr>
            <w:tcW w:w="1200" w:type="dxa"/>
            <w:tcBorders>
              <w:top w:val="nil"/>
              <w:left w:val="nil"/>
              <w:bottom w:val="nil"/>
              <w:right w:val="nil"/>
            </w:tcBorders>
            <w:shd w:val="clear" w:color="auto" w:fill="auto"/>
            <w:noWrap/>
            <w:vAlign w:val="bottom"/>
            <w:hideMark/>
          </w:tcPr>
          <w:p w14:paraId="64FE140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NGOC2</w:t>
            </w:r>
          </w:p>
        </w:tc>
        <w:tc>
          <w:tcPr>
            <w:tcW w:w="1200" w:type="dxa"/>
            <w:tcBorders>
              <w:top w:val="nil"/>
              <w:left w:val="nil"/>
              <w:bottom w:val="nil"/>
              <w:right w:val="nil"/>
            </w:tcBorders>
            <w:shd w:val="clear" w:color="auto" w:fill="auto"/>
            <w:noWrap/>
            <w:vAlign w:val="bottom"/>
            <w:hideMark/>
          </w:tcPr>
          <w:p w14:paraId="0252CA0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8</w:t>
            </w:r>
          </w:p>
        </w:tc>
        <w:tc>
          <w:tcPr>
            <w:tcW w:w="1200" w:type="dxa"/>
            <w:tcBorders>
              <w:top w:val="nil"/>
              <w:left w:val="nil"/>
              <w:bottom w:val="nil"/>
              <w:right w:val="nil"/>
            </w:tcBorders>
            <w:shd w:val="clear" w:color="auto" w:fill="auto"/>
            <w:noWrap/>
            <w:vAlign w:val="bottom"/>
            <w:hideMark/>
          </w:tcPr>
          <w:p w14:paraId="3D1D299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22D13E6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5054D1C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0.003266</w:t>
            </w:r>
          </w:p>
        </w:tc>
        <w:tc>
          <w:tcPr>
            <w:tcW w:w="1520" w:type="dxa"/>
            <w:tcBorders>
              <w:top w:val="nil"/>
              <w:left w:val="nil"/>
              <w:bottom w:val="nil"/>
              <w:right w:val="nil"/>
            </w:tcBorders>
            <w:shd w:val="clear" w:color="auto" w:fill="auto"/>
            <w:noWrap/>
            <w:vAlign w:val="bottom"/>
            <w:hideMark/>
          </w:tcPr>
          <w:p w14:paraId="60FFEA7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0.29813</w:t>
            </w:r>
          </w:p>
        </w:tc>
      </w:tr>
      <w:tr w:rsidR="00914BEE" w:rsidRPr="00914BEE" w14:paraId="75915811" w14:textId="77777777" w:rsidTr="00914BEE">
        <w:trPr>
          <w:trHeight w:val="300"/>
        </w:trPr>
        <w:tc>
          <w:tcPr>
            <w:tcW w:w="1200" w:type="dxa"/>
            <w:tcBorders>
              <w:top w:val="nil"/>
              <w:left w:val="nil"/>
              <w:bottom w:val="nil"/>
              <w:right w:val="nil"/>
            </w:tcBorders>
            <w:shd w:val="clear" w:color="auto" w:fill="auto"/>
            <w:noWrap/>
            <w:vAlign w:val="bottom"/>
            <w:hideMark/>
          </w:tcPr>
          <w:p w14:paraId="3F92B36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LAOW2</w:t>
            </w:r>
          </w:p>
        </w:tc>
        <w:tc>
          <w:tcPr>
            <w:tcW w:w="1200" w:type="dxa"/>
            <w:tcBorders>
              <w:top w:val="nil"/>
              <w:left w:val="nil"/>
              <w:bottom w:val="nil"/>
              <w:right w:val="nil"/>
            </w:tcBorders>
            <w:shd w:val="clear" w:color="auto" w:fill="auto"/>
            <w:noWrap/>
            <w:vAlign w:val="bottom"/>
            <w:hideMark/>
          </w:tcPr>
          <w:p w14:paraId="79FA809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1A24F85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17577A9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1205F48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0.002396</w:t>
            </w:r>
          </w:p>
        </w:tc>
        <w:tc>
          <w:tcPr>
            <w:tcW w:w="1520" w:type="dxa"/>
            <w:tcBorders>
              <w:top w:val="nil"/>
              <w:left w:val="nil"/>
              <w:bottom w:val="nil"/>
              <w:right w:val="nil"/>
            </w:tcBorders>
            <w:shd w:val="clear" w:color="auto" w:fill="auto"/>
            <w:noWrap/>
            <w:vAlign w:val="bottom"/>
            <w:hideMark/>
          </w:tcPr>
          <w:p w14:paraId="0982AF7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0.199765</w:t>
            </w:r>
          </w:p>
        </w:tc>
      </w:tr>
      <w:tr w:rsidR="00914BEE" w:rsidRPr="00914BEE" w14:paraId="692116FE" w14:textId="77777777" w:rsidTr="00914BEE">
        <w:trPr>
          <w:trHeight w:val="300"/>
        </w:trPr>
        <w:tc>
          <w:tcPr>
            <w:tcW w:w="1200" w:type="dxa"/>
            <w:tcBorders>
              <w:top w:val="nil"/>
              <w:left w:val="nil"/>
              <w:bottom w:val="nil"/>
              <w:right w:val="nil"/>
            </w:tcBorders>
            <w:shd w:val="clear" w:color="auto" w:fill="auto"/>
            <w:noWrap/>
            <w:vAlign w:val="bottom"/>
            <w:hideMark/>
          </w:tcPr>
          <w:p w14:paraId="63EC721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EDUB2</w:t>
            </w:r>
          </w:p>
        </w:tc>
        <w:tc>
          <w:tcPr>
            <w:tcW w:w="1200" w:type="dxa"/>
            <w:tcBorders>
              <w:top w:val="nil"/>
              <w:left w:val="nil"/>
              <w:bottom w:val="nil"/>
              <w:right w:val="nil"/>
            </w:tcBorders>
            <w:shd w:val="clear" w:color="auto" w:fill="auto"/>
            <w:noWrap/>
            <w:vAlign w:val="bottom"/>
            <w:hideMark/>
          </w:tcPr>
          <w:p w14:paraId="00E1EE8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8</w:t>
            </w:r>
          </w:p>
        </w:tc>
        <w:tc>
          <w:tcPr>
            <w:tcW w:w="1200" w:type="dxa"/>
            <w:tcBorders>
              <w:top w:val="nil"/>
              <w:left w:val="nil"/>
              <w:bottom w:val="nil"/>
              <w:right w:val="nil"/>
            </w:tcBorders>
            <w:shd w:val="clear" w:color="auto" w:fill="auto"/>
            <w:noWrap/>
            <w:vAlign w:val="bottom"/>
            <w:hideMark/>
          </w:tcPr>
          <w:p w14:paraId="76890C9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5</w:t>
            </w:r>
          </w:p>
        </w:tc>
        <w:tc>
          <w:tcPr>
            <w:tcW w:w="1200" w:type="dxa"/>
            <w:tcBorders>
              <w:top w:val="nil"/>
              <w:left w:val="nil"/>
              <w:bottom w:val="nil"/>
              <w:right w:val="nil"/>
            </w:tcBorders>
            <w:shd w:val="clear" w:color="auto" w:fill="auto"/>
            <w:noWrap/>
            <w:vAlign w:val="bottom"/>
            <w:hideMark/>
          </w:tcPr>
          <w:p w14:paraId="02B491E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2</w:t>
            </w:r>
          </w:p>
        </w:tc>
        <w:tc>
          <w:tcPr>
            <w:tcW w:w="1200" w:type="dxa"/>
            <w:tcBorders>
              <w:top w:val="nil"/>
              <w:left w:val="nil"/>
              <w:bottom w:val="nil"/>
              <w:right w:val="nil"/>
            </w:tcBorders>
            <w:shd w:val="clear" w:color="auto" w:fill="auto"/>
            <w:noWrap/>
            <w:vAlign w:val="bottom"/>
            <w:hideMark/>
          </w:tcPr>
          <w:p w14:paraId="644E7EA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0.002323</w:t>
            </w:r>
          </w:p>
        </w:tc>
        <w:tc>
          <w:tcPr>
            <w:tcW w:w="1520" w:type="dxa"/>
            <w:tcBorders>
              <w:top w:val="nil"/>
              <w:left w:val="nil"/>
              <w:bottom w:val="nil"/>
              <w:right w:val="nil"/>
            </w:tcBorders>
            <w:shd w:val="clear" w:color="auto" w:fill="auto"/>
            <w:noWrap/>
            <w:vAlign w:val="bottom"/>
            <w:hideMark/>
          </w:tcPr>
          <w:p w14:paraId="325E5CF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0.282405</w:t>
            </w:r>
          </w:p>
        </w:tc>
      </w:tr>
      <w:tr w:rsidR="00914BEE" w:rsidRPr="00914BEE" w14:paraId="0356A17F" w14:textId="77777777" w:rsidTr="00914BEE">
        <w:trPr>
          <w:trHeight w:val="300"/>
        </w:trPr>
        <w:tc>
          <w:tcPr>
            <w:tcW w:w="1200" w:type="dxa"/>
            <w:tcBorders>
              <w:top w:val="nil"/>
              <w:left w:val="nil"/>
              <w:bottom w:val="nil"/>
              <w:right w:val="nil"/>
            </w:tcBorders>
            <w:shd w:val="clear" w:color="auto" w:fill="auto"/>
            <w:noWrap/>
            <w:vAlign w:val="bottom"/>
            <w:hideMark/>
          </w:tcPr>
          <w:p w14:paraId="357BEF0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LAOW10</w:t>
            </w:r>
          </w:p>
        </w:tc>
        <w:tc>
          <w:tcPr>
            <w:tcW w:w="1200" w:type="dxa"/>
            <w:tcBorders>
              <w:top w:val="nil"/>
              <w:left w:val="nil"/>
              <w:bottom w:val="nil"/>
              <w:right w:val="nil"/>
            </w:tcBorders>
            <w:shd w:val="clear" w:color="auto" w:fill="auto"/>
            <w:noWrap/>
            <w:vAlign w:val="bottom"/>
            <w:hideMark/>
          </w:tcPr>
          <w:p w14:paraId="6E8CE64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2E6C429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0A433EE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bottom w:val="nil"/>
              <w:right w:val="nil"/>
            </w:tcBorders>
            <w:shd w:val="clear" w:color="auto" w:fill="auto"/>
            <w:noWrap/>
            <w:vAlign w:val="bottom"/>
            <w:hideMark/>
          </w:tcPr>
          <w:p w14:paraId="50D0BF3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0.002298</w:t>
            </w:r>
          </w:p>
        </w:tc>
        <w:tc>
          <w:tcPr>
            <w:tcW w:w="1520" w:type="dxa"/>
            <w:tcBorders>
              <w:top w:val="nil"/>
              <w:left w:val="nil"/>
              <w:bottom w:val="nil"/>
              <w:right w:val="nil"/>
            </w:tcBorders>
            <w:shd w:val="clear" w:color="auto" w:fill="auto"/>
            <w:noWrap/>
            <w:vAlign w:val="bottom"/>
            <w:hideMark/>
          </w:tcPr>
          <w:p w14:paraId="73439922"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0.239489</w:t>
            </w:r>
          </w:p>
        </w:tc>
      </w:tr>
      <w:tr w:rsidR="00914BEE" w:rsidRPr="00914BEE" w14:paraId="25E8FBBF" w14:textId="77777777" w:rsidTr="00914BEE">
        <w:trPr>
          <w:trHeight w:val="300"/>
        </w:trPr>
        <w:tc>
          <w:tcPr>
            <w:tcW w:w="1200" w:type="dxa"/>
            <w:tcBorders>
              <w:top w:val="nil"/>
              <w:left w:val="nil"/>
              <w:bottom w:val="nil"/>
              <w:right w:val="nil"/>
            </w:tcBorders>
            <w:shd w:val="clear" w:color="auto" w:fill="auto"/>
            <w:noWrap/>
            <w:vAlign w:val="bottom"/>
            <w:hideMark/>
          </w:tcPr>
          <w:p w14:paraId="2D7E273B"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ENCA1</w:t>
            </w:r>
          </w:p>
        </w:tc>
        <w:tc>
          <w:tcPr>
            <w:tcW w:w="1200" w:type="dxa"/>
            <w:tcBorders>
              <w:top w:val="nil"/>
              <w:left w:val="nil"/>
              <w:bottom w:val="nil"/>
              <w:right w:val="nil"/>
            </w:tcBorders>
            <w:shd w:val="clear" w:color="auto" w:fill="auto"/>
            <w:noWrap/>
            <w:vAlign w:val="bottom"/>
            <w:hideMark/>
          </w:tcPr>
          <w:p w14:paraId="5BB3CEB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4</w:t>
            </w:r>
          </w:p>
        </w:tc>
        <w:tc>
          <w:tcPr>
            <w:tcW w:w="1200" w:type="dxa"/>
            <w:tcBorders>
              <w:top w:val="nil"/>
              <w:left w:val="nil"/>
              <w:bottom w:val="nil"/>
              <w:right w:val="nil"/>
            </w:tcBorders>
            <w:shd w:val="clear" w:color="auto" w:fill="auto"/>
            <w:noWrap/>
            <w:vAlign w:val="bottom"/>
            <w:hideMark/>
          </w:tcPr>
          <w:p w14:paraId="1C0DF28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nil"/>
              <w:right w:val="nil"/>
            </w:tcBorders>
            <w:shd w:val="clear" w:color="auto" w:fill="auto"/>
            <w:noWrap/>
            <w:vAlign w:val="bottom"/>
            <w:hideMark/>
          </w:tcPr>
          <w:p w14:paraId="5E1D4FA0"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25848445"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0.001991</w:t>
            </w:r>
          </w:p>
        </w:tc>
        <w:tc>
          <w:tcPr>
            <w:tcW w:w="1520" w:type="dxa"/>
            <w:tcBorders>
              <w:top w:val="nil"/>
              <w:left w:val="nil"/>
              <w:bottom w:val="nil"/>
              <w:right w:val="nil"/>
            </w:tcBorders>
            <w:shd w:val="clear" w:color="auto" w:fill="auto"/>
            <w:noWrap/>
            <w:vAlign w:val="bottom"/>
            <w:hideMark/>
          </w:tcPr>
          <w:p w14:paraId="67D3080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0.218306</w:t>
            </w:r>
          </w:p>
        </w:tc>
      </w:tr>
      <w:tr w:rsidR="00914BEE" w:rsidRPr="00914BEE" w14:paraId="308BF989" w14:textId="77777777" w:rsidTr="00914BEE">
        <w:trPr>
          <w:trHeight w:val="300"/>
        </w:trPr>
        <w:tc>
          <w:tcPr>
            <w:tcW w:w="1200" w:type="dxa"/>
            <w:tcBorders>
              <w:top w:val="nil"/>
              <w:left w:val="nil"/>
              <w:bottom w:val="nil"/>
              <w:right w:val="nil"/>
            </w:tcBorders>
            <w:shd w:val="clear" w:color="auto" w:fill="auto"/>
            <w:noWrap/>
            <w:vAlign w:val="bottom"/>
            <w:hideMark/>
          </w:tcPr>
          <w:p w14:paraId="760E8F1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EDUB1</w:t>
            </w:r>
          </w:p>
        </w:tc>
        <w:tc>
          <w:tcPr>
            <w:tcW w:w="1200" w:type="dxa"/>
            <w:tcBorders>
              <w:top w:val="nil"/>
              <w:left w:val="nil"/>
              <w:bottom w:val="nil"/>
              <w:right w:val="nil"/>
            </w:tcBorders>
            <w:shd w:val="clear" w:color="auto" w:fill="auto"/>
            <w:noWrap/>
            <w:vAlign w:val="bottom"/>
            <w:hideMark/>
          </w:tcPr>
          <w:p w14:paraId="2795961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30AAE31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bottom w:val="nil"/>
              <w:right w:val="nil"/>
            </w:tcBorders>
            <w:shd w:val="clear" w:color="auto" w:fill="auto"/>
            <w:noWrap/>
            <w:vAlign w:val="bottom"/>
            <w:hideMark/>
          </w:tcPr>
          <w:p w14:paraId="26D7C0AE"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3E079154"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0.001288</w:t>
            </w:r>
          </w:p>
        </w:tc>
        <w:tc>
          <w:tcPr>
            <w:tcW w:w="1520" w:type="dxa"/>
            <w:tcBorders>
              <w:top w:val="nil"/>
              <w:left w:val="nil"/>
              <w:bottom w:val="nil"/>
              <w:right w:val="nil"/>
            </w:tcBorders>
            <w:shd w:val="clear" w:color="auto" w:fill="auto"/>
            <w:noWrap/>
            <w:vAlign w:val="bottom"/>
            <w:hideMark/>
          </w:tcPr>
          <w:p w14:paraId="435F0D3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0.270445</w:t>
            </w:r>
          </w:p>
        </w:tc>
      </w:tr>
      <w:tr w:rsidR="00914BEE" w:rsidRPr="00914BEE" w14:paraId="513F0432" w14:textId="77777777" w:rsidTr="00914BEE">
        <w:trPr>
          <w:trHeight w:val="300"/>
        </w:trPr>
        <w:tc>
          <w:tcPr>
            <w:tcW w:w="1200" w:type="dxa"/>
            <w:tcBorders>
              <w:top w:val="nil"/>
              <w:left w:val="nil"/>
              <w:bottom w:val="nil"/>
              <w:right w:val="nil"/>
            </w:tcBorders>
            <w:shd w:val="clear" w:color="auto" w:fill="auto"/>
            <w:noWrap/>
            <w:vAlign w:val="bottom"/>
            <w:hideMark/>
          </w:tcPr>
          <w:p w14:paraId="04F0D9D6"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NGOC1</w:t>
            </w:r>
          </w:p>
        </w:tc>
        <w:tc>
          <w:tcPr>
            <w:tcW w:w="1200" w:type="dxa"/>
            <w:tcBorders>
              <w:top w:val="nil"/>
              <w:left w:val="nil"/>
              <w:bottom w:val="nil"/>
              <w:right w:val="nil"/>
            </w:tcBorders>
            <w:shd w:val="clear" w:color="auto" w:fill="auto"/>
            <w:noWrap/>
            <w:vAlign w:val="bottom"/>
            <w:hideMark/>
          </w:tcPr>
          <w:p w14:paraId="26E18AC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6</w:t>
            </w:r>
          </w:p>
        </w:tc>
        <w:tc>
          <w:tcPr>
            <w:tcW w:w="1200" w:type="dxa"/>
            <w:tcBorders>
              <w:top w:val="nil"/>
              <w:left w:val="nil"/>
              <w:bottom w:val="nil"/>
              <w:right w:val="nil"/>
            </w:tcBorders>
            <w:shd w:val="clear" w:color="auto" w:fill="auto"/>
            <w:noWrap/>
            <w:vAlign w:val="bottom"/>
            <w:hideMark/>
          </w:tcPr>
          <w:p w14:paraId="359602A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5</w:t>
            </w:r>
          </w:p>
        </w:tc>
        <w:tc>
          <w:tcPr>
            <w:tcW w:w="1200" w:type="dxa"/>
            <w:tcBorders>
              <w:top w:val="nil"/>
              <w:left w:val="nil"/>
              <w:bottom w:val="nil"/>
              <w:right w:val="nil"/>
            </w:tcBorders>
            <w:shd w:val="clear" w:color="auto" w:fill="auto"/>
            <w:noWrap/>
            <w:vAlign w:val="bottom"/>
            <w:hideMark/>
          </w:tcPr>
          <w:p w14:paraId="56F0C55D"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nil"/>
              <w:right w:val="nil"/>
            </w:tcBorders>
            <w:shd w:val="clear" w:color="auto" w:fill="auto"/>
            <w:noWrap/>
            <w:vAlign w:val="bottom"/>
            <w:hideMark/>
          </w:tcPr>
          <w:p w14:paraId="6DD074E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0.000776</w:t>
            </w:r>
          </w:p>
        </w:tc>
        <w:tc>
          <w:tcPr>
            <w:tcW w:w="1520" w:type="dxa"/>
            <w:tcBorders>
              <w:top w:val="nil"/>
              <w:left w:val="nil"/>
              <w:bottom w:val="nil"/>
              <w:right w:val="nil"/>
            </w:tcBorders>
            <w:shd w:val="clear" w:color="auto" w:fill="auto"/>
            <w:noWrap/>
            <w:vAlign w:val="bottom"/>
            <w:hideMark/>
          </w:tcPr>
          <w:p w14:paraId="7122706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0.269522</w:t>
            </w:r>
          </w:p>
        </w:tc>
      </w:tr>
      <w:tr w:rsidR="00914BEE" w:rsidRPr="00914BEE" w14:paraId="4C983087" w14:textId="77777777" w:rsidTr="00914BEE">
        <w:trPr>
          <w:trHeight w:val="300"/>
        </w:trPr>
        <w:tc>
          <w:tcPr>
            <w:tcW w:w="1200" w:type="dxa"/>
            <w:tcBorders>
              <w:top w:val="nil"/>
              <w:left w:val="nil"/>
              <w:right w:val="nil"/>
            </w:tcBorders>
            <w:shd w:val="clear" w:color="auto" w:fill="auto"/>
            <w:noWrap/>
            <w:vAlign w:val="bottom"/>
            <w:hideMark/>
          </w:tcPr>
          <w:p w14:paraId="7990D7D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LAOW5</w:t>
            </w:r>
          </w:p>
        </w:tc>
        <w:tc>
          <w:tcPr>
            <w:tcW w:w="1200" w:type="dxa"/>
            <w:tcBorders>
              <w:top w:val="nil"/>
              <w:left w:val="nil"/>
              <w:right w:val="nil"/>
            </w:tcBorders>
            <w:shd w:val="clear" w:color="auto" w:fill="auto"/>
            <w:noWrap/>
            <w:vAlign w:val="bottom"/>
            <w:hideMark/>
          </w:tcPr>
          <w:p w14:paraId="44B53F9A"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7</w:t>
            </w:r>
          </w:p>
        </w:tc>
        <w:tc>
          <w:tcPr>
            <w:tcW w:w="1200" w:type="dxa"/>
            <w:tcBorders>
              <w:top w:val="nil"/>
              <w:left w:val="nil"/>
              <w:right w:val="nil"/>
            </w:tcBorders>
            <w:shd w:val="clear" w:color="auto" w:fill="auto"/>
            <w:noWrap/>
            <w:vAlign w:val="bottom"/>
            <w:hideMark/>
          </w:tcPr>
          <w:p w14:paraId="7855D161"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right w:val="nil"/>
            </w:tcBorders>
            <w:shd w:val="clear" w:color="auto" w:fill="auto"/>
            <w:noWrap/>
            <w:vAlign w:val="bottom"/>
            <w:hideMark/>
          </w:tcPr>
          <w:p w14:paraId="0F4E7FA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1</w:t>
            </w:r>
          </w:p>
        </w:tc>
        <w:tc>
          <w:tcPr>
            <w:tcW w:w="1200" w:type="dxa"/>
            <w:tcBorders>
              <w:top w:val="nil"/>
              <w:left w:val="nil"/>
              <w:right w:val="nil"/>
            </w:tcBorders>
            <w:shd w:val="clear" w:color="auto" w:fill="auto"/>
            <w:noWrap/>
            <w:vAlign w:val="bottom"/>
            <w:hideMark/>
          </w:tcPr>
          <w:p w14:paraId="51842EF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520" w:type="dxa"/>
            <w:tcBorders>
              <w:top w:val="nil"/>
              <w:left w:val="nil"/>
              <w:right w:val="nil"/>
            </w:tcBorders>
            <w:shd w:val="clear" w:color="auto" w:fill="auto"/>
            <w:noWrap/>
            <w:vAlign w:val="bottom"/>
            <w:hideMark/>
          </w:tcPr>
          <w:p w14:paraId="570A98E3"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0.251465</w:t>
            </w:r>
          </w:p>
        </w:tc>
      </w:tr>
      <w:tr w:rsidR="00914BEE" w:rsidRPr="00914BEE" w14:paraId="55BA7EE4" w14:textId="77777777" w:rsidTr="00914BEE">
        <w:trPr>
          <w:trHeight w:val="300"/>
        </w:trPr>
        <w:tc>
          <w:tcPr>
            <w:tcW w:w="1200" w:type="dxa"/>
            <w:tcBorders>
              <w:top w:val="nil"/>
              <w:left w:val="nil"/>
              <w:bottom w:val="single" w:sz="4" w:space="0" w:color="auto"/>
              <w:right w:val="nil"/>
            </w:tcBorders>
            <w:shd w:val="clear" w:color="auto" w:fill="auto"/>
            <w:noWrap/>
            <w:vAlign w:val="bottom"/>
            <w:hideMark/>
          </w:tcPr>
          <w:p w14:paraId="058A92BF"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NGOD1</w:t>
            </w:r>
          </w:p>
        </w:tc>
        <w:tc>
          <w:tcPr>
            <w:tcW w:w="1200" w:type="dxa"/>
            <w:tcBorders>
              <w:top w:val="nil"/>
              <w:left w:val="nil"/>
              <w:bottom w:val="single" w:sz="4" w:space="0" w:color="auto"/>
              <w:right w:val="nil"/>
            </w:tcBorders>
            <w:shd w:val="clear" w:color="auto" w:fill="auto"/>
            <w:noWrap/>
            <w:vAlign w:val="bottom"/>
            <w:hideMark/>
          </w:tcPr>
          <w:p w14:paraId="302C6BD9"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single" w:sz="4" w:space="0" w:color="auto"/>
              <w:right w:val="nil"/>
            </w:tcBorders>
            <w:shd w:val="clear" w:color="auto" w:fill="auto"/>
            <w:noWrap/>
            <w:vAlign w:val="bottom"/>
            <w:hideMark/>
          </w:tcPr>
          <w:p w14:paraId="3332421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9</w:t>
            </w:r>
          </w:p>
        </w:tc>
        <w:tc>
          <w:tcPr>
            <w:tcW w:w="1200" w:type="dxa"/>
            <w:tcBorders>
              <w:top w:val="nil"/>
              <w:left w:val="nil"/>
              <w:bottom w:val="single" w:sz="4" w:space="0" w:color="auto"/>
              <w:right w:val="nil"/>
            </w:tcBorders>
            <w:shd w:val="clear" w:color="auto" w:fill="auto"/>
            <w:noWrap/>
            <w:vAlign w:val="bottom"/>
            <w:hideMark/>
          </w:tcPr>
          <w:p w14:paraId="2A1E5987"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200" w:type="dxa"/>
            <w:tcBorders>
              <w:top w:val="nil"/>
              <w:left w:val="nil"/>
              <w:bottom w:val="single" w:sz="4" w:space="0" w:color="auto"/>
              <w:right w:val="nil"/>
            </w:tcBorders>
            <w:shd w:val="clear" w:color="auto" w:fill="auto"/>
            <w:noWrap/>
            <w:vAlign w:val="bottom"/>
            <w:hideMark/>
          </w:tcPr>
          <w:p w14:paraId="695D5C78"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c>
          <w:tcPr>
            <w:tcW w:w="1520" w:type="dxa"/>
            <w:tcBorders>
              <w:top w:val="nil"/>
              <w:left w:val="nil"/>
              <w:bottom w:val="single" w:sz="4" w:space="0" w:color="auto"/>
              <w:right w:val="nil"/>
            </w:tcBorders>
            <w:shd w:val="clear" w:color="auto" w:fill="auto"/>
            <w:noWrap/>
            <w:vAlign w:val="bottom"/>
            <w:hideMark/>
          </w:tcPr>
          <w:p w14:paraId="3DB14BEC" w14:textId="77777777" w:rsidR="00914BEE" w:rsidRPr="00914BEE" w:rsidRDefault="00914BEE" w:rsidP="00914BEE">
            <w:pPr>
              <w:jc w:val="center"/>
              <w:rPr>
                <w:rFonts w:ascii="Arial" w:hAnsi="Arial" w:cs="Arial"/>
                <w:color w:val="000000"/>
                <w:sz w:val="22"/>
                <w:szCs w:val="22"/>
                <w:lang w:val="es-ES"/>
              </w:rPr>
            </w:pPr>
            <w:r w:rsidRPr="00914BEE">
              <w:rPr>
                <w:rFonts w:ascii="Arial" w:hAnsi="Arial" w:cs="Arial"/>
                <w:color w:val="000000"/>
                <w:sz w:val="22"/>
                <w:szCs w:val="22"/>
                <w:lang w:val="es-ES"/>
              </w:rPr>
              <w:t>0</w:t>
            </w:r>
          </w:p>
        </w:tc>
      </w:tr>
    </w:tbl>
    <w:p w14:paraId="75FB1727" w14:textId="4D72D5E7" w:rsidR="00DE40EF" w:rsidRDefault="00914BEE" w:rsidP="008F3E06">
      <w:pPr>
        <w:pBdr>
          <w:top w:val="nil"/>
          <w:left w:val="nil"/>
          <w:bottom w:val="nil"/>
          <w:right w:val="nil"/>
          <w:between w:val="nil"/>
        </w:pBdr>
        <w:spacing w:before="120" w:after="240" w:line="360" w:lineRule="auto"/>
        <w:ind w:right="425"/>
        <w:jc w:val="left"/>
        <w:rPr>
          <w:rFonts w:ascii="Arial" w:eastAsia="Arial" w:hAnsi="Arial" w:cs="Arial"/>
        </w:rPr>
      </w:pPr>
      <w:r>
        <w:rPr>
          <w:rFonts w:ascii="Arial" w:eastAsia="Arial" w:hAnsi="Arial" w:cs="Arial"/>
        </w:rPr>
        <w:t xml:space="preserve"> </w:t>
      </w:r>
    </w:p>
    <w:p w14:paraId="3CB42AFB" w14:textId="3DAC8B97" w:rsidR="0057231A" w:rsidRPr="00DA41BB" w:rsidRDefault="00DE40EF" w:rsidP="00DA41BB">
      <w:pPr>
        <w:jc w:val="left"/>
        <w:rPr>
          <w:rFonts w:ascii="Arial" w:eastAsia="Arial" w:hAnsi="Arial" w:cs="Arial"/>
        </w:rPr>
      </w:pPr>
      <w:r>
        <w:rPr>
          <w:rFonts w:ascii="Arial" w:eastAsia="Arial" w:hAnsi="Arial" w:cs="Arial"/>
        </w:rPr>
        <w:br w:type="page"/>
      </w:r>
      <w:r w:rsidR="0057231A">
        <w:rPr>
          <w:rFonts w:ascii="Arial" w:eastAsia="Arial" w:hAnsi="Arial" w:cs="Arial"/>
          <w:color w:val="000000"/>
        </w:rPr>
        <w:lastRenderedPageBreak/>
        <w:t xml:space="preserve">Table S3. Centrality scores of forest units in </w:t>
      </w:r>
      <w:proofErr w:type="spellStart"/>
      <w:r w:rsidR="0057231A">
        <w:rPr>
          <w:rFonts w:ascii="Arial" w:eastAsia="Arial" w:hAnsi="Arial" w:cs="Arial"/>
          <w:color w:val="000000"/>
        </w:rPr>
        <w:t>Pixquiac’s</w:t>
      </w:r>
      <w:proofErr w:type="spellEnd"/>
      <w:r w:rsidR="0057231A">
        <w:rPr>
          <w:rFonts w:ascii="Arial" w:eastAsia="Arial" w:hAnsi="Arial" w:cs="Arial"/>
          <w:color w:val="000000"/>
        </w:rPr>
        <w:t xml:space="preserve"> ecological network.</w:t>
      </w:r>
    </w:p>
    <w:tbl>
      <w:tblPr>
        <w:tblW w:w="9020" w:type="dxa"/>
        <w:tblCellMar>
          <w:left w:w="70" w:type="dxa"/>
          <w:right w:w="70" w:type="dxa"/>
        </w:tblCellMar>
        <w:tblLook w:val="04A0" w:firstRow="1" w:lastRow="0" w:firstColumn="1" w:lastColumn="0" w:noHBand="0" w:noVBand="1"/>
      </w:tblPr>
      <w:tblGrid>
        <w:gridCol w:w="1200"/>
        <w:gridCol w:w="1200"/>
        <w:gridCol w:w="1900"/>
        <w:gridCol w:w="2340"/>
        <w:gridCol w:w="2380"/>
      </w:tblGrid>
      <w:tr w:rsidR="00DE40EF" w:rsidRPr="00DE40EF" w14:paraId="69094DB1" w14:textId="77777777" w:rsidTr="00DE40EF">
        <w:trPr>
          <w:trHeight w:val="315"/>
        </w:trPr>
        <w:tc>
          <w:tcPr>
            <w:tcW w:w="1200" w:type="dxa"/>
            <w:tcBorders>
              <w:top w:val="single" w:sz="4" w:space="0" w:color="auto"/>
              <w:left w:val="nil"/>
              <w:bottom w:val="single" w:sz="4" w:space="0" w:color="auto"/>
              <w:right w:val="nil"/>
            </w:tcBorders>
            <w:shd w:val="clear" w:color="auto" w:fill="auto"/>
            <w:noWrap/>
            <w:vAlign w:val="center"/>
            <w:hideMark/>
          </w:tcPr>
          <w:p w14:paraId="13FEF198" w14:textId="77777777" w:rsidR="00DE40EF" w:rsidRPr="00DA41BB" w:rsidRDefault="00DE40EF" w:rsidP="00DE40EF">
            <w:pPr>
              <w:jc w:val="center"/>
              <w:rPr>
                <w:rFonts w:ascii="Arial" w:hAnsi="Arial" w:cs="Arial"/>
                <w:color w:val="000000"/>
              </w:rPr>
            </w:pPr>
            <w:r w:rsidRPr="00DA41BB">
              <w:rPr>
                <w:rFonts w:ascii="Arial" w:hAnsi="Arial" w:cs="Arial"/>
                <w:color w:val="000000"/>
              </w:rPr>
              <w:t>Forest unit</w:t>
            </w:r>
          </w:p>
        </w:tc>
        <w:tc>
          <w:tcPr>
            <w:tcW w:w="1200" w:type="dxa"/>
            <w:tcBorders>
              <w:top w:val="single" w:sz="4" w:space="0" w:color="auto"/>
              <w:left w:val="nil"/>
              <w:bottom w:val="single" w:sz="4" w:space="0" w:color="auto"/>
              <w:right w:val="nil"/>
            </w:tcBorders>
            <w:shd w:val="clear" w:color="auto" w:fill="auto"/>
            <w:noWrap/>
            <w:vAlign w:val="center"/>
            <w:hideMark/>
          </w:tcPr>
          <w:p w14:paraId="36870D51" w14:textId="77777777" w:rsidR="00DE40EF" w:rsidRPr="00DA41BB" w:rsidRDefault="00DE40EF" w:rsidP="00DE40EF">
            <w:pPr>
              <w:jc w:val="center"/>
              <w:rPr>
                <w:rFonts w:ascii="Arial" w:hAnsi="Arial" w:cs="Arial"/>
                <w:color w:val="000000"/>
              </w:rPr>
            </w:pPr>
            <w:r w:rsidRPr="00DA41BB">
              <w:rPr>
                <w:rFonts w:ascii="Arial" w:hAnsi="Arial" w:cs="Arial"/>
                <w:color w:val="000000"/>
              </w:rPr>
              <w:t>Degree</w:t>
            </w:r>
          </w:p>
        </w:tc>
        <w:tc>
          <w:tcPr>
            <w:tcW w:w="1900" w:type="dxa"/>
            <w:tcBorders>
              <w:top w:val="single" w:sz="4" w:space="0" w:color="auto"/>
              <w:left w:val="nil"/>
              <w:bottom w:val="single" w:sz="4" w:space="0" w:color="auto"/>
              <w:right w:val="nil"/>
            </w:tcBorders>
            <w:shd w:val="clear" w:color="auto" w:fill="auto"/>
            <w:noWrap/>
            <w:vAlign w:val="center"/>
            <w:hideMark/>
          </w:tcPr>
          <w:p w14:paraId="76169FA2" w14:textId="59BCC1F7" w:rsidR="00DE40EF" w:rsidRPr="00DA41BB" w:rsidRDefault="00DE40EF" w:rsidP="00DE40EF">
            <w:pPr>
              <w:jc w:val="center"/>
              <w:rPr>
                <w:rFonts w:ascii="Arial" w:hAnsi="Arial" w:cs="Arial"/>
                <w:color w:val="000000"/>
              </w:rPr>
            </w:pPr>
            <w:r w:rsidRPr="00DA41BB">
              <w:rPr>
                <w:rFonts w:ascii="Arial" w:hAnsi="Arial" w:cs="Arial"/>
                <w:color w:val="000000"/>
              </w:rPr>
              <w:t>Cluster</w:t>
            </w:r>
          </w:p>
        </w:tc>
        <w:tc>
          <w:tcPr>
            <w:tcW w:w="2340" w:type="dxa"/>
            <w:tcBorders>
              <w:top w:val="single" w:sz="4" w:space="0" w:color="auto"/>
              <w:left w:val="nil"/>
              <w:bottom w:val="single" w:sz="4" w:space="0" w:color="auto"/>
              <w:right w:val="nil"/>
            </w:tcBorders>
            <w:shd w:val="clear" w:color="auto" w:fill="auto"/>
            <w:noWrap/>
            <w:vAlign w:val="center"/>
            <w:hideMark/>
          </w:tcPr>
          <w:p w14:paraId="5CF7076E" w14:textId="77777777" w:rsidR="00DE40EF" w:rsidRPr="00DA41BB" w:rsidRDefault="00DE40EF" w:rsidP="00DE40EF">
            <w:pPr>
              <w:jc w:val="center"/>
              <w:rPr>
                <w:rFonts w:ascii="Arial" w:hAnsi="Arial" w:cs="Arial"/>
                <w:color w:val="000000"/>
              </w:rPr>
            </w:pPr>
            <w:proofErr w:type="spellStart"/>
            <w:r w:rsidRPr="00DA41BB">
              <w:rPr>
                <w:rFonts w:ascii="Arial" w:hAnsi="Arial" w:cs="Arial"/>
                <w:color w:val="000000"/>
              </w:rPr>
              <w:t>Betweeness</w:t>
            </w:r>
            <w:proofErr w:type="spellEnd"/>
            <w:r w:rsidRPr="00DA41BB">
              <w:rPr>
                <w:rFonts w:ascii="Arial" w:hAnsi="Arial" w:cs="Arial"/>
                <w:color w:val="000000"/>
              </w:rPr>
              <w:t xml:space="preserve"> centrality</w:t>
            </w:r>
          </w:p>
        </w:tc>
        <w:tc>
          <w:tcPr>
            <w:tcW w:w="2380" w:type="dxa"/>
            <w:tcBorders>
              <w:top w:val="single" w:sz="4" w:space="0" w:color="auto"/>
              <w:left w:val="nil"/>
              <w:bottom w:val="single" w:sz="4" w:space="0" w:color="auto"/>
              <w:right w:val="nil"/>
            </w:tcBorders>
            <w:shd w:val="clear" w:color="auto" w:fill="auto"/>
            <w:noWrap/>
            <w:vAlign w:val="center"/>
            <w:hideMark/>
          </w:tcPr>
          <w:p w14:paraId="0BE4F14A" w14:textId="77777777" w:rsidR="00DE40EF" w:rsidRPr="00DA41BB" w:rsidRDefault="00DE40EF" w:rsidP="00DE40EF">
            <w:pPr>
              <w:jc w:val="center"/>
              <w:rPr>
                <w:rFonts w:ascii="Arial" w:hAnsi="Arial" w:cs="Arial"/>
                <w:color w:val="000000"/>
              </w:rPr>
            </w:pPr>
            <w:r w:rsidRPr="00DA41BB">
              <w:rPr>
                <w:rFonts w:ascii="Arial" w:hAnsi="Arial" w:cs="Arial"/>
                <w:color w:val="000000"/>
              </w:rPr>
              <w:t>Eigenvector centrality</w:t>
            </w:r>
          </w:p>
        </w:tc>
      </w:tr>
      <w:tr w:rsidR="00DE40EF" w:rsidRPr="00DE40EF" w14:paraId="320E7C4E" w14:textId="77777777" w:rsidTr="00DE40EF">
        <w:trPr>
          <w:trHeight w:val="315"/>
        </w:trPr>
        <w:tc>
          <w:tcPr>
            <w:tcW w:w="1200" w:type="dxa"/>
            <w:tcBorders>
              <w:top w:val="single" w:sz="4" w:space="0" w:color="auto"/>
              <w:left w:val="nil"/>
              <w:bottom w:val="nil"/>
              <w:right w:val="nil"/>
            </w:tcBorders>
            <w:shd w:val="clear" w:color="auto" w:fill="auto"/>
            <w:noWrap/>
            <w:vAlign w:val="bottom"/>
            <w:hideMark/>
          </w:tcPr>
          <w:p w14:paraId="24F666C7" w14:textId="77777777" w:rsidR="00DE40EF" w:rsidRPr="00DA41BB" w:rsidRDefault="00DE40EF" w:rsidP="00DE40EF">
            <w:pPr>
              <w:jc w:val="center"/>
              <w:rPr>
                <w:rFonts w:ascii="Arial" w:hAnsi="Arial" w:cs="Arial"/>
                <w:color w:val="000000"/>
              </w:rPr>
            </w:pPr>
            <w:r w:rsidRPr="00DA41BB">
              <w:rPr>
                <w:rFonts w:ascii="Arial" w:hAnsi="Arial" w:cs="Arial"/>
                <w:color w:val="000000"/>
              </w:rPr>
              <w:t>FU11</w:t>
            </w:r>
          </w:p>
        </w:tc>
        <w:tc>
          <w:tcPr>
            <w:tcW w:w="1200" w:type="dxa"/>
            <w:tcBorders>
              <w:top w:val="single" w:sz="4" w:space="0" w:color="auto"/>
              <w:left w:val="nil"/>
              <w:bottom w:val="nil"/>
              <w:right w:val="nil"/>
            </w:tcBorders>
            <w:shd w:val="clear" w:color="auto" w:fill="auto"/>
            <w:noWrap/>
            <w:vAlign w:val="bottom"/>
            <w:hideMark/>
          </w:tcPr>
          <w:p w14:paraId="1BD1B437" w14:textId="77777777" w:rsidR="00DE40EF" w:rsidRPr="00DA41BB" w:rsidRDefault="00DE40EF" w:rsidP="00DE40EF">
            <w:pPr>
              <w:jc w:val="center"/>
              <w:rPr>
                <w:rFonts w:ascii="Arial" w:hAnsi="Arial" w:cs="Arial"/>
                <w:color w:val="000000"/>
              </w:rPr>
            </w:pPr>
            <w:r w:rsidRPr="00DA41BB">
              <w:rPr>
                <w:rFonts w:ascii="Arial" w:hAnsi="Arial" w:cs="Arial"/>
                <w:color w:val="000000"/>
              </w:rPr>
              <w:t>5</w:t>
            </w:r>
          </w:p>
        </w:tc>
        <w:tc>
          <w:tcPr>
            <w:tcW w:w="1900" w:type="dxa"/>
            <w:tcBorders>
              <w:top w:val="single" w:sz="4" w:space="0" w:color="auto"/>
              <w:left w:val="nil"/>
              <w:bottom w:val="nil"/>
              <w:right w:val="nil"/>
            </w:tcBorders>
            <w:shd w:val="clear" w:color="auto" w:fill="auto"/>
            <w:noWrap/>
            <w:vAlign w:val="bottom"/>
            <w:hideMark/>
          </w:tcPr>
          <w:p w14:paraId="56FB663D" w14:textId="77777777" w:rsidR="00DE40EF" w:rsidRPr="00DA41BB" w:rsidRDefault="00DE40EF" w:rsidP="00DE40EF">
            <w:pPr>
              <w:jc w:val="center"/>
              <w:rPr>
                <w:rFonts w:ascii="Arial" w:hAnsi="Arial" w:cs="Arial"/>
                <w:color w:val="000000"/>
              </w:rPr>
            </w:pPr>
            <w:r w:rsidRPr="00DA41BB">
              <w:rPr>
                <w:rFonts w:ascii="Arial" w:hAnsi="Arial" w:cs="Arial"/>
                <w:color w:val="000000"/>
              </w:rPr>
              <w:t>2</w:t>
            </w:r>
          </w:p>
        </w:tc>
        <w:tc>
          <w:tcPr>
            <w:tcW w:w="2340" w:type="dxa"/>
            <w:tcBorders>
              <w:top w:val="single" w:sz="4" w:space="0" w:color="auto"/>
              <w:left w:val="nil"/>
              <w:bottom w:val="nil"/>
              <w:right w:val="nil"/>
            </w:tcBorders>
            <w:shd w:val="clear" w:color="auto" w:fill="auto"/>
            <w:noWrap/>
            <w:vAlign w:val="bottom"/>
            <w:hideMark/>
          </w:tcPr>
          <w:p w14:paraId="058E1E36" w14:textId="77777777" w:rsidR="00DE40EF" w:rsidRPr="00DA41BB" w:rsidRDefault="00DE40EF" w:rsidP="00DE40EF">
            <w:pPr>
              <w:jc w:val="center"/>
              <w:rPr>
                <w:rFonts w:ascii="Arial" w:hAnsi="Arial" w:cs="Arial"/>
                <w:color w:val="000000"/>
              </w:rPr>
            </w:pPr>
            <w:r w:rsidRPr="00DA41BB">
              <w:rPr>
                <w:rFonts w:ascii="Arial" w:hAnsi="Arial" w:cs="Arial"/>
                <w:color w:val="000000"/>
              </w:rPr>
              <w:t>0.420833</w:t>
            </w:r>
          </w:p>
        </w:tc>
        <w:tc>
          <w:tcPr>
            <w:tcW w:w="2380" w:type="dxa"/>
            <w:tcBorders>
              <w:top w:val="single" w:sz="4" w:space="0" w:color="auto"/>
              <w:left w:val="nil"/>
              <w:bottom w:val="nil"/>
              <w:right w:val="nil"/>
            </w:tcBorders>
            <w:shd w:val="clear" w:color="auto" w:fill="auto"/>
            <w:noWrap/>
            <w:vAlign w:val="bottom"/>
            <w:hideMark/>
          </w:tcPr>
          <w:p w14:paraId="3829AE3F" w14:textId="77777777" w:rsidR="00DE40EF" w:rsidRPr="00DA41BB" w:rsidRDefault="00DE40EF" w:rsidP="00DE40EF">
            <w:pPr>
              <w:jc w:val="center"/>
              <w:rPr>
                <w:rFonts w:ascii="Arial" w:hAnsi="Arial" w:cs="Arial"/>
                <w:color w:val="000000"/>
              </w:rPr>
            </w:pPr>
            <w:r w:rsidRPr="00DA41BB">
              <w:rPr>
                <w:rFonts w:ascii="Arial" w:hAnsi="Arial" w:cs="Arial"/>
                <w:color w:val="000000"/>
              </w:rPr>
              <w:t>0.650591</w:t>
            </w:r>
          </w:p>
        </w:tc>
      </w:tr>
      <w:tr w:rsidR="00DE40EF" w:rsidRPr="00DE40EF" w14:paraId="194711B4" w14:textId="77777777" w:rsidTr="00DE40EF">
        <w:trPr>
          <w:trHeight w:val="315"/>
        </w:trPr>
        <w:tc>
          <w:tcPr>
            <w:tcW w:w="1200" w:type="dxa"/>
            <w:tcBorders>
              <w:top w:val="nil"/>
              <w:left w:val="nil"/>
              <w:bottom w:val="nil"/>
              <w:right w:val="nil"/>
            </w:tcBorders>
            <w:shd w:val="clear" w:color="auto" w:fill="auto"/>
            <w:noWrap/>
            <w:vAlign w:val="bottom"/>
            <w:hideMark/>
          </w:tcPr>
          <w:p w14:paraId="70C398DF" w14:textId="77777777" w:rsidR="00DE40EF" w:rsidRPr="00DA41BB" w:rsidRDefault="00DE40EF" w:rsidP="00DE40EF">
            <w:pPr>
              <w:jc w:val="center"/>
              <w:rPr>
                <w:rFonts w:ascii="Arial" w:hAnsi="Arial" w:cs="Arial"/>
                <w:color w:val="000000"/>
              </w:rPr>
            </w:pPr>
            <w:r w:rsidRPr="00DA41BB">
              <w:rPr>
                <w:rFonts w:ascii="Arial" w:hAnsi="Arial" w:cs="Arial"/>
                <w:color w:val="000000"/>
              </w:rPr>
              <w:t>FU9</w:t>
            </w:r>
          </w:p>
        </w:tc>
        <w:tc>
          <w:tcPr>
            <w:tcW w:w="1200" w:type="dxa"/>
            <w:tcBorders>
              <w:top w:val="nil"/>
              <w:left w:val="nil"/>
              <w:bottom w:val="nil"/>
              <w:right w:val="nil"/>
            </w:tcBorders>
            <w:shd w:val="clear" w:color="auto" w:fill="auto"/>
            <w:noWrap/>
            <w:vAlign w:val="bottom"/>
            <w:hideMark/>
          </w:tcPr>
          <w:p w14:paraId="1ACC895E" w14:textId="77777777" w:rsidR="00DE40EF" w:rsidRPr="00DA41BB" w:rsidRDefault="00DE40EF" w:rsidP="00DE40EF">
            <w:pPr>
              <w:jc w:val="center"/>
              <w:rPr>
                <w:rFonts w:ascii="Arial" w:hAnsi="Arial" w:cs="Arial"/>
                <w:color w:val="000000"/>
              </w:rPr>
            </w:pPr>
            <w:r w:rsidRPr="00DA41BB">
              <w:rPr>
                <w:rFonts w:ascii="Arial" w:hAnsi="Arial" w:cs="Arial"/>
                <w:color w:val="000000"/>
              </w:rPr>
              <w:t>4</w:t>
            </w:r>
          </w:p>
        </w:tc>
        <w:tc>
          <w:tcPr>
            <w:tcW w:w="1900" w:type="dxa"/>
            <w:tcBorders>
              <w:top w:val="nil"/>
              <w:left w:val="nil"/>
              <w:bottom w:val="nil"/>
              <w:right w:val="nil"/>
            </w:tcBorders>
            <w:shd w:val="clear" w:color="auto" w:fill="auto"/>
            <w:noWrap/>
            <w:vAlign w:val="bottom"/>
            <w:hideMark/>
          </w:tcPr>
          <w:p w14:paraId="33BE936C" w14:textId="77777777" w:rsidR="00DE40EF" w:rsidRPr="00DA41BB" w:rsidRDefault="00DE40EF" w:rsidP="00DE40EF">
            <w:pPr>
              <w:jc w:val="center"/>
              <w:rPr>
                <w:rFonts w:ascii="Arial" w:hAnsi="Arial" w:cs="Arial"/>
                <w:color w:val="000000"/>
              </w:rPr>
            </w:pPr>
            <w:r w:rsidRPr="00DA41BB">
              <w:rPr>
                <w:rFonts w:ascii="Arial" w:hAnsi="Arial" w:cs="Arial"/>
                <w:color w:val="000000"/>
              </w:rPr>
              <w:t>2</w:t>
            </w:r>
          </w:p>
        </w:tc>
        <w:tc>
          <w:tcPr>
            <w:tcW w:w="2340" w:type="dxa"/>
            <w:tcBorders>
              <w:top w:val="nil"/>
              <w:left w:val="nil"/>
              <w:bottom w:val="nil"/>
              <w:right w:val="nil"/>
            </w:tcBorders>
            <w:shd w:val="clear" w:color="auto" w:fill="auto"/>
            <w:noWrap/>
            <w:vAlign w:val="bottom"/>
            <w:hideMark/>
          </w:tcPr>
          <w:p w14:paraId="312A5985" w14:textId="77777777" w:rsidR="00DE40EF" w:rsidRPr="00DA41BB" w:rsidRDefault="00DE40EF" w:rsidP="00DE40EF">
            <w:pPr>
              <w:jc w:val="center"/>
              <w:rPr>
                <w:rFonts w:ascii="Arial" w:hAnsi="Arial" w:cs="Arial"/>
                <w:color w:val="000000"/>
              </w:rPr>
            </w:pPr>
            <w:r w:rsidRPr="00DA41BB">
              <w:rPr>
                <w:rFonts w:ascii="Arial" w:hAnsi="Arial" w:cs="Arial"/>
                <w:color w:val="000000"/>
              </w:rPr>
              <w:t>0.283333</w:t>
            </w:r>
          </w:p>
        </w:tc>
        <w:tc>
          <w:tcPr>
            <w:tcW w:w="2380" w:type="dxa"/>
            <w:tcBorders>
              <w:top w:val="nil"/>
              <w:left w:val="nil"/>
              <w:bottom w:val="nil"/>
              <w:right w:val="nil"/>
            </w:tcBorders>
            <w:shd w:val="clear" w:color="auto" w:fill="auto"/>
            <w:noWrap/>
            <w:vAlign w:val="bottom"/>
            <w:hideMark/>
          </w:tcPr>
          <w:p w14:paraId="40B92180" w14:textId="77777777" w:rsidR="00DE40EF" w:rsidRPr="00DA41BB" w:rsidRDefault="00DE40EF" w:rsidP="00DE40EF">
            <w:pPr>
              <w:jc w:val="center"/>
              <w:rPr>
                <w:rFonts w:ascii="Arial" w:hAnsi="Arial" w:cs="Arial"/>
                <w:color w:val="000000"/>
              </w:rPr>
            </w:pPr>
            <w:r w:rsidRPr="00DA41BB">
              <w:rPr>
                <w:rFonts w:ascii="Arial" w:hAnsi="Arial" w:cs="Arial"/>
                <w:color w:val="000000"/>
              </w:rPr>
              <w:t>0.605836</w:t>
            </w:r>
          </w:p>
        </w:tc>
      </w:tr>
      <w:tr w:rsidR="00DE40EF" w:rsidRPr="00DE40EF" w14:paraId="46AC173A" w14:textId="77777777" w:rsidTr="00DE40EF">
        <w:trPr>
          <w:trHeight w:val="315"/>
        </w:trPr>
        <w:tc>
          <w:tcPr>
            <w:tcW w:w="1200" w:type="dxa"/>
            <w:tcBorders>
              <w:top w:val="nil"/>
              <w:left w:val="nil"/>
              <w:bottom w:val="nil"/>
              <w:right w:val="nil"/>
            </w:tcBorders>
            <w:shd w:val="clear" w:color="auto" w:fill="auto"/>
            <w:noWrap/>
            <w:vAlign w:val="bottom"/>
            <w:hideMark/>
          </w:tcPr>
          <w:p w14:paraId="567EF6F0"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FU4</w:t>
            </w:r>
          </w:p>
        </w:tc>
        <w:tc>
          <w:tcPr>
            <w:tcW w:w="1200" w:type="dxa"/>
            <w:tcBorders>
              <w:top w:val="nil"/>
              <w:left w:val="nil"/>
              <w:bottom w:val="nil"/>
              <w:right w:val="nil"/>
            </w:tcBorders>
            <w:shd w:val="clear" w:color="auto" w:fill="auto"/>
            <w:noWrap/>
            <w:vAlign w:val="bottom"/>
            <w:hideMark/>
          </w:tcPr>
          <w:p w14:paraId="5FD43924"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5</w:t>
            </w:r>
          </w:p>
        </w:tc>
        <w:tc>
          <w:tcPr>
            <w:tcW w:w="1900" w:type="dxa"/>
            <w:tcBorders>
              <w:top w:val="nil"/>
              <w:left w:val="nil"/>
              <w:bottom w:val="nil"/>
              <w:right w:val="nil"/>
            </w:tcBorders>
            <w:shd w:val="clear" w:color="auto" w:fill="auto"/>
            <w:noWrap/>
            <w:vAlign w:val="bottom"/>
            <w:hideMark/>
          </w:tcPr>
          <w:p w14:paraId="6BA0FFC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40" w:type="dxa"/>
            <w:tcBorders>
              <w:top w:val="nil"/>
              <w:left w:val="nil"/>
              <w:bottom w:val="nil"/>
              <w:right w:val="nil"/>
            </w:tcBorders>
            <w:shd w:val="clear" w:color="auto" w:fill="auto"/>
            <w:noWrap/>
            <w:vAlign w:val="bottom"/>
            <w:hideMark/>
          </w:tcPr>
          <w:p w14:paraId="1A807B9D"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0.238889</w:t>
            </w:r>
          </w:p>
        </w:tc>
        <w:tc>
          <w:tcPr>
            <w:tcW w:w="2380" w:type="dxa"/>
            <w:tcBorders>
              <w:top w:val="nil"/>
              <w:left w:val="nil"/>
              <w:bottom w:val="nil"/>
              <w:right w:val="nil"/>
            </w:tcBorders>
            <w:shd w:val="clear" w:color="auto" w:fill="auto"/>
            <w:noWrap/>
            <w:vAlign w:val="bottom"/>
            <w:hideMark/>
          </w:tcPr>
          <w:p w14:paraId="4E12EA1C"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0.959096</w:t>
            </w:r>
          </w:p>
        </w:tc>
      </w:tr>
      <w:tr w:rsidR="00DE40EF" w:rsidRPr="00DE40EF" w14:paraId="2C8A298A" w14:textId="77777777" w:rsidTr="00DE40EF">
        <w:trPr>
          <w:trHeight w:val="315"/>
        </w:trPr>
        <w:tc>
          <w:tcPr>
            <w:tcW w:w="1200" w:type="dxa"/>
            <w:tcBorders>
              <w:top w:val="nil"/>
              <w:left w:val="nil"/>
              <w:bottom w:val="nil"/>
              <w:right w:val="nil"/>
            </w:tcBorders>
            <w:shd w:val="clear" w:color="auto" w:fill="auto"/>
            <w:noWrap/>
            <w:vAlign w:val="bottom"/>
            <w:hideMark/>
          </w:tcPr>
          <w:p w14:paraId="5303EADB"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FU8</w:t>
            </w:r>
          </w:p>
        </w:tc>
        <w:tc>
          <w:tcPr>
            <w:tcW w:w="1200" w:type="dxa"/>
            <w:tcBorders>
              <w:top w:val="nil"/>
              <w:left w:val="nil"/>
              <w:bottom w:val="nil"/>
              <w:right w:val="nil"/>
            </w:tcBorders>
            <w:shd w:val="clear" w:color="auto" w:fill="auto"/>
            <w:noWrap/>
            <w:vAlign w:val="bottom"/>
            <w:hideMark/>
          </w:tcPr>
          <w:p w14:paraId="5855A4C8"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4</w:t>
            </w:r>
          </w:p>
        </w:tc>
        <w:tc>
          <w:tcPr>
            <w:tcW w:w="1900" w:type="dxa"/>
            <w:tcBorders>
              <w:top w:val="nil"/>
              <w:left w:val="nil"/>
              <w:bottom w:val="nil"/>
              <w:right w:val="nil"/>
            </w:tcBorders>
            <w:shd w:val="clear" w:color="auto" w:fill="auto"/>
            <w:noWrap/>
            <w:vAlign w:val="bottom"/>
            <w:hideMark/>
          </w:tcPr>
          <w:p w14:paraId="689F629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2340" w:type="dxa"/>
            <w:tcBorders>
              <w:top w:val="nil"/>
              <w:left w:val="nil"/>
              <w:bottom w:val="nil"/>
              <w:right w:val="nil"/>
            </w:tcBorders>
            <w:shd w:val="clear" w:color="auto" w:fill="auto"/>
            <w:noWrap/>
            <w:vAlign w:val="bottom"/>
            <w:hideMark/>
          </w:tcPr>
          <w:p w14:paraId="45966E8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0.195833</w:t>
            </w:r>
          </w:p>
        </w:tc>
        <w:tc>
          <w:tcPr>
            <w:tcW w:w="2380" w:type="dxa"/>
            <w:tcBorders>
              <w:top w:val="nil"/>
              <w:left w:val="nil"/>
              <w:bottom w:val="nil"/>
              <w:right w:val="nil"/>
            </w:tcBorders>
            <w:shd w:val="clear" w:color="auto" w:fill="auto"/>
            <w:noWrap/>
            <w:vAlign w:val="bottom"/>
            <w:hideMark/>
          </w:tcPr>
          <w:p w14:paraId="371B474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0.789232</w:t>
            </w:r>
          </w:p>
        </w:tc>
      </w:tr>
      <w:tr w:rsidR="00DE40EF" w:rsidRPr="00DE40EF" w14:paraId="1C24A9DC" w14:textId="77777777" w:rsidTr="00DE40EF">
        <w:trPr>
          <w:trHeight w:val="315"/>
        </w:trPr>
        <w:tc>
          <w:tcPr>
            <w:tcW w:w="1200" w:type="dxa"/>
            <w:tcBorders>
              <w:top w:val="nil"/>
              <w:left w:val="nil"/>
              <w:bottom w:val="nil"/>
              <w:right w:val="nil"/>
            </w:tcBorders>
            <w:shd w:val="clear" w:color="auto" w:fill="auto"/>
            <w:noWrap/>
            <w:vAlign w:val="bottom"/>
            <w:hideMark/>
          </w:tcPr>
          <w:p w14:paraId="4B68563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FU2</w:t>
            </w:r>
          </w:p>
        </w:tc>
        <w:tc>
          <w:tcPr>
            <w:tcW w:w="1200" w:type="dxa"/>
            <w:tcBorders>
              <w:top w:val="nil"/>
              <w:left w:val="nil"/>
              <w:bottom w:val="nil"/>
              <w:right w:val="nil"/>
            </w:tcBorders>
            <w:shd w:val="clear" w:color="auto" w:fill="auto"/>
            <w:noWrap/>
            <w:vAlign w:val="bottom"/>
            <w:hideMark/>
          </w:tcPr>
          <w:p w14:paraId="7CBF857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4</w:t>
            </w:r>
          </w:p>
        </w:tc>
        <w:tc>
          <w:tcPr>
            <w:tcW w:w="1900" w:type="dxa"/>
            <w:tcBorders>
              <w:top w:val="nil"/>
              <w:left w:val="nil"/>
              <w:bottom w:val="nil"/>
              <w:right w:val="nil"/>
            </w:tcBorders>
            <w:shd w:val="clear" w:color="auto" w:fill="auto"/>
            <w:noWrap/>
            <w:vAlign w:val="bottom"/>
            <w:hideMark/>
          </w:tcPr>
          <w:p w14:paraId="5A6F329D"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40" w:type="dxa"/>
            <w:tcBorders>
              <w:top w:val="nil"/>
              <w:left w:val="nil"/>
              <w:bottom w:val="nil"/>
              <w:right w:val="nil"/>
            </w:tcBorders>
            <w:shd w:val="clear" w:color="auto" w:fill="auto"/>
            <w:noWrap/>
            <w:vAlign w:val="bottom"/>
            <w:hideMark/>
          </w:tcPr>
          <w:p w14:paraId="76F5A6E5"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0.127778</w:t>
            </w:r>
          </w:p>
        </w:tc>
        <w:tc>
          <w:tcPr>
            <w:tcW w:w="2380" w:type="dxa"/>
            <w:tcBorders>
              <w:top w:val="nil"/>
              <w:left w:val="nil"/>
              <w:bottom w:val="nil"/>
              <w:right w:val="nil"/>
            </w:tcBorders>
            <w:shd w:val="clear" w:color="auto" w:fill="auto"/>
            <w:noWrap/>
            <w:vAlign w:val="bottom"/>
            <w:hideMark/>
          </w:tcPr>
          <w:p w14:paraId="491094AE"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0.708798</w:t>
            </w:r>
          </w:p>
        </w:tc>
      </w:tr>
      <w:tr w:rsidR="00DE40EF" w:rsidRPr="00DE40EF" w14:paraId="6B3BD3AF" w14:textId="77777777" w:rsidTr="00DE40EF">
        <w:trPr>
          <w:trHeight w:val="315"/>
        </w:trPr>
        <w:tc>
          <w:tcPr>
            <w:tcW w:w="1200" w:type="dxa"/>
            <w:tcBorders>
              <w:top w:val="nil"/>
              <w:left w:val="nil"/>
              <w:bottom w:val="nil"/>
              <w:right w:val="nil"/>
            </w:tcBorders>
            <w:shd w:val="clear" w:color="auto" w:fill="auto"/>
            <w:noWrap/>
            <w:vAlign w:val="bottom"/>
            <w:hideMark/>
          </w:tcPr>
          <w:p w14:paraId="45951DCF"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FU7</w:t>
            </w:r>
          </w:p>
        </w:tc>
        <w:tc>
          <w:tcPr>
            <w:tcW w:w="1200" w:type="dxa"/>
            <w:tcBorders>
              <w:top w:val="nil"/>
              <w:left w:val="nil"/>
              <w:bottom w:val="nil"/>
              <w:right w:val="nil"/>
            </w:tcBorders>
            <w:shd w:val="clear" w:color="auto" w:fill="auto"/>
            <w:noWrap/>
            <w:vAlign w:val="bottom"/>
            <w:hideMark/>
          </w:tcPr>
          <w:p w14:paraId="04A57395"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5</w:t>
            </w:r>
          </w:p>
        </w:tc>
        <w:tc>
          <w:tcPr>
            <w:tcW w:w="1900" w:type="dxa"/>
            <w:tcBorders>
              <w:top w:val="nil"/>
              <w:left w:val="nil"/>
              <w:bottom w:val="nil"/>
              <w:right w:val="nil"/>
            </w:tcBorders>
            <w:shd w:val="clear" w:color="auto" w:fill="auto"/>
            <w:noWrap/>
            <w:vAlign w:val="bottom"/>
            <w:hideMark/>
          </w:tcPr>
          <w:p w14:paraId="5A4FC56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2340" w:type="dxa"/>
            <w:tcBorders>
              <w:top w:val="nil"/>
              <w:left w:val="nil"/>
              <w:bottom w:val="nil"/>
              <w:right w:val="nil"/>
            </w:tcBorders>
            <w:shd w:val="clear" w:color="auto" w:fill="auto"/>
            <w:noWrap/>
            <w:vAlign w:val="bottom"/>
            <w:hideMark/>
          </w:tcPr>
          <w:p w14:paraId="415451E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0.122222</w:t>
            </w:r>
          </w:p>
        </w:tc>
        <w:tc>
          <w:tcPr>
            <w:tcW w:w="2380" w:type="dxa"/>
            <w:tcBorders>
              <w:top w:val="nil"/>
              <w:left w:val="nil"/>
              <w:bottom w:val="nil"/>
              <w:right w:val="nil"/>
            </w:tcBorders>
            <w:shd w:val="clear" w:color="auto" w:fill="auto"/>
            <w:noWrap/>
            <w:vAlign w:val="bottom"/>
            <w:hideMark/>
          </w:tcPr>
          <w:p w14:paraId="5AD65305"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r>
      <w:tr w:rsidR="00DE40EF" w:rsidRPr="00DE40EF" w14:paraId="4A5C5029" w14:textId="77777777" w:rsidTr="00DE40EF">
        <w:trPr>
          <w:trHeight w:val="315"/>
        </w:trPr>
        <w:tc>
          <w:tcPr>
            <w:tcW w:w="1200" w:type="dxa"/>
            <w:tcBorders>
              <w:top w:val="nil"/>
              <w:left w:val="nil"/>
              <w:bottom w:val="nil"/>
              <w:right w:val="nil"/>
            </w:tcBorders>
            <w:shd w:val="clear" w:color="auto" w:fill="auto"/>
            <w:noWrap/>
            <w:vAlign w:val="bottom"/>
            <w:hideMark/>
          </w:tcPr>
          <w:p w14:paraId="7134DDDA"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FU15</w:t>
            </w:r>
          </w:p>
        </w:tc>
        <w:tc>
          <w:tcPr>
            <w:tcW w:w="1200" w:type="dxa"/>
            <w:tcBorders>
              <w:top w:val="nil"/>
              <w:left w:val="nil"/>
              <w:bottom w:val="nil"/>
              <w:right w:val="nil"/>
            </w:tcBorders>
            <w:shd w:val="clear" w:color="auto" w:fill="auto"/>
            <w:noWrap/>
            <w:vAlign w:val="bottom"/>
            <w:hideMark/>
          </w:tcPr>
          <w:p w14:paraId="142FE90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1900" w:type="dxa"/>
            <w:tcBorders>
              <w:top w:val="nil"/>
              <w:left w:val="nil"/>
              <w:bottom w:val="nil"/>
              <w:right w:val="nil"/>
            </w:tcBorders>
            <w:shd w:val="clear" w:color="auto" w:fill="auto"/>
            <w:noWrap/>
            <w:vAlign w:val="bottom"/>
            <w:hideMark/>
          </w:tcPr>
          <w:p w14:paraId="0D0AD27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2340" w:type="dxa"/>
            <w:tcBorders>
              <w:top w:val="nil"/>
              <w:left w:val="nil"/>
              <w:bottom w:val="nil"/>
              <w:right w:val="nil"/>
            </w:tcBorders>
            <w:shd w:val="clear" w:color="auto" w:fill="auto"/>
            <w:noWrap/>
            <w:vAlign w:val="bottom"/>
            <w:hideMark/>
          </w:tcPr>
          <w:p w14:paraId="7338BF72"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0.120833</w:t>
            </w:r>
          </w:p>
        </w:tc>
        <w:tc>
          <w:tcPr>
            <w:tcW w:w="2380" w:type="dxa"/>
            <w:tcBorders>
              <w:top w:val="nil"/>
              <w:left w:val="nil"/>
              <w:bottom w:val="nil"/>
              <w:right w:val="nil"/>
            </w:tcBorders>
            <w:shd w:val="clear" w:color="auto" w:fill="auto"/>
            <w:noWrap/>
            <w:vAlign w:val="bottom"/>
            <w:hideMark/>
          </w:tcPr>
          <w:p w14:paraId="63157CA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0.182804</w:t>
            </w:r>
          </w:p>
        </w:tc>
      </w:tr>
      <w:tr w:rsidR="00DE40EF" w:rsidRPr="00DE40EF" w14:paraId="64DBE226" w14:textId="77777777" w:rsidTr="00DE40EF">
        <w:trPr>
          <w:trHeight w:val="315"/>
        </w:trPr>
        <w:tc>
          <w:tcPr>
            <w:tcW w:w="1200" w:type="dxa"/>
            <w:tcBorders>
              <w:top w:val="nil"/>
              <w:left w:val="nil"/>
              <w:bottom w:val="nil"/>
              <w:right w:val="nil"/>
            </w:tcBorders>
            <w:shd w:val="clear" w:color="auto" w:fill="auto"/>
            <w:noWrap/>
            <w:vAlign w:val="bottom"/>
            <w:hideMark/>
          </w:tcPr>
          <w:p w14:paraId="527C1CE5"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FU13</w:t>
            </w:r>
          </w:p>
        </w:tc>
        <w:tc>
          <w:tcPr>
            <w:tcW w:w="1200" w:type="dxa"/>
            <w:tcBorders>
              <w:top w:val="nil"/>
              <w:left w:val="nil"/>
              <w:bottom w:val="nil"/>
              <w:right w:val="nil"/>
            </w:tcBorders>
            <w:shd w:val="clear" w:color="auto" w:fill="auto"/>
            <w:noWrap/>
            <w:vAlign w:val="bottom"/>
            <w:hideMark/>
          </w:tcPr>
          <w:p w14:paraId="7E6D5B8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1900" w:type="dxa"/>
            <w:tcBorders>
              <w:top w:val="nil"/>
              <w:left w:val="nil"/>
              <w:bottom w:val="nil"/>
              <w:right w:val="nil"/>
            </w:tcBorders>
            <w:shd w:val="clear" w:color="auto" w:fill="auto"/>
            <w:noWrap/>
            <w:vAlign w:val="bottom"/>
            <w:hideMark/>
          </w:tcPr>
          <w:p w14:paraId="445D17D2"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2340" w:type="dxa"/>
            <w:tcBorders>
              <w:top w:val="nil"/>
              <w:left w:val="nil"/>
              <w:bottom w:val="nil"/>
              <w:right w:val="nil"/>
            </w:tcBorders>
            <w:shd w:val="clear" w:color="auto" w:fill="auto"/>
            <w:noWrap/>
            <w:vAlign w:val="bottom"/>
            <w:hideMark/>
          </w:tcPr>
          <w:p w14:paraId="42679BBF"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w:t>
            </w:r>
          </w:p>
        </w:tc>
        <w:tc>
          <w:tcPr>
            <w:tcW w:w="2380" w:type="dxa"/>
            <w:tcBorders>
              <w:top w:val="nil"/>
              <w:left w:val="nil"/>
              <w:bottom w:val="nil"/>
              <w:right w:val="nil"/>
            </w:tcBorders>
            <w:shd w:val="clear" w:color="auto" w:fill="auto"/>
            <w:noWrap/>
            <w:vAlign w:val="bottom"/>
            <w:hideMark/>
          </w:tcPr>
          <w:p w14:paraId="1BCEBAAB"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0.252192</w:t>
            </w:r>
          </w:p>
        </w:tc>
      </w:tr>
      <w:tr w:rsidR="00DE40EF" w:rsidRPr="00DE40EF" w14:paraId="469E1CF4" w14:textId="77777777" w:rsidTr="00DE40EF">
        <w:trPr>
          <w:trHeight w:val="315"/>
        </w:trPr>
        <w:tc>
          <w:tcPr>
            <w:tcW w:w="1200" w:type="dxa"/>
            <w:tcBorders>
              <w:top w:val="nil"/>
              <w:left w:val="nil"/>
              <w:bottom w:val="nil"/>
              <w:right w:val="nil"/>
            </w:tcBorders>
            <w:shd w:val="clear" w:color="auto" w:fill="auto"/>
            <w:noWrap/>
            <w:vAlign w:val="bottom"/>
            <w:hideMark/>
          </w:tcPr>
          <w:p w14:paraId="627FB63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FU14</w:t>
            </w:r>
          </w:p>
        </w:tc>
        <w:tc>
          <w:tcPr>
            <w:tcW w:w="1200" w:type="dxa"/>
            <w:tcBorders>
              <w:top w:val="nil"/>
              <w:left w:val="nil"/>
              <w:bottom w:val="nil"/>
              <w:right w:val="nil"/>
            </w:tcBorders>
            <w:shd w:val="clear" w:color="auto" w:fill="auto"/>
            <w:noWrap/>
            <w:vAlign w:val="bottom"/>
            <w:hideMark/>
          </w:tcPr>
          <w:p w14:paraId="587DC008"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1900" w:type="dxa"/>
            <w:tcBorders>
              <w:top w:val="nil"/>
              <w:left w:val="nil"/>
              <w:bottom w:val="nil"/>
              <w:right w:val="nil"/>
            </w:tcBorders>
            <w:shd w:val="clear" w:color="auto" w:fill="auto"/>
            <w:noWrap/>
            <w:vAlign w:val="bottom"/>
            <w:hideMark/>
          </w:tcPr>
          <w:p w14:paraId="6B3CD642"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2340" w:type="dxa"/>
            <w:tcBorders>
              <w:top w:val="nil"/>
              <w:left w:val="nil"/>
              <w:bottom w:val="nil"/>
              <w:right w:val="nil"/>
            </w:tcBorders>
            <w:shd w:val="clear" w:color="auto" w:fill="auto"/>
            <w:noWrap/>
            <w:vAlign w:val="bottom"/>
            <w:hideMark/>
          </w:tcPr>
          <w:p w14:paraId="17F49CA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w:t>
            </w:r>
          </w:p>
        </w:tc>
        <w:tc>
          <w:tcPr>
            <w:tcW w:w="2380" w:type="dxa"/>
            <w:tcBorders>
              <w:top w:val="nil"/>
              <w:left w:val="nil"/>
              <w:bottom w:val="nil"/>
              <w:right w:val="nil"/>
            </w:tcBorders>
            <w:shd w:val="clear" w:color="auto" w:fill="auto"/>
            <w:noWrap/>
            <w:vAlign w:val="bottom"/>
            <w:hideMark/>
          </w:tcPr>
          <w:p w14:paraId="1E29DA08"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0.252192</w:t>
            </w:r>
          </w:p>
        </w:tc>
      </w:tr>
      <w:tr w:rsidR="00DE40EF" w:rsidRPr="00DE40EF" w14:paraId="1BEED33E" w14:textId="77777777" w:rsidTr="00DE40EF">
        <w:trPr>
          <w:trHeight w:val="315"/>
        </w:trPr>
        <w:tc>
          <w:tcPr>
            <w:tcW w:w="1200" w:type="dxa"/>
            <w:tcBorders>
              <w:top w:val="nil"/>
              <w:left w:val="nil"/>
              <w:bottom w:val="nil"/>
              <w:right w:val="nil"/>
            </w:tcBorders>
            <w:shd w:val="clear" w:color="auto" w:fill="auto"/>
            <w:noWrap/>
            <w:vAlign w:val="bottom"/>
            <w:hideMark/>
          </w:tcPr>
          <w:p w14:paraId="3AC9916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FU6</w:t>
            </w:r>
          </w:p>
        </w:tc>
        <w:tc>
          <w:tcPr>
            <w:tcW w:w="1200" w:type="dxa"/>
            <w:tcBorders>
              <w:top w:val="nil"/>
              <w:left w:val="nil"/>
              <w:bottom w:val="nil"/>
              <w:right w:val="nil"/>
            </w:tcBorders>
            <w:shd w:val="clear" w:color="auto" w:fill="auto"/>
            <w:noWrap/>
            <w:vAlign w:val="bottom"/>
            <w:hideMark/>
          </w:tcPr>
          <w:p w14:paraId="61DB472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1900" w:type="dxa"/>
            <w:tcBorders>
              <w:top w:val="nil"/>
              <w:left w:val="nil"/>
              <w:bottom w:val="nil"/>
              <w:right w:val="nil"/>
            </w:tcBorders>
            <w:shd w:val="clear" w:color="auto" w:fill="auto"/>
            <w:noWrap/>
            <w:vAlign w:val="bottom"/>
            <w:hideMark/>
          </w:tcPr>
          <w:p w14:paraId="344561E2"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2340" w:type="dxa"/>
            <w:tcBorders>
              <w:top w:val="nil"/>
              <w:left w:val="nil"/>
              <w:bottom w:val="nil"/>
              <w:right w:val="nil"/>
            </w:tcBorders>
            <w:shd w:val="clear" w:color="auto" w:fill="auto"/>
            <w:noWrap/>
            <w:vAlign w:val="bottom"/>
            <w:hideMark/>
          </w:tcPr>
          <w:p w14:paraId="64C8F63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0.006944</w:t>
            </w:r>
          </w:p>
        </w:tc>
        <w:tc>
          <w:tcPr>
            <w:tcW w:w="2380" w:type="dxa"/>
            <w:tcBorders>
              <w:top w:val="nil"/>
              <w:left w:val="nil"/>
              <w:bottom w:val="nil"/>
              <w:right w:val="nil"/>
            </w:tcBorders>
            <w:shd w:val="clear" w:color="auto" w:fill="auto"/>
            <w:noWrap/>
            <w:vAlign w:val="bottom"/>
            <w:hideMark/>
          </w:tcPr>
          <w:p w14:paraId="0C9A7107"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0.745098</w:t>
            </w:r>
          </w:p>
        </w:tc>
      </w:tr>
      <w:tr w:rsidR="00DE40EF" w:rsidRPr="00DE40EF" w14:paraId="540C6A8E" w14:textId="77777777" w:rsidTr="00DE40EF">
        <w:trPr>
          <w:trHeight w:val="315"/>
        </w:trPr>
        <w:tc>
          <w:tcPr>
            <w:tcW w:w="1200" w:type="dxa"/>
            <w:tcBorders>
              <w:top w:val="nil"/>
              <w:left w:val="nil"/>
              <w:bottom w:val="nil"/>
              <w:right w:val="nil"/>
            </w:tcBorders>
            <w:shd w:val="clear" w:color="auto" w:fill="auto"/>
            <w:noWrap/>
            <w:vAlign w:val="bottom"/>
            <w:hideMark/>
          </w:tcPr>
          <w:p w14:paraId="342A9FC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w:t>
            </w:r>
          </w:p>
        </w:tc>
        <w:tc>
          <w:tcPr>
            <w:tcW w:w="1200" w:type="dxa"/>
            <w:tcBorders>
              <w:top w:val="nil"/>
              <w:left w:val="nil"/>
              <w:bottom w:val="nil"/>
              <w:right w:val="nil"/>
            </w:tcBorders>
            <w:shd w:val="clear" w:color="auto" w:fill="auto"/>
            <w:noWrap/>
            <w:vAlign w:val="bottom"/>
            <w:hideMark/>
          </w:tcPr>
          <w:p w14:paraId="623F8BB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1900" w:type="dxa"/>
            <w:tcBorders>
              <w:top w:val="nil"/>
              <w:left w:val="nil"/>
              <w:bottom w:val="nil"/>
              <w:right w:val="nil"/>
            </w:tcBorders>
            <w:shd w:val="clear" w:color="auto" w:fill="auto"/>
            <w:noWrap/>
            <w:vAlign w:val="bottom"/>
            <w:hideMark/>
          </w:tcPr>
          <w:p w14:paraId="3AE02587"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40" w:type="dxa"/>
            <w:tcBorders>
              <w:top w:val="nil"/>
              <w:left w:val="nil"/>
              <w:bottom w:val="nil"/>
              <w:right w:val="nil"/>
            </w:tcBorders>
            <w:shd w:val="clear" w:color="auto" w:fill="auto"/>
            <w:noWrap/>
            <w:vAlign w:val="bottom"/>
            <w:hideMark/>
          </w:tcPr>
          <w:p w14:paraId="440C8668"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nil"/>
              <w:right w:val="nil"/>
            </w:tcBorders>
            <w:shd w:val="clear" w:color="auto" w:fill="auto"/>
            <w:noWrap/>
            <w:vAlign w:val="bottom"/>
            <w:hideMark/>
          </w:tcPr>
          <w:p w14:paraId="2F8D1FDF"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0.193315</w:t>
            </w:r>
          </w:p>
        </w:tc>
      </w:tr>
      <w:tr w:rsidR="00DE40EF" w:rsidRPr="00DE40EF" w14:paraId="659C504A" w14:textId="77777777" w:rsidTr="00DE40EF">
        <w:trPr>
          <w:trHeight w:val="315"/>
        </w:trPr>
        <w:tc>
          <w:tcPr>
            <w:tcW w:w="1200" w:type="dxa"/>
            <w:tcBorders>
              <w:top w:val="nil"/>
              <w:left w:val="nil"/>
              <w:bottom w:val="nil"/>
              <w:right w:val="nil"/>
            </w:tcBorders>
            <w:shd w:val="clear" w:color="auto" w:fill="auto"/>
            <w:noWrap/>
            <w:vAlign w:val="bottom"/>
            <w:hideMark/>
          </w:tcPr>
          <w:p w14:paraId="7B609A6E"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FU3</w:t>
            </w:r>
          </w:p>
        </w:tc>
        <w:tc>
          <w:tcPr>
            <w:tcW w:w="1200" w:type="dxa"/>
            <w:tcBorders>
              <w:top w:val="nil"/>
              <w:left w:val="nil"/>
              <w:bottom w:val="nil"/>
              <w:right w:val="nil"/>
            </w:tcBorders>
            <w:shd w:val="clear" w:color="auto" w:fill="auto"/>
            <w:noWrap/>
            <w:vAlign w:val="bottom"/>
            <w:hideMark/>
          </w:tcPr>
          <w:p w14:paraId="44116DCA"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1900" w:type="dxa"/>
            <w:tcBorders>
              <w:top w:val="nil"/>
              <w:left w:val="nil"/>
              <w:bottom w:val="nil"/>
              <w:right w:val="nil"/>
            </w:tcBorders>
            <w:shd w:val="clear" w:color="auto" w:fill="auto"/>
            <w:noWrap/>
            <w:vAlign w:val="bottom"/>
            <w:hideMark/>
          </w:tcPr>
          <w:p w14:paraId="6BADB3B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40" w:type="dxa"/>
            <w:tcBorders>
              <w:top w:val="nil"/>
              <w:left w:val="nil"/>
              <w:bottom w:val="nil"/>
              <w:right w:val="nil"/>
            </w:tcBorders>
            <w:shd w:val="clear" w:color="auto" w:fill="auto"/>
            <w:noWrap/>
            <w:vAlign w:val="bottom"/>
            <w:hideMark/>
          </w:tcPr>
          <w:p w14:paraId="01D4BC24"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nil"/>
              <w:right w:val="nil"/>
            </w:tcBorders>
            <w:shd w:val="clear" w:color="auto" w:fill="auto"/>
            <w:noWrap/>
            <w:vAlign w:val="bottom"/>
            <w:hideMark/>
          </w:tcPr>
          <w:p w14:paraId="5942755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0.453895</w:t>
            </w:r>
          </w:p>
        </w:tc>
      </w:tr>
      <w:tr w:rsidR="00DE40EF" w:rsidRPr="00DE40EF" w14:paraId="2EC3CA1C" w14:textId="77777777" w:rsidTr="00DE40EF">
        <w:trPr>
          <w:trHeight w:val="315"/>
        </w:trPr>
        <w:tc>
          <w:tcPr>
            <w:tcW w:w="1200" w:type="dxa"/>
            <w:tcBorders>
              <w:top w:val="nil"/>
              <w:left w:val="nil"/>
              <w:bottom w:val="nil"/>
              <w:right w:val="nil"/>
            </w:tcBorders>
            <w:shd w:val="clear" w:color="auto" w:fill="auto"/>
            <w:noWrap/>
            <w:vAlign w:val="bottom"/>
            <w:hideMark/>
          </w:tcPr>
          <w:p w14:paraId="38C114E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FU5</w:t>
            </w:r>
          </w:p>
        </w:tc>
        <w:tc>
          <w:tcPr>
            <w:tcW w:w="1200" w:type="dxa"/>
            <w:tcBorders>
              <w:top w:val="nil"/>
              <w:left w:val="nil"/>
              <w:bottom w:val="nil"/>
              <w:right w:val="nil"/>
            </w:tcBorders>
            <w:shd w:val="clear" w:color="auto" w:fill="auto"/>
            <w:noWrap/>
            <w:vAlign w:val="bottom"/>
            <w:hideMark/>
          </w:tcPr>
          <w:p w14:paraId="624AC817"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1900" w:type="dxa"/>
            <w:tcBorders>
              <w:top w:val="nil"/>
              <w:left w:val="nil"/>
              <w:bottom w:val="nil"/>
              <w:right w:val="nil"/>
            </w:tcBorders>
            <w:shd w:val="clear" w:color="auto" w:fill="auto"/>
            <w:noWrap/>
            <w:vAlign w:val="bottom"/>
            <w:hideMark/>
          </w:tcPr>
          <w:p w14:paraId="69EAF7B7"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2340" w:type="dxa"/>
            <w:tcBorders>
              <w:top w:val="nil"/>
              <w:left w:val="nil"/>
              <w:bottom w:val="nil"/>
              <w:right w:val="nil"/>
            </w:tcBorders>
            <w:shd w:val="clear" w:color="auto" w:fill="auto"/>
            <w:noWrap/>
            <w:vAlign w:val="bottom"/>
            <w:hideMark/>
          </w:tcPr>
          <w:p w14:paraId="762E0DC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nil"/>
              <w:right w:val="nil"/>
            </w:tcBorders>
            <w:shd w:val="clear" w:color="auto" w:fill="auto"/>
            <w:noWrap/>
            <w:vAlign w:val="bottom"/>
            <w:hideMark/>
          </w:tcPr>
          <w:p w14:paraId="5FD2A2FE"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0.484517</w:t>
            </w:r>
          </w:p>
        </w:tc>
      </w:tr>
      <w:tr w:rsidR="00DE40EF" w:rsidRPr="00DE40EF" w14:paraId="41D5CB96" w14:textId="77777777" w:rsidTr="00DE40EF">
        <w:trPr>
          <w:trHeight w:val="315"/>
        </w:trPr>
        <w:tc>
          <w:tcPr>
            <w:tcW w:w="1200" w:type="dxa"/>
            <w:tcBorders>
              <w:top w:val="nil"/>
              <w:left w:val="nil"/>
              <w:bottom w:val="nil"/>
              <w:right w:val="nil"/>
            </w:tcBorders>
            <w:shd w:val="clear" w:color="auto" w:fill="auto"/>
            <w:noWrap/>
            <w:vAlign w:val="bottom"/>
            <w:hideMark/>
          </w:tcPr>
          <w:p w14:paraId="282D53DD"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FU10</w:t>
            </w:r>
          </w:p>
        </w:tc>
        <w:tc>
          <w:tcPr>
            <w:tcW w:w="1200" w:type="dxa"/>
            <w:tcBorders>
              <w:top w:val="nil"/>
              <w:left w:val="nil"/>
              <w:bottom w:val="nil"/>
              <w:right w:val="nil"/>
            </w:tcBorders>
            <w:shd w:val="clear" w:color="auto" w:fill="auto"/>
            <w:noWrap/>
            <w:vAlign w:val="bottom"/>
            <w:hideMark/>
          </w:tcPr>
          <w:p w14:paraId="6DF707E5"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1900" w:type="dxa"/>
            <w:tcBorders>
              <w:top w:val="nil"/>
              <w:left w:val="nil"/>
              <w:bottom w:val="nil"/>
              <w:right w:val="nil"/>
            </w:tcBorders>
            <w:shd w:val="clear" w:color="auto" w:fill="auto"/>
            <w:noWrap/>
            <w:vAlign w:val="bottom"/>
            <w:hideMark/>
          </w:tcPr>
          <w:p w14:paraId="38F6C86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2340" w:type="dxa"/>
            <w:tcBorders>
              <w:top w:val="nil"/>
              <w:left w:val="nil"/>
              <w:bottom w:val="nil"/>
              <w:right w:val="nil"/>
            </w:tcBorders>
            <w:shd w:val="clear" w:color="auto" w:fill="auto"/>
            <w:noWrap/>
            <w:vAlign w:val="bottom"/>
            <w:hideMark/>
          </w:tcPr>
          <w:p w14:paraId="6E7262E4"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nil"/>
              <w:right w:val="nil"/>
            </w:tcBorders>
            <w:shd w:val="clear" w:color="auto" w:fill="auto"/>
            <w:noWrap/>
            <w:vAlign w:val="bottom"/>
            <w:hideMark/>
          </w:tcPr>
          <w:p w14:paraId="3548B85E"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0.172473</w:t>
            </w:r>
          </w:p>
        </w:tc>
      </w:tr>
      <w:tr w:rsidR="00DE40EF" w:rsidRPr="00DE40EF" w14:paraId="6289073C" w14:textId="77777777" w:rsidTr="00DE40EF">
        <w:trPr>
          <w:trHeight w:val="315"/>
        </w:trPr>
        <w:tc>
          <w:tcPr>
            <w:tcW w:w="1200" w:type="dxa"/>
            <w:tcBorders>
              <w:top w:val="nil"/>
              <w:left w:val="nil"/>
              <w:bottom w:val="nil"/>
              <w:right w:val="nil"/>
            </w:tcBorders>
            <w:shd w:val="clear" w:color="auto" w:fill="auto"/>
            <w:noWrap/>
            <w:vAlign w:val="bottom"/>
            <w:hideMark/>
          </w:tcPr>
          <w:p w14:paraId="41F00060"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FU12</w:t>
            </w:r>
          </w:p>
        </w:tc>
        <w:tc>
          <w:tcPr>
            <w:tcW w:w="1200" w:type="dxa"/>
            <w:tcBorders>
              <w:top w:val="nil"/>
              <w:left w:val="nil"/>
              <w:bottom w:val="nil"/>
              <w:right w:val="nil"/>
            </w:tcBorders>
            <w:shd w:val="clear" w:color="auto" w:fill="auto"/>
            <w:noWrap/>
            <w:vAlign w:val="bottom"/>
            <w:hideMark/>
          </w:tcPr>
          <w:p w14:paraId="2F4B364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1900" w:type="dxa"/>
            <w:tcBorders>
              <w:top w:val="nil"/>
              <w:left w:val="nil"/>
              <w:bottom w:val="nil"/>
              <w:right w:val="nil"/>
            </w:tcBorders>
            <w:shd w:val="clear" w:color="auto" w:fill="auto"/>
            <w:noWrap/>
            <w:vAlign w:val="bottom"/>
            <w:hideMark/>
          </w:tcPr>
          <w:p w14:paraId="736DD54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2</w:t>
            </w:r>
          </w:p>
        </w:tc>
        <w:tc>
          <w:tcPr>
            <w:tcW w:w="2340" w:type="dxa"/>
            <w:tcBorders>
              <w:top w:val="nil"/>
              <w:left w:val="nil"/>
              <w:bottom w:val="nil"/>
              <w:right w:val="nil"/>
            </w:tcBorders>
            <w:shd w:val="clear" w:color="auto" w:fill="auto"/>
            <w:noWrap/>
            <w:vAlign w:val="bottom"/>
            <w:hideMark/>
          </w:tcPr>
          <w:p w14:paraId="579BC0F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nil"/>
              <w:right w:val="nil"/>
            </w:tcBorders>
            <w:shd w:val="clear" w:color="auto" w:fill="auto"/>
            <w:noWrap/>
            <w:vAlign w:val="bottom"/>
            <w:hideMark/>
          </w:tcPr>
          <w:p w14:paraId="0D4671D1"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0.361492</w:t>
            </w:r>
          </w:p>
        </w:tc>
      </w:tr>
      <w:tr w:rsidR="00DE40EF" w:rsidRPr="00DE40EF" w14:paraId="18E1F70E" w14:textId="77777777" w:rsidTr="00DE40EF">
        <w:trPr>
          <w:trHeight w:val="315"/>
        </w:trPr>
        <w:tc>
          <w:tcPr>
            <w:tcW w:w="1200" w:type="dxa"/>
            <w:tcBorders>
              <w:top w:val="nil"/>
              <w:left w:val="nil"/>
              <w:right w:val="nil"/>
            </w:tcBorders>
            <w:shd w:val="clear" w:color="auto" w:fill="auto"/>
            <w:noWrap/>
            <w:vAlign w:val="bottom"/>
            <w:hideMark/>
          </w:tcPr>
          <w:p w14:paraId="3DE77E5C"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FU16</w:t>
            </w:r>
          </w:p>
        </w:tc>
        <w:tc>
          <w:tcPr>
            <w:tcW w:w="1200" w:type="dxa"/>
            <w:tcBorders>
              <w:top w:val="nil"/>
              <w:left w:val="nil"/>
              <w:right w:val="nil"/>
            </w:tcBorders>
            <w:shd w:val="clear" w:color="auto" w:fill="auto"/>
            <w:noWrap/>
            <w:vAlign w:val="bottom"/>
            <w:hideMark/>
          </w:tcPr>
          <w:p w14:paraId="74E7690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1</w:t>
            </w:r>
          </w:p>
        </w:tc>
        <w:tc>
          <w:tcPr>
            <w:tcW w:w="1900" w:type="dxa"/>
            <w:tcBorders>
              <w:top w:val="nil"/>
              <w:left w:val="nil"/>
              <w:right w:val="nil"/>
            </w:tcBorders>
            <w:shd w:val="clear" w:color="auto" w:fill="auto"/>
            <w:noWrap/>
            <w:vAlign w:val="bottom"/>
            <w:hideMark/>
          </w:tcPr>
          <w:p w14:paraId="6CB5616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3</w:t>
            </w:r>
          </w:p>
        </w:tc>
        <w:tc>
          <w:tcPr>
            <w:tcW w:w="2340" w:type="dxa"/>
            <w:tcBorders>
              <w:top w:val="nil"/>
              <w:left w:val="nil"/>
              <w:right w:val="nil"/>
            </w:tcBorders>
            <w:shd w:val="clear" w:color="auto" w:fill="auto"/>
            <w:noWrap/>
            <w:vAlign w:val="bottom"/>
            <w:hideMark/>
          </w:tcPr>
          <w:p w14:paraId="05666BE3"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right w:val="nil"/>
            </w:tcBorders>
            <w:shd w:val="clear" w:color="auto" w:fill="auto"/>
            <w:noWrap/>
            <w:vAlign w:val="bottom"/>
            <w:hideMark/>
          </w:tcPr>
          <w:p w14:paraId="4545913F"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0.063173</w:t>
            </w:r>
          </w:p>
        </w:tc>
      </w:tr>
      <w:tr w:rsidR="00DE40EF" w:rsidRPr="00DE40EF" w14:paraId="4B129805" w14:textId="77777777" w:rsidTr="00DE40EF">
        <w:trPr>
          <w:trHeight w:val="315"/>
        </w:trPr>
        <w:tc>
          <w:tcPr>
            <w:tcW w:w="1200" w:type="dxa"/>
            <w:tcBorders>
              <w:top w:val="nil"/>
              <w:left w:val="nil"/>
              <w:bottom w:val="single" w:sz="4" w:space="0" w:color="auto"/>
              <w:right w:val="nil"/>
            </w:tcBorders>
            <w:shd w:val="clear" w:color="auto" w:fill="auto"/>
            <w:noWrap/>
            <w:vAlign w:val="bottom"/>
            <w:hideMark/>
          </w:tcPr>
          <w:p w14:paraId="2FCF8D68"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FU17</w:t>
            </w:r>
          </w:p>
        </w:tc>
        <w:tc>
          <w:tcPr>
            <w:tcW w:w="1200" w:type="dxa"/>
            <w:tcBorders>
              <w:top w:val="nil"/>
              <w:left w:val="nil"/>
              <w:bottom w:val="single" w:sz="4" w:space="0" w:color="auto"/>
              <w:right w:val="nil"/>
            </w:tcBorders>
            <w:shd w:val="clear" w:color="auto" w:fill="auto"/>
            <w:noWrap/>
            <w:vAlign w:val="bottom"/>
            <w:hideMark/>
          </w:tcPr>
          <w:p w14:paraId="4870A6E6"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1900" w:type="dxa"/>
            <w:tcBorders>
              <w:top w:val="nil"/>
              <w:left w:val="nil"/>
              <w:bottom w:val="single" w:sz="4" w:space="0" w:color="auto"/>
              <w:right w:val="nil"/>
            </w:tcBorders>
            <w:shd w:val="clear" w:color="auto" w:fill="auto"/>
            <w:noWrap/>
            <w:vAlign w:val="bottom"/>
            <w:hideMark/>
          </w:tcPr>
          <w:p w14:paraId="24BF9069"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4</w:t>
            </w:r>
          </w:p>
        </w:tc>
        <w:tc>
          <w:tcPr>
            <w:tcW w:w="2340" w:type="dxa"/>
            <w:tcBorders>
              <w:top w:val="nil"/>
              <w:left w:val="nil"/>
              <w:bottom w:val="single" w:sz="4" w:space="0" w:color="auto"/>
              <w:right w:val="nil"/>
            </w:tcBorders>
            <w:shd w:val="clear" w:color="auto" w:fill="auto"/>
            <w:noWrap/>
            <w:vAlign w:val="bottom"/>
            <w:hideMark/>
          </w:tcPr>
          <w:p w14:paraId="6413D13A"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c>
          <w:tcPr>
            <w:tcW w:w="2380" w:type="dxa"/>
            <w:tcBorders>
              <w:top w:val="nil"/>
              <w:left w:val="nil"/>
              <w:bottom w:val="single" w:sz="4" w:space="0" w:color="auto"/>
              <w:right w:val="nil"/>
            </w:tcBorders>
            <w:shd w:val="clear" w:color="auto" w:fill="auto"/>
            <w:noWrap/>
            <w:vAlign w:val="bottom"/>
            <w:hideMark/>
          </w:tcPr>
          <w:p w14:paraId="674E8A0A" w14:textId="77777777" w:rsidR="00DE40EF" w:rsidRPr="00DE40EF" w:rsidRDefault="00DE40EF" w:rsidP="00DE40EF">
            <w:pPr>
              <w:jc w:val="center"/>
              <w:rPr>
                <w:rFonts w:ascii="Arial" w:hAnsi="Arial" w:cs="Arial"/>
                <w:color w:val="000000"/>
                <w:lang w:val="es-ES"/>
              </w:rPr>
            </w:pPr>
            <w:r w:rsidRPr="00DE40EF">
              <w:rPr>
                <w:rFonts w:ascii="Arial" w:hAnsi="Arial" w:cs="Arial"/>
                <w:color w:val="000000"/>
                <w:lang w:val="es-ES"/>
              </w:rPr>
              <w:t>0</w:t>
            </w:r>
          </w:p>
        </w:tc>
      </w:tr>
    </w:tbl>
    <w:p w14:paraId="5361E834" w14:textId="77777777" w:rsidR="00DE40EF" w:rsidRDefault="00DE40EF" w:rsidP="0009163E">
      <w:pPr>
        <w:spacing w:line="360" w:lineRule="auto"/>
        <w:jc w:val="left"/>
        <w:rPr>
          <w:rFonts w:ascii="Arial" w:eastAsia="Arial" w:hAnsi="Arial" w:cs="Arial"/>
          <w:b/>
          <w:color w:val="000000"/>
        </w:rPr>
      </w:pPr>
    </w:p>
    <w:p w14:paraId="7E050BD4" w14:textId="77777777" w:rsidR="00DE40EF" w:rsidRDefault="00DE40EF" w:rsidP="00DE40EF">
      <w:pPr>
        <w:jc w:val="left"/>
        <w:rPr>
          <w:rFonts w:ascii="Arial" w:eastAsia="Arial" w:hAnsi="Arial" w:cs="Arial"/>
          <w:b/>
          <w:color w:val="000000"/>
        </w:rPr>
      </w:pPr>
    </w:p>
    <w:p w14:paraId="529D6353" w14:textId="34DA63FC" w:rsidR="0057231A" w:rsidRDefault="00DA41BB" w:rsidP="00DE40EF">
      <w:pPr>
        <w:jc w:val="left"/>
        <w:rPr>
          <w:rFonts w:ascii="Arial" w:eastAsia="Arial" w:hAnsi="Arial" w:cs="Arial"/>
          <w:b/>
          <w:color w:val="000000"/>
        </w:rPr>
      </w:pPr>
      <w:r>
        <w:rPr>
          <w:rFonts w:ascii="Arial" w:eastAsia="Arial" w:hAnsi="Arial" w:cs="Arial"/>
          <w:b/>
          <w:color w:val="000000"/>
        </w:rPr>
        <w:t>References</w:t>
      </w:r>
      <w:r w:rsidR="0057231A">
        <w:rPr>
          <w:rFonts w:ascii="Arial" w:eastAsia="Arial" w:hAnsi="Arial" w:cs="Arial"/>
          <w:b/>
          <w:color w:val="000000"/>
        </w:rPr>
        <w:t xml:space="preserve"> </w:t>
      </w:r>
    </w:p>
    <w:p w14:paraId="7AF84E66"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Alexander SM, Armitage D, Carrington PJ, </w:t>
      </w:r>
      <w:proofErr w:type="spellStart"/>
      <w:r>
        <w:rPr>
          <w:rFonts w:ascii="Arial" w:eastAsia="Arial" w:hAnsi="Arial" w:cs="Arial"/>
          <w:color w:val="000000"/>
        </w:rPr>
        <w:t>Bodin</w:t>
      </w:r>
      <w:proofErr w:type="spellEnd"/>
      <w:r>
        <w:rPr>
          <w:rFonts w:ascii="Arial" w:eastAsia="Arial" w:hAnsi="Arial" w:cs="Arial"/>
          <w:color w:val="000000"/>
        </w:rPr>
        <w:t xml:space="preserve"> Ö (2017) Examining horizontal and vertical social ties to achieve social–ecological fit in an emerging marine reserve network</w:t>
      </w:r>
      <w:r>
        <w:rPr>
          <w:rFonts w:ascii="Arial" w:eastAsia="Arial" w:hAnsi="Arial" w:cs="Arial"/>
          <w:i/>
          <w:color w:val="000000"/>
        </w:rPr>
        <w:t>. Aquatic Conservation: Marine and Freshwater Ecosystems</w:t>
      </w:r>
      <w:r>
        <w:rPr>
          <w:rFonts w:ascii="Arial" w:eastAsia="Arial" w:hAnsi="Arial" w:cs="Arial"/>
          <w:color w:val="000000"/>
        </w:rPr>
        <w:t xml:space="preserve"> 27: 1209–1223.</w:t>
      </w:r>
    </w:p>
    <w:p w14:paraId="22E4AACC" w14:textId="77777777" w:rsidR="0057231A" w:rsidRDefault="0057231A" w:rsidP="0009163E">
      <w:pPr>
        <w:spacing w:line="360" w:lineRule="auto"/>
        <w:ind w:left="284" w:hanging="284"/>
        <w:jc w:val="left"/>
        <w:rPr>
          <w:rFonts w:ascii="Arial" w:eastAsia="Arial" w:hAnsi="Arial" w:cs="Arial"/>
          <w:color w:val="000000"/>
        </w:rPr>
      </w:pPr>
      <w:proofErr w:type="spellStart"/>
      <w:r>
        <w:rPr>
          <w:rFonts w:ascii="Arial" w:eastAsia="Arial" w:hAnsi="Arial" w:cs="Arial"/>
          <w:color w:val="000000"/>
        </w:rPr>
        <w:t>Bodin</w:t>
      </w:r>
      <w:proofErr w:type="spellEnd"/>
      <w:r>
        <w:rPr>
          <w:rFonts w:ascii="Arial" w:eastAsia="Arial" w:hAnsi="Arial" w:cs="Arial"/>
          <w:color w:val="000000"/>
        </w:rPr>
        <w:t xml:space="preserve"> Ö et al. (2019) Improving network approaches to the study of complex social–ecological interdependencies. </w:t>
      </w:r>
      <w:r>
        <w:rPr>
          <w:rFonts w:ascii="Arial" w:eastAsia="Arial" w:hAnsi="Arial" w:cs="Arial"/>
          <w:i/>
          <w:color w:val="000000"/>
        </w:rPr>
        <w:t>Nature Sustainability</w:t>
      </w:r>
      <w:r>
        <w:rPr>
          <w:rFonts w:ascii="Arial" w:eastAsia="Arial" w:hAnsi="Arial" w:cs="Arial"/>
          <w:color w:val="000000"/>
        </w:rPr>
        <w:t xml:space="preserve"> 2: 551–559</w:t>
      </w:r>
    </w:p>
    <w:p w14:paraId="397924CF" w14:textId="77777777" w:rsidR="0057231A" w:rsidRDefault="0057231A" w:rsidP="0009163E">
      <w:pPr>
        <w:spacing w:line="360" w:lineRule="auto"/>
        <w:ind w:left="284" w:hanging="284"/>
        <w:jc w:val="left"/>
        <w:rPr>
          <w:rFonts w:ascii="Arial" w:eastAsia="Arial" w:hAnsi="Arial" w:cs="Arial"/>
          <w:color w:val="000000"/>
        </w:rPr>
      </w:pPr>
      <w:proofErr w:type="spellStart"/>
      <w:r>
        <w:rPr>
          <w:rFonts w:ascii="Arial" w:eastAsia="Arial" w:hAnsi="Arial" w:cs="Arial"/>
          <w:color w:val="000000"/>
        </w:rPr>
        <w:t>Bodin</w:t>
      </w:r>
      <w:proofErr w:type="spellEnd"/>
      <w:r>
        <w:rPr>
          <w:rFonts w:ascii="Arial" w:eastAsia="Arial" w:hAnsi="Arial" w:cs="Arial"/>
          <w:color w:val="000000"/>
        </w:rPr>
        <w:t xml:space="preserve"> Ö (2017) Collaborative environmental governance: Achieving collective action in social-ecological systems. </w:t>
      </w:r>
      <w:r>
        <w:rPr>
          <w:rFonts w:ascii="Arial" w:eastAsia="Arial" w:hAnsi="Arial" w:cs="Arial"/>
          <w:i/>
          <w:color w:val="000000"/>
        </w:rPr>
        <w:t>Science</w:t>
      </w:r>
      <w:r>
        <w:rPr>
          <w:rFonts w:ascii="Arial" w:eastAsia="Arial" w:hAnsi="Arial" w:cs="Arial"/>
          <w:color w:val="000000"/>
        </w:rPr>
        <w:t xml:space="preserve"> 357:eaan1114.</w:t>
      </w:r>
    </w:p>
    <w:p w14:paraId="7785E4B9" w14:textId="77777777" w:rsidR="0057231A" w:rsidRDefault="0057231A" w:rsidP="0009163E">
      <w:pPr>
        <w:spacing w:line="360" w:lineRule="auto"/>
        <w:ind w:left="284" w:hanging="284"/>
        <w:jc w:val="left"/>
        <w:rPr>
          <w:rFonts w:ascii="Arial" w:eastAsia="Arial" w:hAnsi="Arial" w:cs="Arial"/>
          <w:color w:val="000000"/>
        </w:rPr>
      </w:pPr>
      <w:proofErr w:type="spellStart"/>
      <w:r>
        <w:rPr>
          <w:rFonts w:ascii="Arial" w:eastAsia="Arial" w:hAnsi="Arial" w:cs="Arial"/>
          <w:color w:val="000000"/>
        </w:rPr>
        <w:t>Bonacich</w:t>
      </w:r>
      <w:proofErr w:type="spellEnd"/>
      <w:r>
        <w:rPr>
          <w:rFonts w:ascii="Arial" w:eastAsia="Arial" w:hAnsi="Arial" w:cs="Arial"/>
          <w:color w:val="000000"/>
        </w:rPr>
        <w:t xml:space="preserve"> P (2007) </w:t>
      </w:r>
      <w:proofErr w:type="gramStart"/>
      <w:r>
        <w:rPr>
          <w:rFonts w:ascii="Arial" w:eastAsia="Arial" w:hAnsi="Arial" w:cs="Arial"/>
          <w:color w:val="000000"/>
        </w:rPr>
        <w:t>Some</w:t>
      </w:r>
      <w:proofErr w:type="gramEnd"/>
      <w:r>
        <w:rPr>
          <w:rFonts w:ascii="Arial" w:eastAsia="Arial" w:hAnsi="Arial" w:cs="Arial"/>
          <w:color w:val="000000"/>
        </w:rPr>
        <w:t xml:space="preserve"> unique properties of eigenvector centrality. </w:t>
      </w:r>
      <w:r>
        <w:rPr>
          <w:rFonts w:ascii="Arial" w:eastAsia="Arial" w:hAnsi="Arial" w:cs="Arial"/>
          <w:i/>
          <w:color w:val="000000"/>
        </w:rPr>
        <w:t>Social networks</w:t>
      </w:r>
      <w:r>
        <w:rPr>
          <w:rFonts w:ascii="Arial" w:eastAsia="Arial" w:hAnsi="Arial" w:cs="Arial"/>
          <w:color w:val="000000"/>
        </w:rPr>
        <w:t xml:space="preserve"> 29: 555–564</w:t>
      </w:r>
    </w:p>
    <w:p w14:paraId="66A49101"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Freeman L (1979) Centrality in social networks conceptual clarification. </w:t>
      </w:r>
      <w:r>
        <w:rPr>
          <w:rFonts w:ascii="Arial" w:eastAsia="Arial" w:hAnsi="Arial" w:cs="Arial"/>
          <w:i/>
          <w:color w:val="000000"/>
        </w:rPr>
        <w:t>Social networks</w:t>
      </w:r>
      <w:r>
        <w:rPr>
          <w:rFonts w:ascii="Arial" w:eastAsia="Arial" w:hAnsi="Arial" w:cs="Arial"/>
          <w:color w:val="000000"/>
        </w:rPr>
        <w:t xml:space="preserve"> 1:215-239. </w:t>
      </w:r>
    </w:p>
    <w:p w14:paraId="525BC0AF"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Guerrero AM, </w:t>
      </w:r>
      <w:proofErr w:type="spellStart"/>
      <w:r>
        <w:rPr>
          <w:rFonts w:ascii="Arial" w:eastAsia="Arial" w:hAnsi="Arial" w:cs="Arial"/>
          <w:color w:val="000000"/>
        </w:rPr>
        <w:t>Mcallister</w:t>
      </w:r>
      <w:proofErr w:type="spellEnd"/>
      <w:r>
        <w:rPr>
          <w:rFonts w:ascii="Arial" w:eastAsia="Arial" w:hAnsi="Arial" w:cs="Arial"/>
          <w:color w:val="000000"/>
        </w:rPr>
        <w:t xml:space="preserve"> RRJ, Wilson KA (2015) Achieving Cross-Scale Collaboration for Large Scale Conservation Initiatives. </w:t>
      </w:r>
      <w:r>
        <w:rPr>
          <w:rFonts w:ascii="Arial" w:eastAsia="Arial" w:hAnsi="Arial" w:cs="Arial"/>
          <w:i/>
          <w:color w:val="000000"/>
        </w:rPr>
        <w:t>Conservation Letters</w:t>
      </w:r>
      <w:r>
        <w:rPr>
          <w:rFonts w:ascii="Arial" w:eastAsia="Arial" w:hAnsi="Arial" w:cs="Arial"/>
          <w:color w:val="000000"/>
        </w:rPr>
        <w:t xml:space="preserve"> 8: 107–117. </w:t>
      </w:r>
      <w:bookmarkStart w:id="1" w:name="_GoBack"/>
      <w:bookmarkEnd w:id="1"/>
    </w:p>
    <w:p w14:paraId="24FBD3F1" w14:textId="77777777" w:rsidR="0057231A" w:rsidRDefault="0057231A" w:rsidP="0009163E">
      <w:pPr>
        <w:spacing w:line="360" w:lineRule="auto"/>
        <w:ind w:left="284" w:hanging="284"/>
        <w:jc w:val="left"/>
        <w:rPr>
          <w:rFonts w:ascii="Arial" w:eastAsia="Arial" w:hAnsi="Arial" w:cs="Arial"/>
          <w:color w:val="000000"/>
        </w:rPr>
      </w:pPr>
      <w:proofErr w:type="spellStart"/>
      <w:r>
        <w:rPr>
          <w:rFonts w:ascii="Arial" w:eastAsia="Arial" w:hAnsi="Arial" w:cs="Arial"/>
          <w:color w:val="000000"/>
        </w:rPr>
        <w:lastRenderedPageBreak/>
        <w:t>Krackhardt</w:t>
      </w:r>
      <w:proofErr w:type="spellEnd"/>
      <w:r>
        <w:rPr>
          <w:rFonts w:ascii="Arial" w:eastAsia="Arial" w:hAnsi="Arial" w:cs="Arial"/>
          <w:color w:val="000000"/>
        </w:rPr>
        <w:t xml:space="preserve"> D (1994) Graph theoretical dimensions of informal organizations. In: </w:t>
      </w:r>
      <w:r>
        <w:rPr>
          <w:rFonts w:ascii="Arial" w:eastAsia="Arial" w:hAnsi="Arial" w:cs="Arial"/>
          <w:i/>
          <w:color w:val="000000"/>
        </w:rPr>
        <w:t>Computational Organization Theory</w:t>
      </w:r>
      <w:r>
        <w:rPr>
          <w:rFonts w:ascii="Arial" w:eastAsia="Arial" w:hAnsi="Arial" w:cs="Arial"/>
          <w:color w:val="000000"/>
        </w:rPr>
        <w:t xml:space="preserve">, eds. M Carley, K </w:t>
      </w:r>
      <w:proofErr w:type="spellStart"/>
      <w:r>
        <w:rPr>
          <w:rFonts w:ascii="Arial" w:eastAsia="Arial" w:hAnsi="Arial" w:cs="Arial"/>
          <w:color w:val="000000"/>
        </w:rPr>
        <w:t>Prietula</w:t>
      </w:r>
      <w:proofErr w:type="spellEnd"/>
      <w:r>
        <w:rPr>
          <w:rFonts w:ascii="Arial" w:eastAsia="Arial" w:hAnsi="Arial" w:cs="Arial"/>
          <w:color w:val="000000"/>
        </w:rPr>
        <w:t xml:space="preserve">, pp. 89–111. New Jersey, USA: Lawrence Erlbaum Associates.  </w:t>
      </w:r>
    </w:p>
    <w:p w14:paraId="6BFE7A46"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Lockwood M, Davidson J, Curtis A, Stratford E, Griffith R. (2009) Multi-level Environmental Governance: Lessons from Australian natural resource management. </w:t>
      </w:r>
      <w:r>
        <w:rPr>
          <w:rFonts w:ascii="Arial" w:eastAsia="Arial" w:hAnsi="Arial" w:cs="Arial"/>
          <w:i/>
          <w:color w:val="000000"/>
        </w:rPr>
        <w:t>Australian Geographer</w:t>
      </w:r>
      <w:r>
        <w:rPr>
          <w:rFonts w:ascii="Arial" w:eastAsia="Arial" w:hAnsi="Arial" w:cs="Arial"/>
          <w:color w:val="000000"/>
        </w:rPr>
        <w:t xml:space="preserve"> 40: 169–186</w:t>
      </w:r>
    </w:p>
    <w:p w14:paraId="1CA5B256"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Mace GM, Norris K, Fitter AH (2012). Biodiversity and ecosystem services: a multilayered relationship. </w:t>
      </w:r>
      <w:r>
        <w:rPr>
          <w:rFonts w:ascii="Arial" w:eastAsia="Arial" w:hAnsi="Arial" w:cs="Arial"/>
          <w:i/>
          <w:color w:val="000000"/>
        </w:rPr>
        <w:t>Trends in ecology &amp; evolution</w:t>
      </w:r>
      <w:r>
        <w:rPr>
          <w:rFonts w:ascii="Arial" w:eastAsia="Arial" w:hAnsi="Arial" w:cs="Arial"/>
          <w:color w:val="000000"/>
        </w:rPr>
        <w:t> 27: 19-26.</w:t>
      </w:r>
    </w:p>
    <w:p w14:paraId="1BB75E18"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Marshall GR (2008) Nesting, Subsidiarity, and Community-Based Environmental Governance beyond the Local Level. </w:t>
      </w:r>
      <w:r>
        <w:rPr>
          <w:rFonts w:ascii="Arial" w:eastAsia="Arial" w:hAnsi="Arial" w:cs="Arial"/>
          <w:i/>
          <w:color w:val="000000"/>
        </w:rPr>
        <w:t>International Journal of the Commons</w:t>
      </w:r>
      <w:r>
        <w:rPr>
          <w:rFonts w:ascii="Arial" w:eastAsia="Arial" w:hAnsi="Arial" w:cs="Arial"/>
          <w:color w:val="000000"/>
        </w:rPr>
        <w:t xml:space="preserve"> 2: 75</w:t>
      </w:r>
    </w:p>
    <w:p w14:paraId="64A171D1" w14:textId="77777777" w:rsidR="0057231A" w:rsidRDefault="0057231A" w:rsidP="0009163E">
      <w:pPr>
        <w:spacing w:line="360" w:lineRule="auto"/>
        <w:ind w:left="284" w:hanging="284"/>
        <w:jc w:val="left"/>
        <w:rPr>
          <w:rFonts w:ascii="Arial" w:eastAsia="Arial" w:hAnsi="Arial" w:cs="Arial"/>
          <w:color w:val="000000"/>
        </w:rPr>
      </w:pPr>
      <w:r>
        <w:rPr>
          <w:rFonts w:ascii="Arial" w:eastAsia="Arial" w:hAnsi="Arial" w:cs="Arial"/>
          <w:color w:val="000000"/>
        </w:rPr>
        <w:t xml:space="preserve">McNaughton A, </w:t>
      </w:r>
      <w:proofErr w:type="spellStart"/>
      <w:r>
        <w:rPr>
          <w:rFonts w:ascii="Arial" w:eastAsia="Arial" w:hAnsi="Arial" w:cs="Arial"/>
          <w:color w:val="000000"/>
        </w:rPr>
        <w:t>Lockie</w:t>
      </w:r>
      <w:proofErr w:type="spellEnd"/>
      <w:r>
        <w:rPr>
          <w:rFonts w:ascii="Arial" w:eastAsia="Arial" w:hAnsi="Arial" w:cs="Arial"/>
          <w:color w:val="000000"/>
        </w:rPr>
        <w:t xml:space="preserve"> S (2017) Private Actors in Multi-level Governance: GLOBAL G.A.P. Standard-setting for Agricultural and Food Products. </w:t>
      </w:r>
    </w:p>
    <w:p w14:paraId="20985A7C" w14:textId="77777777" w:rsidR="0057231A" w:rsidRPr="008F3E06" w:rsidRDefault="0057231A" w:rsidP="0009163E">
      <w:pPr>
        <w:spacing w:line="360" w:lineRule="auto"/>
        <w:ind w:left="284" w:hanging="284"/>
        <w:jc w:val="left"/>
        <w:rPr>
          <w:rFonts w:ascii="Arial" w:eastAsia="Arial" w:hAnsi="Arial" w:cs="Arial"/>
          <w:color w:val="000000"/>
          <w:lang w:val="es-ES"/>
        </w:rPr>
      </w:pPr>
      <w:proofErr w:type="spellStart"/>
      <w:r>
        <w:rPr>
          <w:rFonts w:ascii="Arial" w:eastAsia="Arial" w:hAnsi="Arial" w:cs="Arial"/>
          <w:color w:val="000000"/>
        </w:rPr>
        <w:t>Pahl-Wostl</w:t>
      </w:r>
      <w:proofErr w:type="spellEnd"/>
      <w:r>
        <w:rPr>
          <w:rFonts w:ascii="Arial" w:eastAsia="Arial" w:hAnsi="Arial" w:cs="Arial"/>
          <w:color w:val="000000"/>
        </w:rPr>
        <w:t xml:space="preserve"> C, Holtz G, </w:t>
      </w:r>
      <w:proofErr w:type="spellStart"/>
      <w:r>
        <w:rPr>
          <w:rFonts w:ascii="Arial" w:eastAsia="Arial" w:hAnsi="Arial" w:cs="Arial"/>
          <w:color w:val="000000"/>
        </w:rPr>
        <w:t>Kastens</w:t>
      </w:r>
      <w:proofErr w:type="spellEnd"/>
      <w:r>
        <w:rPr>
          <w:rFonts w:ascii="Arial" w:eastAsia="Arial" w:hAnsi="Arial" w:cs="Arial"/>
          <w:color w:val="000000"/>
        </w:rPr>
        <w:t xml:space="preserve"> B, </w:t>
      </w:r>
      <w:proofErr w:type="spellStart"/>
      <w:r>
        <w:rPr>
          <w:rFonts w:ascii="Arial" w:eastAsia="Arial" w:hAnsi="Arial" w:cs="Arial"/>
          <w:color w:val="000000"/>
        </w:rPr>
        <w:t>Knieper</w:t>
      </w:r>
      <w:proofErr w:type="spellEnd"/>
      <w:r>
        <w:rPr>
          <w:rFonts w:ascii="Arial" w:eastAsia="Arial" w:hAnsi="Arial" w:cs="Arial"/>
          <w:color w:val="000000"/>
        </w:rPr>
        <w:t xml:space="preserve"> C (2010) Analyzing complex water governance regimes: The Management and Transition Framework. </w:t>
      </w:r>
      <w:r w:rsidRPr="008F3E06">
        <w:rPr>
          <w:rFonts w:ascii="Arial" w:eastAsia="Arial" w:hAnsi="Arial" w:cs="Arial"/>
          <w:color w:val="000000"/>
          <w:lang w:val="es-ES"/>
        </w:rPr>
        <w:t xml:space="preserve">Environmental </w:t>
      </w:r>
      <w:proofErr w:type="spellStart"/>
      <w:r w:rsidRPr="008F3E06">
        <w:rPr>
          <w:rFonts w:ascii="Arial" w:eastAsia="Arial" w:hAnsi="Arial" w:cs="Arial"/>
          <w:color w:val="000000"/>
          <w:lang w:val="es-ES"/>
        </w:rPr>
        <w:t>Science</w:t>
      </w:r>
      <w:proofErr w:type="spellEnd"/>
      <w:r w:rsidRPr="008F3E06">
        <w:rPr>
          <w:rFonts w:ascii="Arial" w:eastAsia="Arial" w:hAnsi="Arial" w:cs="Arial"/>
          <w:color w:val="000000"/>
          <w:lang w:val="es-ES"/>
        </w:rPr>
        <w:t xml:space="preserve"> and </w:t>
      </w:r>
      <w:proofErr w:type="spellStart"/>
      <w:r w:rsidRPr="008F3E06">
        <w:rPr>
          <w:rFonts w:ascii="Arial" w:eastAsia="Arial" w:hAnsi="Arial" w:cs="Arial"/>
          <w:color w:val="000000"/>
          <w:lang w:val="es-ES"/>
        </w:rPr>
        <w:t>Policy</w:t>
      </w:r>
      <w:proofErr w:type="spellEnd"/>
      <w:r w:rsidRPr="008F3E06">
        <w:rPr>
          <w:rFonts w:ascii="Arial" w:eastAsia="Arial" w:hAnsi="Arial" w:cs="Arial"/>
          <w:color w:val="000000"/>
          <w:lang w:val="es-ES"/>
        </w:rPr>
        <w:t xml:space="preserve"> 13: 571–581</w:t>
      </w:r>
    </w:p>
    <w:p w14:paraId="0FD40EAE" w14:textId="77777777" w:rsidR="003F7DED" w:rsidRPr="000002D1" w:rsidRDefault="003F7DED" w:rsidP="0075561D">
      <w:pPr>
        <w:spacing w:line="360" w:lineRule="auto"/>
        <w:ind w:left="284" w:hanging="284"/>
        <w:rPr>
          <w:rFonts w:ascii="Arial" w:eastAsia="Arial" w:hAnsi="Arial" w:cs="Arial"/>
          <w:color w:val="000000"/>
        </w:rPr>
      </w:pPr>
      <w:r w:rsidRPr="00015CFD">
        <w:rPr>
          <w:rFonts w:ascii="Arial" w:eastAsia="Arial" w:hAnsi="Arial" w:cs="Arial"/>
          <w:color w:val="000000"/>
          <w:lang w:val="es-MX"/>
        </w:rPr>
        <w:t>Procuraduría Agraria (2009) Glosario de t</w:t>
      </w:r>
      <w:r>
        <w:rPr>
          <w:rFonts w:ascii="Arial" w:eastAsia="Arial" w:hAnsi="Arial" w:cs="Arial"/>
          <w:color w:val="000000"/>
          <w:lang w:val="es-MX"/>
        </w:rPr>
        <w:t xml:space="preserve">érminos jurídico-agrarios. </w:t>
      </w:r>
      <w:r w:rsidRPr="00015CFD">
        <w:rPr>
          <w:rFonts w:ascii="Arial" w:eastAsia="Arial" w:hAnsi="Arial" w:cs="Arial"/>
          <w:color w:val="000000"/>
        </w:rPr>
        <w:t xml:space="preserve">URL </w:t>
      </w:r>
      <w:hyperlink r:id="rId9" w:history="1">
        <w:r w:rsidRPr="0015798A">
          <w:rPr>
            <w:rStyle w:val="Hipervnculo"/>
            <w:rFonts w:ascii="Arial" w:eastAsia="Arial" w:hAnsi="Arial" w:cs="Arial"/>
          </w:rPr>
          <w:t>http://www.pa.gob.mx/pa/conoce/publicaciones/Glosario%202009/GLOSARIO%20DE%20TÉRMINOS%20JURÍDICO-AGRARIOS%202009.pdf</w:t>
        </w:r>
      </w:hyperlink>
    </w:p>
    <w:p w14:paraId="5543F590" w14:textId="77777777" w:rsidR="009676EE" w:rsidRPr="0057231A" w:rsidRDefault="0057231A" w:rsidP="0009163E">
      <w:pPr>
        <w:spacing w:line="360" w:lineRule="auto"/>
        <w:ind w:left="284" w:hanging="284"/>
        <w:jc w:val="left"/>
        <w:rPr>
          <w:rFonts w:ascii="Arial" w:eastAsia="Arial" w:hAnsi="Arial" w:cs="Arial"/>
          <w:b/>
          <w:color w:val="000000"/>
        </w:rPr>
      </w:pPr>
      <w:r>
        <w:rPr>
          <w:rFonts w:ascii="Arial" w:eastAsia="Arial" w:hAnsi="Arial" w:cs="Arial"/>
          <w:color w:val="000000"/>
        </w:rPr>
        <w:t>Wasserman S, Faust K (1994) Social Network Analysis: Methods and Applications. Cambridge University Press</w:t>
      </w:r>
      <w:r>
        <w:rPr>
          <w:rFonts w:ascii="Arial" w:eastAsia="Arial" w:hAnsi="Arial" w:cs="Arial"/>
        </w:rPr>
        <w:t>.</w:t>
      </w:r>
    </w:p>
    <w:sectPr w:rsidR="009676EE" w:rsidRPr="0057231A" w:rsidSect="00890ACD">
      <w:headerReference w:type="even" r:id="rId10"/>
      <w:headerReference w:type="default" r:id="rId11"/>
      <w:headerReference w:type="first" r:id="rId12"/>
      <w:footerReference w:type="first" r:id="rId13"/>
      <w:pgSz w:w="11906" w:h="16838"/>
      <w:pgMar w:top="1417" w:right="1531" w:bottom="1077" w:left="1531" w:header="1020" w:footer="85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D8C" w16cex:dateUtc="2020-10-15T15:06:00Z"/>
  <w16cex:commentExtensible w16cex:durableId="23329C33" w16cex:dateUtc="2020-10-1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807141" w16cid:durableId="23329D8C"/>
  <w16cid:commentId w16cid:paraId="7EEA8461" w16cid:durableId="23329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51A17" w14:textId="77777777" w:rsidR="00B17EA2" w:rsidRDefault="00B17EA2">
      <w:r>
        <w:separator/>
      </w:r>
    </w:p>
  </w:endnote>
  <w:endnote w:type="continuationSeparator" w:id="0">
    <w:p w14:paraId="44E7ACF8" w14:textId="77777777" w:rsidR="00B17EA2" w:rsidRDefault="00B1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5F15" w14:textId="77777777" w:rsidR="008F3E06" w:rsidRDefault="008F3E06">
    <w:pPr>
      <w:pBdr>
        <w:top w:val="nil"/>
        <w:left w:val="nil"/>
        <w:bottom w:val="nil"/>
        <w:right w:val="nil"/>
        <w:between w:val="nil"/>
      </w:pBdr>
      <w:tabs>
        <w:tab w:val="right" w:pos="8845"/>
      </w:tabs>
      <w:spacing w:before="12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5116" w14:textId="77777777" w:rsidR="00B17EA2" w:rsidRDefault="00B17EA2">
      <w:r>
        <w:separator/>
      </w:r>
    </w:p>
  </w:footnote>
  <w:footnote w:type="continuationSeparator" w:id="0">
    <w:p w14:paraId="3CC0B788" w14:textId="77777777" w:rsidR="00B17EA2" w:rsidRDefault="00B1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EDED" w14:textId="77777777" w:rsidR="008F3E06" w:rsidRDefault="008F3E06">
    <w:pPr>
      <w:pBdr>
        <w:top w:val="nil"/>
        <w:left w:val="nil"/>
        <w:bottom w:val="none" w:sz="0" w:space="0" w:color="000000"/>
        <w:right w:val="nil"/>
        <w:between w:val="nil"/>
      </w:pBdr>
      <w:tabs>
        <w:tab w:val="center" w:pos="4153"/>
        <w:tab w:val="right" w:pos="8306"/>
      </w:tabs>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9DC2" w14:textId="77777777" w:rsidR="008F3E06" w:rsidRPr="0075561D" w:rsidRDefault="008F3E06">
    <w:pPr>
      <w:tabs>
        <w:tab w:val="right" w:pos="8844"/>
      </w:tabs>
      <w:spacing w:after="240"/>
    </w:pPr>
    <w:r>
      <w:rPr>
        <w:rFonts w:ascii="Palatino Linotype" w:eastAsia="Palatino Linotype" w:hAnsi="Palatino Linotype" w:cs="Palatino Linotype"/>
        <w:sz w:val="16"/>
        <w:szCs w:val="16"/>
      </w:rPr>
      <w:tab/>
    </w:r>
    <w:r>
      <w:rPr>
        <w:rFonts w:ascii="Palatino Linotype" w:eastAsia="Palatino Linotype" w:hAnsi="Palatino Linotype" w:cs="Palatino Linotype"/>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D2C0" w14:textId="77777777" w:rsidR="008F3E06" w:rsidRDefault="008F3E06">
    <w:pPr>
      <w:pBdr>
        <w:top w:val="nil"/>
        <w:left w:val="nil"/>
        <w:bottom w:val="nil"/>
        <w:right w:val="nil"/>
        <w:between w:val="nil"/>
      </w:pBdr>
      <w:jc w:val="left"/>
      <w:rPr>
        <w:rFonts w:ascii="Palatino Linotype" w:eastAsia="Palatino Linotype" w:hAnsi="Palatino Linotype" w:cs="Palatino Linotype"/>
        <w:i/>
      </w:rPr>
    </w:pPr>
    <w:r>
      <w:rPr>
        <w:noProof/>
        <w:lang w:val="es-ES"/>
      </w:rPr>
      <mc:AlternateContent>
        <mc:Choice Requires="wps">
          <w:drawing>
            <wp:anchor distT="0" distB="0" distL="0" distR="0" simplePos="0" relativeHeight="251657728" behindDoc="0" locked="0" layoutInCell="1" allowOverlap="1" wp14:anchorId="27D38475" wp14:editId="788D52E5">
              <wp:simplePos x="0" y="0"/>
              <wp:positionH relativeFrom="page">
                <wp:posOffset>6020435</wp:posOffset>
              </wp:positionH>
              <wp:positionV relativeFrom="page">
                <wp:posOffset>638175</wp:posOffset>
              </wp:positionV>
              <wp:extent cx="559435" cy="728345"/>
              <wp:effectExtent l="0" t="0" r="0" b="0"/>
              <wp:wrapSquare wrapText="bothSides"/>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728345"/>
                      </a:xfrm>
                      <a:prstGeom prst="rect">
                        <a:avLst/>
                      </a:prstGeom>
                      <a:solidFill>
                        <a:srgbClr val="FFFFFF"/>
                      </a:solidFill>
                      <a:ln>
                        <a:noFill/>
                      </a:ln>
                    </wps:spPr>
                    <wps:txbx>
                      <w:txbxContent>
                        <w:p w14:paraId="60B20597" w14:textId="77777777" w:rsidR="008F3E06" w:rsidRDefault="008F3E06">
                          <w:pPr>
                            <w:jc w:val="center"/>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7D38475" id="Rectángulo 1" o:spid="_x0000_s1026" style="position:absolute;margin-left:474.05pt;margin-top:50.25pt;width:44.05pt;height:57.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" stroked="f">
              <v:textbox inset="0,0,0,0">
                <w:txbxContent>
                  <w:p w14:paraId="60B20597" w14:textId="77777777" w:rsidR="00B0046D" w:rsidRDefault="00B0046D">
                    <w:pPr>
                      <w:jc w:val="center"/>
                      <w:textDirection w:val="btLr"/>
                    </w:pPr>
                  </w:p>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EE"/>
    <w:rsid w:val="000002D1"/>
    <w:rsid w:val="00000CE4"/>
    <w:rsid w:val="00015C5D"/>
    <w:rsid w:val="00025D6C"/>
    <w:rsid w:val="000310C5"/>
    <w:rsid w:val="0005627C"/>
    <w:rsid w:val="0009163E"/>
    <w:rsid w:val="000B7C41"/>
    <w:rsid w:val="001172D6"/>
    <w:rsid w:val="0013368A"/>
    <w:rsid w:val="00134ABF"/>
    <w:rsid w:val="00144863"/>
    <w:rsid w:val="001846A4"/>
    <w:rsid w:val="001B5992"/>
    <w:rsid w:val="001D722E"/>
    <w:rsid w:val="001E0FDB"/>
    <w:rsid w:val="001E34FC"/>
    <w:rsid w:val="001F7EBA"/>
    <w:rsid w:val="00214C20"/>
    <w:rsid w:val="00225891"/>
    <w:rsid w:val="0028152E"/>
    <w:rsid w:val="0028755A"/>
    <w:rsid w:val="002946FB"/>
    <w:rsid w:val="002B20F1"/>
    <w:rsid w:val="002E02DF"/>
    <w:rsid w:val="002E4BC6"/>
    <w:rsid w:val="002F3B92"/>
    <w:rsid w:val="002F420C"/>
    <w:rsid w:val="003071FA"/>
    <w:rsid w:val="003321A3"/>
    <w:rsid w:val="003443DA"/>
    <w:rsid w:val="0035027A"/>
    <w:rsid w:val="003553FE"/>
    <w:rsid w:val="00374949"/>
    <w:rsid w:val="00385A3C"/>
    <w:rsid w:val="003F7DED"/>
    <w:rsid w:val="0047100B"/>
    <w:rsid w:val="00483F59"/>
    <w:rsid w:val="0049591B"/>
    <w:rsid w:val="004A524C"/>
    <w:rsid w:val="004A5ADD"/>
    <w:rsid w:val="004A6389"/>
    <w:rsid w:val="004B28AB"/>
    <w:rsid w:val="00506CE6"/>
    <w:rsid w:val="00507625"/>
    <w:rsid w:val="005128B5"/>
    <w:rsid w:val="00525542"/>
    <w:rsid w:val="00543923"/>
    <w:rsid w:val="00562482"/>
    <w:rsid w:val="00570590"/>
    <w:rsid w:val="0057231A"/>
    <w:rsid w:val="00573BC9"/>
    <w:rsid w:val="005762B6"/>
    <w:rsid w:val="005D3C81"/>
    <w:rsid w:val="006105FA"/>
    <w:rsid w:val="006B162F"/>
    <w:rsid w:val="006B465B"/>
    <w:rsid w:val="006B4967"/>
    <w:rsid w:val="00724C7D"/>
    <w:rsid w:val="00751CBC"/>
    <w:rsid w:val="007538DC"/>
    <w:rsid w:val="0075561D"/>
    <w:rsid w:val="007B5E0A"/>
    <w:rsid w:val="008277FA"/>
    <w:rsid w:val="00827E0C"/>
    <w:rsid w:val="00890ACD"/>
    <w:rsid w:val="008A2B24"/>
    <w:rsid w:val="008B2301"/>
    <w:rsid w:val="008C1ABD"/>
    <w:rsid w:val="008F3E06"/>
    <w:rsid w:val="008F7F7C"/>
    <w:rsid w:val="009015E5"/>
    <w:rsid w:val="009143BF"/>
    <w:rsid w:val="00914BEE"/>
    <w:rsid w:val="00935D27"/>
    <w:rsid w:val="009676EE"/>
    <w:rsid w:val="009B6455"/>
    <w:rsid w:val="009C2028"/>
    <w:rsid w:val="009C5B6A"/>
    <w:rsid w:val="00A22FA3"/>
    <w:rsid w:val="00A27D12"/>
    <w:rsid w:val="00A324E1"/>
    <w:rsid w:val="00A34C8C"/>
    <w:rsid w:val="00A42025"/>
    <w:rsid w:val="00A436E1"/>
    <w:rsid w:val="00A54BD0"/>
    <w:rsid w:val="00A8790E"/>
    <w:rsid w:val="00AA061B"/>
    <w:rsid w:val="00AF0F2C"/>
    <w:rsid w:val="00B0046D"/>
    <w:rsid w:val="00B15B0B"/>
    <w:rsid w:val="00B17EA2"/>
    <w:rsid w:val="00B22363"/>
    <w:rsid w:val="00B2776F"/>
    <w:rsid w:val="00B31FD2"/>
    <w:rsid w:val="00B81B3C"/>
    <w:rsid w:val="00B822A4"/>
    <w:rsid w:val="00C62383"/>
    <w:rsid w:val="00C90BE4"/>
    <w:rsid w:val="00C94E86"/>
    <w:rsid w:val="00CA4AAC"/>
    <w:rsid w:val="00CB63C3"/>
    <w:rsid w:val="00D66BD9"/>
    <w:rsid w:val="00D70A3F"/>
    <w:rsid w:val="00D7486C"/>
    <w:rsid w:val="00D77D02"/>
    <w:rsid w:val="00D83BC6"/>
    <w:rsid w:val="00D96F4D"/>
    <w:rsid w:val="00DA41BB"/>
    <w:rsid w:val="00DA6EC9"/>
    <w:rsid w:val="00DE40EF"/>
    <w:rsid w:val="00E13EA5"/>
    <w:rsid w:val="00E222B5"/>
    <w:rsid w:val="00E428BA"/>
    <w:rsid w:val="00E52EB1"/>
    <w:rsid w:val="00EA2D2D"/>
    <w:rsid w:val="00F07692"/>
    <w:rsid w:val="00F67656"/>
    <w:rsid w:val="00FD3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C582A"/>
  <w15:docId w15:val="{F6C497A9-510B-C642-B4CA-D9BB34EB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4"/>
      <w:szCs w:val="24"/>
      <w:lang w:val="en-U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pPr>
      <w:jc w:val="both"/>
    </w:pPr>
    <w:rPr>
      <w:sz w:val="24"/>
      <w:szCs w:val="24"/>
      <w:lang w:val="en-US" w:eastAsia="es-ES"/>
    </w:rPr>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7538DC"/>
    <w:rPr>
      <w:rFonts w:ascii="Segoe UI" w:hAnsi="Segoe UI" w:cs="Segoe UI"/>
      <w:sz w:val="18"/>
      <w:szCs w:val="18"/>
    </w:rPr>
  </w:style>
  <w:style w:type="character" w:customStyle="1" w:styleId="TextodegloboCar">
    <w:name w:val="Texto de globo Car"/>
    <w:link w:val="Textodeglobo"/>
    <w:uiPriority w:val="99"/>
    <w:semiHidden/>
    <w:rsid w:val="007538DC"/>
    <w:rPr>
      <w:rFonts w:ascii="Segoe UI" w:hAnsi="Segoe UI" w:cs="Segoe UI"/>
      <w:sz w:val="18"/>
      <w:szCs w:val="18"/>
    </w:rPr>
  </w:style>
  <w:style w:type="character" w:styleId="Nmerodelnea">
    <w:name w:val="line number"/>
    <w:basedOn w:val="Fuentedeprrafopredeter"/>
    <w:uiPriority w:val="99"/>
    <w:semiHidden/>
    <w:unhideWhenUsed/>
    <w:rsid w:val="00AA061B"/>
  </w:style>
  <w:style w:type="paragraph" w:styleId="Piedepgina">
    <w:name w:val="footer"/>
    <w:basedOn w:val="Normal"/>
    <w:link w:val="PiedepginaCar"/>
    <w:uiPriority w:val="99"/>
    <w:unhideWhenUsed/>
    <w:rsid w:val="009B6455"/>
    <w:pPr>
      <w:tabs>
        <w:tab w:val="center" w:pos="4680"/>
        <w:tab w:val="right" w:pos="9360"/>
      </w:tabs>
    </w:pPr>
  </w:style>
  <w:style w:type="character" w:customStyle="1" w:styleId="PiedepginaCar">
    <w:name w:val="Pie de página Car"/>
    <w:link w:val="Piedepgina"/>
    <w:uiPriority w:val="99"/>
    <w:rsid w:val="009B6455"/>
    <w:rPr>
      <w:sz w:val="24"/>
      <w:szCs w:val="24"/>
      <w:lang w:val="en-US" w:eastAsia="es-ES"/>
    </w:rPr>
  </w:style>
  <w:style w:type="paragraph" w:styleId="Asuntodelcomentario">
    <w:name w:val="annotation subject"/>
    <w:basedOn w:val="Textocomentario"/>
    <w:next w:val="Textocomentario"/>
    <w:link w:val="AsuntodelcomentarioCar"/>
    <w:uiPriority w:val="99"/>
    <w:semiHidden/>
    <w:unhideWhenUsed/>
    <w:rsid w:val="003F7DED"/>
    <w:rPr>
      <w:b/>
      <w:bCs/>
    </w:rPr>
  </w:style>
  <w:style w:type="character" w:customStyle="1" w:styleId="AsuntodelcomentarioCar">
    <w:name w:val="Asunto del comentario Car"/>
    <w:link w:val="Asuntodelcomentario"/>
    <w:uiPriority w:val="99"/>
    <w:semiHidden/>
    <w:rsid w:val="003F7DED"/>
    <w:rPr>
      <w:b/>
      <w:bCs/>
      <w:sz w:val="20"/>
      <w:szCs w:val="20"/>
      <w:lang w:val="en-US"/>
    </w:rPr>
  </w:style>
  <w:style w:type="character" w:styleId="Hipervnculo">
    <w:name w:val="Hyperlink"/>
    <w:uiPriority w:val="99"/>
    <w:unhideWhenUsed/>
    <w:rsid w:val="003F7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544">
      <w:bodyDiv w:val="1"/>
      <w:marLeft w:val="0"/>
      <w:marRight w:val="0"/>
      <w:marTop w:val="0"/>
      <w:marBottom w:val="0"/>
      <w:divBdr>
        <w:top w:val="none" w:sz="0" w:space="0" w:color="auto"/>
        <w:left w:val="none" w:sz="0" w:space="0" w:color="auto"/>
        <w:bottom w:val="none" w:sz="0" w:space="0" w:color="auto"/>
        <w:right w:val="none" w:sz="0" w:space="0" w:color="auto"/>
      </w:divBdr>
    </w:div>
    <w:div w:id="799155241">
      <w:bodyDiv w:val="1"/>
      <w:marLeft w:val="0"/>
      <w:marRight w:val="0"/>
      <w:marTop w:val="0"/>
      <w:marBottom w:val="0"/>
      <w:divBdr>
        <w:top w:val="none" w:sz="0" w:space="0" w:color="auto"/>
        <w:left w:val="none" w:sz="0" w:space="0" w:color="auto"/>
        <w:bottom w:val="none" w:sz="0" w:space="0" w:color="auto"/>
        <w:right w:val="none" w:sz="0" w:space="0" w:color="auto"/>
      </w:divBdr>
    </w:div>
    <w:div w:id="109131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gob.mx/pa/conoce/publicaciones/Glosario%202009/GLOSARIO%20DE%20T&#201;RMINOS%20JUR&#205;DICO-AGRARIOS%202009.pdf" TargetMode="External"/><Relationship Id="rId14"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E5A8-F60A-43D9-BFBC-4D5A6515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1555</Words>
  <Characters>8554</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10089</CharactersWithSpaces>
  <SharedDoc>false</SharedDoc>
  <HLinks>
    <vt:vector size="96" baseType="variant">
      <vt:variant>
        <vt:i4>16449788</vt:i4>
      </vt:variant>
      <vt:variant>
        <vt:i4>45</vt:i4>
      </vt:variant>
      <vt:variant>
        <vt:i4>0</vt:i4>
      </vt:variant>
      <vt:variant>
        <vt:i4>5</vt:i4>
      </vt:variant>
      <vt:variant>
        <vt:lpwstr>http://www.pa.gob.mx/pa/conoce/publicaciones/Glosario 2009/GLOSARIO DE TÉRMINOS JURÍDICO-AGRARIOS 2009.pdf</vt:lpwstr>
      </vt:variant>
      <vt:variant>
        <vt:lpwstr/>
      </vt:variant>
      <vt:variant>
        <vt:i4>2556014</vt:i4>
      </vt:variant>
      <vt:variant>
        <vt:i4>42</vt:i4>
      </vt:variant>
      <vt:variant>
        <vt:i4>0</vt:i4>
      </vt:variant>
      <vt:variant>
        <vt:i4>5</vt:i4>
      </vt:variant>
      <vt:variant>
        <vt:lpwstr>http://www.teebweb.org/</vt:lpwstr>
      </vt:variant>
      <vt:variant>
        <vt:lpwstr/>
      </vt:variant>
      <vt:variant>
        <vt:i4>8060979</vt:i4>
      </vt:variant>
      <vt:variant>
        <vt:i4>39</vt:i4>
      </vt:variant>
      <vt:variant>
        <vt:i4>0</vt:i4>
      </vt:variant>
      <vt:variant>
        <vt:i4>5</vt:i4>
      </vt:variant>
      <vt:variant>
        <vt:lpwstr>https://naturalcapitalproject.stanford.edu/software/invest</vt:lpwstr>
      </vt:variant>
      <vt:variant>
        <vt:lpwstr/>
      </vt:variant>
      <vt:variant>
        <vt:i4>4915284</vt:i4>
      </vt:variant>
      <vt:variant>
        <vt:i4>36</vt:i4>
      </vt:variant>
      <vt:variant>
        <vt:i4>0</vt:i4>
      </vt:variant>
      <vt:variant>
        <vt:i4>5</vt:i4>
      </vt:variant>
      <vt:variant>
        <vt:lpwstr>https://www.jmp.com/</vt:lpwstr>
      </vt:variant>
      <vt:variant>
        <vt:lpwstr/>
      </vt:variant>
      <vt:variant>
        <vt:i4>4915284</vt:i4>
      </vt:variant>
      <vt:variant>
        <vt:i4>33</vt:i4>
      </vt:variant>
      <vt:variant>
        <vt:i4>0</vt:i4>
      </vt:variant>
      <vt:variant>
        <vt:i4>5</vt:i4>
      </vt:variant>
      <vt:variant>
        <vt:lpwstr>https://www.jmp.com/</vt:lpwstr>
      </vt:variant>
      <vt:variant>
        <vt:lpwstr/>
      </vt:variant>
      <vt:variant>
        <vt:i4>6291493</vt:i4>
      </vt:variant>
      <vt:variant>
        <vt:i4>30</vt:i4>
      </vt:variant>
      <vt:variant>
        <vt:i4>0</vt:i4>
      </vt:variant>
      <vt:variant>
        <vt:i4>5</vt:i4>
      </vt:variant>
      <vt:variant>
        <vt:lpwstr>https://www.gestiopolis.com/sistematizacion-documentacion-mecanismos-locales-pago-servicios-ambientales-mexico/</vt:lpwstr>
      </vt:variant>
      <vt:variant>
        <vt:lpwstr/>
      </vt:variant>
      <vt:variant>
        <vt:i4>851972</vt:i4>
      </vt:variant>
      <vt:variant>
        <vt:i4>27</vt:i4>
      </vt:variant>
      <vt:variant>
        <vt:i4>0</vt:i4>
      </vt:variant>
      <vt:variant>
        <vt:i4>5</vt:i4>
      </vt:variant>
      <vt:variant>
        <vt:lpwstr>https://qgis.org/</vt:lpwstr>
      </vt:variant>
      <vt:variant>
        <vt:lpwstr/>
      </vt:variant>
      <vt:variant>
        <vt:i4>3866735</vt:i4>
      </vt:variant>
      <vt:variant>
        <vt:i4>24</vt:i4>
      </vt:variant>
      <vt:variant>
        <vt:i4>0</vt:i4>
      </vt:variant>
      <vt:variant>
        <vt:i4>5</vt:i4>
      </vt:variant>
      <vt:variant>
        <vt:lpwstr>https://naturalcapitalproject.stanford.edu/</vt:lpwstr>
      </vt:variant>
      <vt:variant>
        <vt:lpwstr/>
      </vt:variant>
      <vt:variant>
        <vt:i4>6291558</vt:i4>
      </vt:variant>
      <vt:variant>
        <vt:i4>21</vt:i4>
      </vt:variant>
      <vt:variant>
        <vt:i4>0</vt:i4>
      </vt:variant>
      <vt:variant>
        <vt:i4>5</vt:i4>
      </vt:variant>
      <vt:variant>
        <vt:lpwstr>https://ipbes.net/global-assessment</vt:lpwstr>
      </vt:variant>
      <vt:variant>
        <vt:lpwstr/>
      </vt:variant>
      <vt:variant>
        <vt:i4>3407909</vt:i4>
      </vt:variant>
      <vt:variant>
        <vt:i4>18</vt:i4>
      </vt:variant>
      <vt:variant>
        <vt:i4>0</vt:i4>
      </vt:variant>
      <vt:variant>
        <vt:i4>5</vt:i4>
      </vt:variant>
      <vt:variant>
        <vt:lpwstr>https://es.scribd.com/document/389750249/01-Anexo1-INFORME-BALANCE-HIDRICO1-pdf</vt:lpwstr>
      </vt:variant>
      <vt:variant>
        <vt:lpwstr/>
      </vt:variant>
      <vt:variant>
        <vt:i4>2752621</vt:i4>
      </vt:variant>
      <vt:variant>
        <vt:i4>15</vt:i4>
      </vt:variant>
      <vt:variant>
        <vt:i4>0</vt:i4>
      </vt:variant>
      <vt:variant>
        <vt:i4>5</vt:i4>
      </vt:variant>
      <vt:variant>
        <vt:lpwstr>http://www.fao.org/</vt:lpwstr>
      </vt:variant>
      <vt:variant>
        <vt:lpwstr/>
      </vt:variant>
      <vt:variant>
        <vt:i4>3145770</vt:i4>
      </vt:variant>
      <vt:variant>
        <vt:i4>12</vt:i4>
      </vt:variant>
      <vt:variant>
        <vt:i4>0</vt:i4>
      </vt:variant>
      <vt:variant>
        <vt:i4>5</vt:i4>
      </vt:variant>
      <vt:variant>
        <vt:lpwstr>https://www.dof.gob.mx/</vt:lpwstr>
      </vt:variant>
      <vt:variant>
        <vt:lpwstr/>
      </vt:variant>
      <vt:variant>
        <vt:i4>6815846</vt:i4>
      </vt:variant>
      <vt:variant>
        <vt:i4>9</vt:i4>
      </vt:variant>
      <vt:variant>
        <vt:i4>0</vt:i4>
      </vt:variant>
      <vt:variant>
        <vt:i4>5</vt:i4>
      </vt:variant>
      <vt:variant>
        <vt:lpwstr>https://www.gob.mx/conafor/</vt:lpwstr>
      </vt:variant>
      <vt:variant>
        <vt:lpwstr/>
      </vt:variant>
      <vt:variant>
        <vt:i4>1769499</vt:i4>
      </vt:variant>
      <vt:variant>
        <vt:i4>6</vt:i4>
      </vt:variant>
      <vt:variant>
        <vt:i4>0</vt:i4>
      </vt:variant>
      <vt:variant>
        <vt:i4>5</vt:i4>
      </vt:variant>
      <vt:variant>
        <vt:lpwstr>https://sites.google.com/site/ucinetsoftware/home</vt:lpwstr>
      </vt:variant>
      <vt:variant>
        <vt:lpwstr/>
      </vt:variant>
      <vt:variant>
        <vt:i4>5767193</vt:i4>
      </vt:variant>
      <vt:variant>
        <vt:i4>3</vt:i4>
      </vt:variant>
      <vt:variant>
        <vt:i4>0</vt:i4>
      </vt:variant>
      <vt:variant>
        <vt:i4>5</vt:i4>
      </vt:variant>
      <vt:variant>
        <vt:lpwstr>https://orcid.org/0000-0003-2585-8049</vt:lpwstr>
      </vt:variant>
      <vt:variant>
        <vt:lpwstr/>
      </vt:variant>
      <vt:variant>
        <vt:i4>6488145</vt:i4>
      </vt:variant>
      <vt:variant>
        <vt:i4>0</vt:i4>
      </vt:variant>
      <vt:variant>
        <vt:i4>0</vt:i4>
      </vt:variant>
      <vt:variant>
        <vt:i4>5</vt:i4>
      </vt:variant>
      <vt:variant>
        <vt:lpwstr>mailto:alfonsolangle@gmail.com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Langle</dc:creator>
  <cp:keywords/>
  <cp:lastModifiedBy>Cuenta Microsoft</cp:lastModifiedBy>
  <cp:revision>3</cp:revision>
  <dcterms:created xsi:type="dcterms:W3CDTF">2020-10-15T21:57:00Z</dcterms:created>
  <dcterms:modified xsi:type="dcterms:W3CDTF">2020-10-15T22:00:00Z</dcterms:modified>
</cp:coreProperties>
</file>