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9C2" w:rsidRPr="00C620F9" w:rsidRDefault="00C960D7" w:rsidP="001765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Table S2</w:t>
      </w:r>
      <w:r w:rsidR="001765B2" w:rsidRPr="00264E2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1765B2" w:rsidRPr="00264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65B2" w:rsidRPr="001765B2">
        <w:rPr>
          <w:rFonts w:ascii="Times New Roman" w:hAnsi="Times New Roman" w:cs="Times New Roman"/>
          <w:sz w:val="24"/>
          <w:szCs w:val="24"/>
          <w:lang w:val="en-US"/>
        </w:rPr>
        <w:t xml:space="preserve">Habitats recorded on Argentine Pampas’ roadsides </w:t>
      </w:r>
      <w:r w:rsidR="006549C2">
        <w:rPr>
          <w:rFonts w:ascii="Times New Roman" w:hAnsi="Times New Roman" w:cs="Times New Roman"/>
          <w:sz w:val="24"/>
          <w:szCs w:val="24"/>
          <w:lang w:val="en-US"/>
        </w:rPr>
        <w:t>and their vegetation structure</w:t>
      </w:r>
      <w:r w:rsidR="008C4BA5">
        <w:rPr>
          <w:rFonts w:ascii="Times New Roman" w:hAnsi="Times New Roman" w:cs="Times New Roman"/>
          <w:sz w:val="24"/>
          <w:szCs w:val="24"/>
          <w:lang w:val="en-US"/>
        </w:rPr>
        <w:t xml:space="preserve">. We show each cover </w:t>
      </w:r>
      <w:r w:rsidR="001765B2" w:rsidRPr="001765B2">
        <w:rPr>
          <w:rFonts w:ascii="Times New Roman" w:hAnsi="Times New Roman" w:cs="Times New Roman"/>
          <w:sz w:val="24"/>
          <w:szCs w:val="24"/>
          <w:lang w:val="en-US"/>
        </w:rPr>
        <w:t>(average ± standard error)</w:t>
      </w:r>
      <w:r w:rsidR="001765B2">
        <w:rPr>
          <w:rFonts w:ascii="Times New Roman" w:hAnsi="Times New Roman" w:cs="Times New Roman"/>
          <w:sz w:val="24"/>
          <w:szCs w:val="24"/>
          <w:lang w:val="en-US"/>
        </w:rPr>
        <w:t xml:space="preserve"> in spring</w:t>
      </w:r>
      <w:r w:rsidR="001765B2" w:rsidRPr="001765B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1765B2" w:rsidRPr="001765B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1765B2" w:rsidRPr="001765B2">
        <w:rPr>
          <w:rFonts w:ascii="Times New Roman" w:hAnsi="Times New Roman" w:cs="Times New Roman"/>
          <w:sz w:val="24"/>
          <w:szCs w:val="24"/>
          <w:lang w:val="en-US"/>
        </w:rPr>
        <w:t>= 90 plots)</w:t>
      </w:r>
      <w:r w:rsidR="001765B2">
        <w:rPr>
          <w:rFonts w:ascii="Times New Roman" w:hAnsi="Times New Roman" w:cs="Times New Roman"/>
          <w:sz w:val="24"/>
          <w:szCs w:val="24"/>
          <w:lang w:val="en-US"/>
        </w:rPr>
        <w:t xml:space="preserve"> and winter</w:t>
      </w:r>
      <w:r w:rsidR="001765B2" w:rsidRPr="001765B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1765B2" w:rsidRPr="001765B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1765B2" w:rsidRPr="001765B2">
        <w:rPr>
          <w:rFonts w:ascii="Times New Roman" w:hAnsi="Times New Roman" w:cs="Times New Roman"/>
          <w:sz w:val="24"/>
          <w:szCs w:val="24"/>
          <w:lang w:val="en-US"/>
        </w:rPr>
        <w:t>= 78</w:t>
      </w:r>
      <w:r w:rsidR="001765B2">
        <w:rPr>
          <w:rFonts w:ascii="Times New Roman" w:hAnsi="Times New Roman" w:cs="Times New Roman"/>
          <w:sz w:val="24"/>
          <w:szCs w:val="24"/>
          <w:lang w:val="en-US"/>
        </w:rPr>
        <w:t xml:space="preserve"> plots</w:t>
      </w:r>
      <w:r w:rsidR="001765B2" w:rsidRPr="001765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239F6">
        <w:rPr>
          <w:rFonts w:ascii="Times New Roman" w:hAnsi="Times New Roman" w:cs="Times New Roman"/>
          <w:sz w:val="24"/>
          <w:szCs w:val="24"/>
          <w:lang w:val="en-US"/>
        </w:rPr>
        <w:t>, meas</w:t>
      </w:r>
      <w:r w:rsidR="00B455A1">
        <w:rPr>
          <w:rFonts w:ascii="Times New Roman" w:hAnsi="Times New Roman" w:cs="Times New Roman"/>
          <w:sz w:val="24"/>
          <w:szCs w:val="24"/>
          <w:lang w:val="en-US"/>
        </w:rPr>
        <w:t>ured with the transect method</w:t>
      </w:r>
      <w:r w:rsidR="00CE392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="001765B2" w:rsidRPr="001765B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64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ll grass: 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30-80 cm, mainly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Schedonorus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arundinaceus</w:t>
      </w:r>
      <w:proofErr w:type="spellEnd"/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more 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than 80%)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followed by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Dactylis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glomerata</w:t>
      </w:r>
      <w:proofErr w:type="spellEnd"/>
      <w:r w:rsidR="00264E24" w:rsidRPr="00264E2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Bromus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catharticus</w:t>
      </w:r>
      <w:proofErr w:type="spellEnd"/>
      <w:r w:rsidR="00264E24" w:rsidRPr="00264E2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Paspalum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4E24" w:rsidRPr="00CE3921">
        <w:rPr>
          <w:rFonts w:ascii="Times New Roman" w:hAnsi="Times New Roman" w:cs="Times New Roman"/>
          <w:i/>
          <w:sz w:val="24"/>
          <w:szCs w:val="24"/>
          <w:lang w:val="en-US"/>
        </w:rPr>
        <w:t>dilatatum</w:t>
      </w:r>
      <w:proofErr w:type="spellEnd"/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>Avena</w:t>
      </w:r>
      <w:proofErr w:type="spellEnd"/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sativa</w:t>
      </w:r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>Nasella</w:t>
      </w:r>
      <w:proofErr w:type="spellEnd"/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>neesiana</w:t>
      </w:r>
      <w:proofErr w:type="spellEnd"/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>Phalaris</w:t>
      </w:r>
      <w:proofErr w:type="spellEnd"/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>minor</w:t>
      </w:r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>Triticum</w:t>
      </w:r>
      <w:proofErr w:type="spellEnd"/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CE3921" w:rsidRPr="00CE3921">
        <w:rPr>
          <w:rFonts w:ascii="Times New Roman" w:hAnsi="Times New Roman" w:cs="Times New Roman"/>
          <w:i/>
          <w:sz w:val="24"/>
          <w:szCs w:val="24"/>
          <w:lang w:val="en-US"/>
        </w:rPr>
        <w:t>aestivum</w:t>
      </w:r>
      <w:proofErr w:type="spellEnd"/>
      <w:r w:rsidR="00264E24" w:rsidRPr="00CE392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Short grass: </w:t>
      </w:r>
      <w:proofErr w:type="spellStart"/>
      <w:r w:rsidR="00264E24" w:rsidRPr="00CE392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graminoi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ds</w:t>
      </w:r>
      <w:proofErr w:type="spellEnd"/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of </w:t>
      </w:r>
      <w:r w:rsidR="00B74CE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less than 30 cm</w:t>
      </w:r>
      <w:r w:rsidR="00F91DC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(mainly </w:t>
      </w:r>
      <w:proofErr w:type="spellStart"/>
      <w:r w:rsidR="00F91DC8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Schedonorus</w:t>
      </w:r>
      <w:proofErr w:type="spellEnd"/>
      <w:r w:rsidR="00F91DC8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91DC8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arundinaceus</w:t>
      </w:r>
      <w:proofErr w:type="spellEnd"/>
      <w:r w:rsidR="00F91DC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Forbs: 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30-80 cm,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Rapistrum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rugosum</w:t>
      </w:r>
      <w:proofErr w:type="spellEnd"/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more than 40%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followed by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Matricaria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chamomil</w:t>
      </w:r>
      <w:r w:rsidR="00B74CE5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l</w:t>
      </w:r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a</w:t>
      </w:r>
      <w:proofErr w:type="spellEnd"/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and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Melilotus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indica</w:t>
      </w:r>
      <w:proofErr w:type="spellEnd"/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in spring, and by</w:t>
      </w:r>
      <w:r w:rsidR="00264E24" w:rsidRPr="00264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Medicago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lupulina</w:t>
      </w:r>
      <w:proofErr w:type="spellEnd"/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11487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and </w:t>
      </w:r>
      <w:proofErr w:type="spellStart"/>
      <w:r w:rsidR="0011487E" w:rsidRPr="0011487E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Melilotus</w:t>
      </w:r>
      <w:proofErr w:type="spellEnd"/>
      <w:r w:rsidR="0011487E" w:rsidRPr="0011487E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11487E" w:rsidRPr="0011487E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indica</w:t>
      </w:r>
      <w:proofErr w:type="spellEnd"/>
      <w:r w:rsidR="0011487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in winter 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others: 15%)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Pampa grass: 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0.7-2 m,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Cortader</w:t>
      </w:r>
      <w:r w:rsidR="00B74CE5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i</w:t>
      </w:r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a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selloana</w:t>
      </w:r>
      <w:proofErr w:type="spellEnd"/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R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ushes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1-2 m,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Schoenoplectus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californicus</w:t>
      </w:r>
      <w:proofErr w:type="spellEnd"/>
      <w:r w:rsid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attails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2 m,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Typha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latifolia</w:t>
      </w:r>
      <w:proofErr w:type="spellEnd"/>
      <w:r w:rsidR="001239F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and </w:t>
      </w:r>
      <w:proofErr w:type="spellStart"/>
      <w:r w:rsidR="00B74CE5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Typha</w:t>
      </w:r>
      <w:proofErr w:type="spellEnd"/>
      <w:r w:rsidR="00B74CE5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B74CE5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dominge</w:t>
      </w:r>
      <w:r w:rsidR="001239F6" w:rsidRPr="001239F6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sis</w:t>
      </w:r>
      <w:proofErr w:type="spellEnd"/>
      <w:r w:rsidR="001239F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Native trees: </w:t>
      </w:r>
      <w:r w:rsidR="00295C2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-12 m, mainly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Celtis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95C28">
        <w:rPr>
          <w:rFonts w:ascii="Times New Roman" w:hAnsi="Times New Roman" w:cs="Times New Roman"/>
          <w:i/>
          <w:sz w:val="24"/>
          <w:szCs w:val="24"/>
          <w:lang w:val="en-US"/>
        </w:rPr>
        <w:t>tala</w:t>
      </w:r>
      <w:proofErr w:type="spellEnd"/>
      <w:r w:rsidR="00264E24" w:rsidRPr="00264E24">
        <w:rPr>
          <w:rFonts w:ascii="Times New Roman" w:hAnsi="Times New Roman" w:cs="Times New Roman"/>
          <w:sz w:val="24"/>
          <w:szCs w:val="24"/>
          <w:lang w:val="en-US"/>
        </w:rPr>
        <w:t xml:space="preserve">, followed by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Scutia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buxifolia</w:t>
      </w:r>
      <w:proofErr w:type="spellEnd"/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xotic trees</w:t>
      </w:r>
      <w:r w:rsid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: more than 12 m</w:t>
      </w:r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(mainly </w:t>
      </w:r>
      <w:proofErr w:type="spellStart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Populus</w:t>
      </w:r>
      <w:proofErr w:type="spellEnd"/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264E24" w:rsidRPr="00B74CE5">
        <w:rPr>
          <w:rFonts w:ascii="Times New Roman" w:hAnsi="Times New Roman" w:cs="Times New Roman"/>
          <w:sz w:val="24"/>
          <w:szCs w:val="24"/>
          <w:lang w:val="en-US"/>
        </w:rPr>
        <w:t>spp.</w:t>
      </w:r>
      <w:r w:rsidR="00264E24" w:rsidRPr="00264E24">
        <w:rPr>
          <w:rFonts w:ascii="Times New Roman" w:hAnsi="Times New Roman" w:cs="Times New Roman"/>
          <w:sz w:val="24"/>
          <w:szCs w:val="24"/>
          <w:lang w:val="en-US"/>
        </w:rPr>
        <w:t xml:space="preserve">, followed by </w:t>
      </w:r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 xml:space="preserve">Eucalyptus </w:t>
      </w:r>
      <w:r w:rsidR="00264E24" w:rsidRPr="00B74CE5">
        <w:rPr>
          <w:rFonts w:ascii="Times New Roman" w:hAnsi="Times New Roman" w:cs="Times New Roman"/>
          <w:sz w:val="24"/>
          <w:szCs w:val="24"/>
          <w:lang w:val="en-US"/>
        </w:rPr>
        <w:t>spp.</w:t>
      </w:r>
      <w:r w:rsidR="00264E24" w:rsidRPr="00264E24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B74CE5">
        <w:rPr>
          <w:rFonts w:ascii="Times New Roman" w:hAnsi="Times New Roman" w:cs="Times New Roman"/>
          <w:i/>
          <w:sz w:val="24"/>
          <w:szCs w:val="24"/>
          <w:lang w:val="en-US"/>
        </w:rPr>
        <w:t>Racosperma</w:t>
      </w:r>
      <w:proofErr w:type="spellEnd"/>
      <w:r w:rsidR="00B74C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B74CE5">
        <w:rPr>
          <w:rFonts w:ascii="Times New Roman" w:hAnsi="Times New Roman" w:cs="Times New Roman"/>
          <w:i/>
          <w:sz w:val="24"/>
          <w:szCs w:val="24"/>
          <w:lang w:val="en-US"/>
        </w:rPr>
        <w:t>melanoxy</w:t>
      </w:r>
      <w:r w:rsidR="00264E24" w:rsidRPr="00264E24">
        <w:rPr>
          <w:rFonts w:ascii="Times New Roman" w:hAnsi="Times New Roman" w:cs="Times New Roman"/>
          <w:i/>
          <w:sz w:val="24"/>
          <w:szCs w:val="24"/>
          <w:lang w:val="en-US"/>
        </w:rPr>
        <w:t>lon</w:t>
      </w:r>
      <w:proofErr w:type="spellEnd"/>
      <w:r w:rsidR="00264E24" w:rsidRPr="00264E2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).</w:t>
      </w:r>
    </w:p>
    <w:tbl>
      <w:tblPr>
        <w:tblW w:w="7367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567"/>
        <w:gridCol w:w="2400"/>
        <w:gridCol w:w="2400"/>
      </w:tblGrid>
      <w:tr w:rsidR="001765B2" w:rsidRPr="00295C28" w:rsidTr="008D095F">
        <w:trPr>
          <w:trHeight w:val="330"/>
          <w:jc w:val="center"/>
        </w:trPr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765B2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65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Spring (%)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Winter (%)</w:t>
            </w:r>
          </w:p>
        </w:tc>
      </w:tr>
      <w:tr w:rsidR="0010342A" w:rsidRPr="00295C28" w:rsidTr="008D095F">
        <w:trPr>
          <w:trHeight w:val="315"/>
          <w:jc w:val="center"/>
        </w:trPr>
        <w:tc>
          <w:tcPr>
            <w:tcW w:w="2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239F6" w:rsidRDefault="0010342A" w:rsidP="008D0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Bare ground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239F6" w:rsidRDefault="0010342A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0.9 </w:t>
            </w:r>
            <w:r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0.04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42A" w:rsidRPr="001239F6" w:rsidRDefault="00C97E3D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0.15 </w:t>
            </w:r>
            <w:r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0.01</w:t>
            </w:r>
          </w:p>
        </w:tc>
      </w:tr>
      <w:tr w:rsidR="001765B2" w:rsidRPr="00295C28" w:rsidTr="008D095F">
        <w:trPr>
          <w:trHeight w:val="315"/>
          <w:jc w:val="center"/>
        </w:trPr>
        <w:tc>
          <w:tcPr>
            <w:tcW w:w="2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1765B2" w:rsidP="008D0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1239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Grassland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5B2" w:rsidRPr="00295C28" w:rsidTr="008D095F">
        <w:trPr>
          <w:trHeight w:val="315"/>
          <w:jc w:val="center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1765B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Short grass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10342A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9.9</w:t>
            </w:r>
            <w:r w:rsidR="001765B2"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C97E3D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15.6</w:t>
            </w:r>
            <w:r w:rsidR="001765B2"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0.24</w:t>
            </w:r>
          </w:p>
        </w:tc>
      </w:tr>
      <w:tr w:rsidR="001765B2" w:rsidRPr="0010342A" w:rsidTr="008D095F">
        <w:trPr>
          <w:trHeight w:val="315"/>
          <w:jc w:val="center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1765B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Tall grass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10342A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56.2</w:t>
            </w:r>
            <w:r w:rsidR="001765B2"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0.27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239F6" w:rsidRDefault="00C97E3D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48.4</w:t>
            </w:r>
            <w:r w:rsidR="001765B2" w:rsidRPr="0012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0.42</w:t>
            </w:r>
          </w:p>
        </w:tc>
      </w:tr>
      <w:tr w:rsidR="001765B2" w:rsidRPr="0010342A" w:rsidTr="008D095F">
        <w:trPr>
          <w:trHeight w:val="315"/>
          <w:jc w:val="center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Forbs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0342A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8.0</w:t>
            </w:r>
            <w:r w:rsidR="001765B2"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4.9 ± 0.8</w:t>
            </w:r>
          </w:p>
        </w:tc>
      </w:tr>
      <w:tr w:rsidR="001765B2" w:rsidRPr="0010342A" w:rsidTr="008D095F">
        <w:trPr>
          <w:trHeight w:val="330"/>
          <w:jc w:val="center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Pampa grass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3.7 ± 0.</w:t>
            </w:r>
            <w:r w:rsid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5.2 ± </w:t>
            </w:r>
            <w:r w:rsidR="00C97E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0.15</w:t>
            </w:r>
          </w:p>
        </w:tc>
      </w:tr>
      <w:tr w:rsidR="001765B2" w:rsidRPr="0010342A" w:rsidTr="008D095F">
        <w:trPr>
          <w:trHeight w:val="315"/>
          <w:jc w:val="center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Wetland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5B2" w:rsidRPr="0010342A" w:rsidTr="008D095F">
        <w:trPr>
          <w:trHeight w:val="315"/>
          <w:jc w:val="center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C97E3D" w:rsidRDefault="001765B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Rus</w:t>
            </w:r>
            <w:r w:rsidRPr="00C97E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0342A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765B2"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13.1 ± </w:t>
            </w:r>
            <w:r w:rsidR="00C97E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0.23</w:t>
            </w:r>
          </w:p>
        </w:tc>
      </w:tr>
      <w:tr w:rsidR="001765B2" w:rsidRPr="0010342A" w:rsidTr="008D095F">
        <w:trPr>
          <w:trHeight w:val="330"/>
          <w:jc w:val="center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Cattails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0342A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6.8</w:t>
            </w:r>
            <w:r w:rsidR="001765B2"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7.7 ± </w:t>
            </w:r>
            <w:r w:rsidR="00C97E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0.13</w:t>
            </w:r>
          </w:p>
        </w:tc>
      </w:tr>
      <w:tr w:rsidR="001765B2" w:rsidRPr="0010342A" w:rsidTr="008D095F">
        <w:trPr>
          <w:trHeight w:val="315"/>
          <w:jc w:val="center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5F2B6D" w:rsidP="008D0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Woodland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5B2" w:rsidRPr="0010342A" w:rsidTr="008D095F">
        <w:trPr>
          <w:trHeight w:val="315"/>
          <w:jc w:val="center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Native trees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4.3 ± </w:t>
            </w:r>
            <w:r w:rsid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C97E3D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4.3</w:t>
            </w:r>
            <w:r w:rsidR="001765B2"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0.12</w:t>
            </w:r>
          </w:p>
        </w:tc>
      </w:tr>
      <w:tr w:rsidR="001765B2" w:rsidRPr="0010342A" w:rsidTr="008D095F">
        <w:trPr>
          <w:trHeight w:val="330"/>
          <w:jc w:val="center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Exotic trees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0342A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0.6</w:t>
            </w:r>
            <w:r w:rsidR="001765B2"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± 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5B2" w:rsidRPr="0010342A" w:rsidRDefault="001765B2" w:rsidP="008D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4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0.5 ± 0.</w:t>
            </w:r>
            <w:r w:rsidR="00C97E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</w:tr>
    </w:tbl>
    <w:p w:rsidR="00AE55E2" w:rsidRPr="00C13C9F" w:rsidRDefault="00C13C9F" w:rsidP="00C13C9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C9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In each sampling plot, we estimated local vegetation cover based on three transects perpendicular to the road, separated by 75 m. </w:t>
      </w:r>
      <w:r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 measured the length of inter</w:t>
      </w:r>
      <w:r>
        <w:rPr>
          <w:rFonts w:ascii="Times New Roman" w:hAnsi="Times New Roman" w:cs="Times New Roman"/>
          <w:sz w:val="24"/>
          <w:szCs w:val="24"/>
          <w:lang w:val="en-US"/>
        </w:rPr>
        <w:t>section of each vegetation structure</w:t>
      </w:r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 on each transect, by walking along the transect using a measuring tape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a rangefinder (Redfield® </w:t>
      </w:r>
      <w:proofErr w:type="spellStart"/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>RaiderTM</w:t>
      </w:r>
      <w:proofErr w:type="spellEnd"/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 xml:space="preserve"> 550)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when there was little accessibility</w:t>
      </w:r>
      <w:r w:rsidR="00CE3921" w:rsidRPr="00CE3921">
        <w:rPr>
          <w:rFonts w:ascii="Times New Roman" w:hAnsi="Times New Roman" w:cs="Times New Roman"/>
          <w:sz w:val="24"/>
          <w:szCs w:val="24"/>
          <w:lang w:val="en-US"/>
        </w:rPr>
        <w:t>. Then we expressed the lengths of intersection as percentages. Finally, in every plot, for each vegetation type we used the average of the three transects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AE55E2" w:rsidRPr="00C13C9F" w:rsidSect="00AE55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765B2"/>
    <w:rsid w:val="00021F32"/>
    <w:rsid w:val="000A110B"/>
    <w:rsid w:val="0010342A"/>
    <w:rsid w:val="0011487E"/>
    <w:rsid w:val="001239F6"/>
    <w:rsid w:val="001765B2"/>
    <w:rsid w:val="001A31AE"/>
    <w:rsid w:val="001A3E80"/>
    <w:rsid w:val="001C57D9"/>
    <w:rsid w:val="00264E24"/>
    <w:rsid w:val="00295C28"/>
    <w:rsid w:val="005F2B6D"/>
    <w:rsid w:val="006549C2"/>
    <w:rsid w:val="006C10F9"/>
    <w:rsid w:val="007058E1"/>
    <w:rsid w:val="00733624"/>
    <w:rsid w:val="0087549D"/>
    <w:rsid w:val="008C4BA5"/>
    <w:rsid w:val="008E2963"/>
    <w:rsid w:val="009343A3"/>
    <w:rsid w:val="009A5DBD"/>
    <w:rsid w:val="00A94A18"/>
    <w:rsid w:val="00AE55E2"/>
    <w:rsid w:val="00B455A1"/>
    <w:rsid w:val="00B74CE5"/>
    <w:rsid w:val="00C13C9F"/>
    <w:rsid w:val="00C620F9"/>
    <w:rsid w:val="00C960D7"/>
    <w:rsid w:val="00C97E3D"/>
    <w:rsid w:val="00CE3921"/>
    <w:rsid w:val="00D0091A"/>
    <w:rsid w:val="00D43561"/>
    <w:rsid w:val="00DB67FC"/>
    <w:rsid w:val="00E41A09"/>
    <w:rsid w:val="00F44D77"/>
    <w:rsid w:val="00F91DC8"/>
    <w:rsid w:val="00FC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264E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64E24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64E24"/>
    <w:rPr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4E24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55A1"/>
    <w:rPr>
      <w:b/>
      <w:bCs/>
      <w:lang w:val="es-AR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55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Depalma</dc:creator>
  <cp:keywords/>
  <dc:description/>
  <cp:lastModifiedBy>Daniela Depalma</cp:lastModifiedBy>
  <cp:revision>19</cp:revision>
  <dcterms:created xsi:type="dcterms:W3CDTF">2021-09-04T18:14:00Z</dcterms:created>
  <dcterms:modified xsi:type="dcterms:W3CDTF">2021-11-27T04:00:00Z</dcterms:modified>
</cp:coreProperties>
</file>