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7F35" w14:textId="21C2F05F" w:rsidR="002536E8" w:rsidRDefault="002536E8" w:rsidP="00781530">
      <w:pPr>
        <w:spacing w:after="0" w:line="480" w:lineRule="auto"/>
        <w:rPr>
          <w:b/>
          <w:bCs/>
        </w:rPr>
      </w:pPr>
      <w:r w:rsidRPr="002536E8">
        <w:rPr>
          <w:b/>
          <w:bCs/>
        </w:rPr>
        <w:t>Appendix S1</w:t>
      </w:r>
      <w:r w:rsidRPr="00286A15">
        <w:t xml:space="preserve">. </w:t>
      </w:r>
      <w:r w:rsidR="00FC1044">
        <w:t>Additional d</w:t>
      </w:r>
      <w:r w:rsidRPr="00286A15">
        <w:t>etails on bird survey data sources</w:t>
      </w:r>
      <w:r w:rsidR="00AE7880">
        <w:t xml:space="preserve">, </w:t>
      </w:r>
      <w:r w:rsidRPr="00286A15">
        <w:t>processing</w:t>
      </w:r>
      <w:r w:rsidR="00AE7880">
        <w:t>, and model output</w:t>
      </w:r>
      <w:r w:rsidRPr="00286A15">
        <w:t>.</w:t>
      </w:r>
    </w:p>
    <w:p w14:paraId="3727E62C" w14:textId="77777777" w:rsidR="003F586A" w:rsidRPr="002536E8" w:rsidRDefault="003F586A" w:rsidP="00781530">
      <w:pPr>
        <w:spacing w:after="0" w:line="480" w:lineRule="auto"/>
        <w:rPr>
          <w:b/>
          <w:bCs/>
        </w:rPr>
      </w:pPr>
    </w:p>
    <w:p w14:paraId="4563FD8D" w14:textId="0C78B59A" w:rsidR="003F586A" w:rsidRDefault="003F586A" w:rsidP="00781530">
      <w:pPr>
        <w:spacing w:after="0" w:line="480" w:lineRule="auto"/>
        <w:rPr>
          <w:b/>
          <w:bCs/>
        </w:rPr>
      </w:pPr>
      <w:r w:rsidRPr="00286A15">
        <w:rPr>
          <w:b/>
          <w:bCs/>
        </w:rPr>
        <w:t>METHODS</w:t>
      </w:r>
    </w:p>
    <w:p w14:paraId="627D8360" w14:textId="3F3FB64A" w:rsidR="00781530" w:rsidRDefault="003F586A" w:rsidP="00781530">
      <w:pPr>
        <w:spacing w:after="0" w:line="480" w:lineRule="auto"/>
      </w:pPr>
      <w:r>
        <w:t xml:space="preserve">The </w:t>
      </w:r>
      <w:r w:rsidR="00A36DE8">
        <w:t>b</w:t>
      </w:r>
      <w:r>
        <w:t xml:space="preserve">lack </w:t>
      </w:r>
      <w:r w:rsidR="00A36DE8">
        <w:t>r</w:t>
      </w:r>
      <w:r>
        <w:t>ail survey data used in this study came from two sources: a structured nocturnal marsh</w:t>
      </w:r>
      <w:r w:rsidR="00783A3A">
        <w:t xml:space="preserve"> </w:t>
      </w:r>
      <w:r>
        <w:t>bird survey (</w:t>
      </w:r>
      <w:r w:rsidR="00781E1F">
        <w:t>Allen et al. 2017</w:t>
      </w:r>
      <w:r w:rsidR="00783A3A">
        <w:t>,</w:t>
      </w:r>
      <w:r w:rsidR="00781E1F">
        <w:t xml:space="preserve"> </w:t>
      </w:r>
      <w:r>
        <w:t xml:space="preserve">NJDEP ENSP 2021), and the eBird citizen science database (2008-2019; Sullivan et al. 2014). </w:t>
      </w:r>
      <w:r w:rsidR="00781E1F">
        <w:t>The s</w:t>
      </w:r>
      <w:r>
        <w:t xml:space="preserve">tructured </w:t>
      </w:r>
      <w:r w:rsidR="002536E8">
        <w:t xml:space="preserve">survey data </w:t>
      </w:r>
      <w:r w:rsidR="00781E1F">
        <w:t xml:space="preserve">were provided by </w:t>
      </w:r>
      <w:r w:rsidR="00781530">
        <w:t>the New Jersey Department of Environmental Protection, Endangered and Nongame Species Program</w:t>
      </w:r>
      <w:r w:rsidR="00781E1F">
        <w:t xml:space="preserve"> (C Davis, personal communication)</w:t>
      </w:r>
      <w:r w:rsidR="00781530">
        <w:t>. The data were collected by state biologists and trained volunteers in 2015, 2016, 2018, and 2019</w:t>
      </w:r>
      <w:r>
        <w:t xml:space="preserve"> in coordination with local non-profit conservation groups (New Jersey Audubon and Conserve Wildlife Foundation of New Jersey)</w:t>
      </w:r>
      <w:r w:rsidR="00781530">
        <w:t xml:space="preserve">. </w:t>
      </w:r>
      <w:r w:rsidR="00781E1F">
        <w:t>More</w:t>
      </w:r>
      <w:r>
        <w:t xml:space="preserve"> details </w:t>
      </w:r>
      <w:r w:rsidR="00781E1F">
        <w:t>on</w:t>
      </w:r>
      <w:r>
        <w:t xml:space="preserve"> this survey can be found in Allen et al. (2017) but are </w:t>
      </w:r>
      <w:proofErr w:type="spellStart"/>
      <w:r>
        <w:t>summari</w:t>
      </w:r>
      <w:r w:rsidR="00244ED9">
        <w:t>s</w:t>
      </w:r>
      <w:r>
        <w:t>ed</w:t>
      </w:r>
      <w:proofErr w:type="spellEnd"/>
      <w:r>
        <w:t xml:space="preserve"> here. </w:t>
      </w:r>
      <w:r w:rsidR="00781530">
        <w:t xml:space="preserve">Survey points were assigned to surveyors from a larger pool of mapped points which covered nearly all high-elevation tidal marsh habitats </w:t>
      </w:r>
      <w:r w:rsidR="006746CC">
        <w:t xml:space="preserve">in the state </w:t>
      </w:r>
      <w:r w:rsidR="00781530">
        <w:t xml:space="preserve">accessible along roadsides or by boat. The choice of points to survey was driven partly by logistics, but also by the goal of covering as many points as possible spread evenly across the state’s coastline. Surveyors were instructed to visit points between 22:00 and 03:00, three times per season, from 29 April to 15 July. Surveys lasted 10 minutes and included 4 min of broadcasting black rail calls with a portable mp3 player and speaker. Surveys at some points in 2016 (n = 140) were longer, lasting 15 minutes, with 8 min of broadcasted black rail calls. The final data set yielded 373 surveyed points, some of which were surveyed in multiple years (see Results). The number of surveys per point within each year ranged from 1-6 (mean = 2.9).  </w:t>
      </w:r>
    </w:p>
    <w:p w14:paraId="0425EC98" w14:textId="5079337C" w:rsidR="00781530" w:rsidRDefault="00781530" w:rsidP="00781530">
      <w:pPr>
        <w:spacing w:after="0" w:line="480" w:lineRule="auto"/>
        <w:ind w:firstLine="720"/>
      </w:pPr>
      <w:r>
        <w:t>We found high uncertainty in parameter estimates during exploratory analysis</w:t>
      </w:r>
      <w:r w:rsidR="00FC1044">
        <w:t xml:space="preserve"> (see </w:t>
      </w:r>
      <w:r w:rsidR="00E240D0">
        <w:t>Figs.</w:t>
      </w:r>
      <w:r w:rsidR="00FC1044">
        <w:t xml:space="preserve"> S2</w:t>
      </w:r>
      <w:r w:rsidR="00E240D0">
        <w:t xml:space="preserve"> and S3</w:t>
      </w:r>
      <w:r w:rsidR="00FC1044">
        <w:t>)</w:t>
      </w:r>
      <w:r>
        <w:t xml:space="preserve">, likely due to low </w:t>
      </w:r>
      <w:r w:rsidRPr="0052056E">
        <w:t>prevalence of rails encountered during surveys and the statistical phenomenon of class imbalance (Robinson et al. 2018). Therefore</w:t>
      </w:r>
      <w:r>
        <w:t>, we opted to incorporate additional data on black rail presence or absence from the eBird citizen science database (</w:t>
      </w:r>
      <w:r w:rsidRPr="0052056E">
        <w:t xml:space="preserve">Sullivan </w:t>
      </w:r>
      <w:r>
        <w:t xml:space="preserve">et al. 2014). These data take the form of checklists, with counts of each species encountered, along with location and timing information, </w:t>
      </w:r>
      <w:r>
        <w:lastRenderedPageBreak/>
        <w:t>and effort variables including duration of count and distance traveled. These data, after filtering to improve compatibility with structured surveys, have been shown to improve the accuracy of species distribution models (Steen et al. 2019</w:t>
      </w:r>
      <w:r w:rsidR="009D264B">
        <w:t>,</w:t>
      </w:r>
      <w:r>
        <w:t xml:space="preserve"> Robinson et al. 2020). We obtained 194,260 ‘complete checklists’ with latitude and longitude information from 36,701 unique locations submitted within our study area. Complete checklists record every bird species encountered by an observer and therefore can be used as a source of both detection and non-detection data. We used the following criteria to stringently filter the pool of available checklists to a subset compatible with our existing dataset. We retained only stationary checklists, submitted in 2008 or later, between 1 April and 15 July, </w:t>
      </w:r>
      <w:r>
        <w:rPr>
          <w:rFonts w:cstheme="minorHAnsi"/>
        </w:rPr>
        <w:t>≥</w:t>
      </w:r>
      <w:r>
        <w:t xml:space="preserve"> 5 hours from solar noon (i.e., ~17:00-07:00 EST), and lasting </w:t>
      </w:r>
      <w:r>
        <w:rPr>
          <w:rFonts w:cstheme="minorHAnsi"/>
        </w:rPr>
        <w:t xml:space="preserve">≤ </w:t>
      </w:r>
      <w:r>
        <w:t>5 hrs. If &gt;</w:t>
      </w:r>
      <w:r w:rsidR="009D264B">
        <w:t xml:space="preserve"> </w:t>
      </w:r>
      <w:r>
        <w:t>10 checklists were available from a given location and year, we randomly chose 10 to be included as the repeated visits for use in occupancy model</w:t>
      </w:r>
      <w:r w:rsidR="00ED4C02">
        <w:t>l</w:t>
      </w:r>
      <w:r>
        <w:t xml:space="preserve">ing (following </w:t>
      </w:r>
      <w:proofErr w:type="spellStart"/>
      <w:r>
        <w:t>Strimas</w:t>
      </w:r>
      <w:proofErr w:type="spellEnd"/>
      <w:r>
        <w:t xml:space="preserve">-Mackey et al. 2020). This process resulted in a </w:t>
      </w:r>
      <w:r w:rsidR="00781E1F">
        <w:t xml:space="preserve">final </w:t>
      </w:r>
      <w:r>
        <w:t xml:space="preserve">total of 977 </w:t>
      </w:r>
      <w:r w:rsidR="009B1263">
        <w:t xml:space="preserve">eBird </w:t>
      </w:r>
      <w:r>
        <w:t xml:space="preserve">survey locations added to our data set. Exploratory analysis revealed the eBird data covered a similar range of environmental covariates as did the structured surveys, except with a greater range of coverage by eBird surveys in areas with less high marsh </w:t>
      </w:r>
      <w:r w:rsidRPr="00CA4F05">
        <w:t>(</w:t>
      </w:r>
      <w:r>
        <w:t>Fig. S1).</w:t>
      </w:r>
    </w:p>
    <w:p w14:paraId="5C62E845" w14:textId="6D9BB0D0" w:rsidR="000B66FD" w:rsidRDefault="000B66FD" w:rsidP="00781530">
      <w:pPr>
        <w:spacing w:after="0" w:line="480" w:lineRule="auto"/>
        <w:ind w:firstLine="720"/>
      </w:pPr>
    </w:p>
    <w:p w14:paraId="08DB0CEF" w14:textId="67910CBF" w:rsidR="000B66FD" w:rsidRPr="00286A15" w:rsidRDefault="003F586A" w:rsidP="00286A15">
      <w:pPr>
        <w:spacing w:after="0" w:line="480" w:lineRule="auto"/>
        <w:rPr>
          <w:b/>
          <w:bCs/>
        </w:rPr>
      </w:pPr>
      <w:r w:rsidRPr="00286A15">
        <w:rPr>
          <w:b/>
          <w:bCs/>
        </w:rPr>
        <w:t>RESULTS</w:t>
      </w:r>
    </w:p>
    <w:p w14:paraId="416106A5" w14:textId="35248CFC" w:rsidR="000B66FD" w:rsidRDefault="000B66FD" w:rsidP="000B66FD">
      <w:pPr>
        <w:spacing w:after="0" w:line="480" w:lineRule="auto"/>
      </w:pPr>
      <w:r>
        <w:t xml:space="preserve">The full black rail survey data set included 373 state-coordinated survey locations and 977 eBird stationary checklist locations. Thirty percent of survey points and 23% of eBird locations were surveyed in more than one year. This resulted in 2075 total location and year combinations (500 from survey data and 1575 from eBird). Black rails were detected at 30 survey points (8%) and 10 eBird locations (1%). Only one </w:t>
      </w:r>
      <w:proofErr w:type="spellStart"/>
      <w:r>
        <w:t>standardi</w:t>
      </w:r>
      <w:r w:rsidR="00E84227">
        <w:t>s</w:t>
      </w:r>
      <w:r>
        <w:t>ed</w:t>
      </w:r>
      <w:proofErr w:type="spellEnd"/>
      <w:r>
        <w:t xml:space="preserve"> survey point and one eBird location had black rail detections in multiple years.</w:t>
      </w:r>
    </w:p>
    <w:p w14:paraId="7975C9A6" w14:textId="5641741A" w:rsidR="00AE7880" w:rsidRDefault="00AE7880" w:rsidP="000B66FD">
      <w:pPr>
        <w:spacing w:after="0" w:line="480" w:lineRule="auto"/>
      </w:pPr>
      <w:r>
        <w:tab/>
        <w:t xml:space="preserve">Results from the occupancy model, including a comparison between a model with and without eBird data, can be found in Figs. S2-S4. </w:t>
      </w:r>
    </w:p>
    <w:p w14:paraId="595C869D" w14:textId="77777777" w:rsidR="00AE7880" w:rsidRDefault="00AE7880" w:rsidP="00AE7880">
      <w:pPr>
        <w:rPr>
          <w:b/>
          <w:bCs/>
        </w:rPr>
      </w:pPr>
    </w:p>
    <w:p w14:paraId="7B5F8754" w14:textId="2782A0B8" w:rsidR="00FC1044" w:rsidRPr="00286A15" w:rsidRDefault="00FC1044" w:rsidP="00AE7880">
      <w:pPr>
        <w:rPr>
          <w:b/>
          <w:bCs/>
        </w:rPr>
      </w:pPr>
      <w:r w:rsidRPr="00286A15">
        <w:rPr>
          <w:b/>
          <w:bCs/>
        </w:rPr>
        <w:t>LITERATURE CITED</w:t>
      </w:r>
    </w:p>
    <w:p w14:paraId="7A8BA89A" w14:textId="77777777" w:rsidR="000B66FD" w:rsidRDefault="000B66FD" w:rsidP="00781530">
      <w:pPr>
        <w:spacing w:after="0" w:line="480" w:lineRule="auto"/>
        <w:ind w:firstLine="720"/>
      </w:pPr>
    </w:p>
    <w:p w14:paraId="22A284C9" w14:textId="0B02E610" w:rsidR="00EA3A86" w:rsidRDefault="00EA3A86" w:rsidP="00EA3A86">
      <w:pPr>
        <w:spacing w:line="240" w:lineRule="auto"/>
        <w:ind w:left="720" w:hanging="720"/>
      </w:pPr>
      <w:r>
        <w:t>Allen MC</w:t>
      </w:r>
      <w:r w:rsidRPr="005748D7">
        <w:t xml:space="preserve">, </w:t>
      </w:r>
      <w:proofErr w:type="spellStart"/>
      <w:r w:rsidRPr="005748D7">
        <w:t>Tsipoura</w:t>
      </w:r>
      <w:proofErr w:type="spellEnd"/>
      <w:r w:rsidRPr="005748D7">
        <w:t xml:space="preserve"> N, La Puma D </w:t>
      </w:r>
      <w:r>
        <w:t>(</w:t>
      </w:r>
      <w:r w:rsidRPr="005748D7">
        <w:t>2017</w:t>
      </w:r>
      <w:r>
        <w:t>)</w:t>
      </w:r>
      <w:r w:rsidRPr="005748D7">
        <w:t xml:space="preserve"> Assessing the status of Eastern Black Rail (</w:t>
      </w:r>
      <w:proofErr w:type="spellStart"/>
      <w:r w:rsidRPr="00345DA4">
        <w:rPr>
          <w:i/>
          <w:iCs/>
        </w:rPr>
        <w:t>Laterallus</w:t>
      </w:r>
      <w:proofErr w:type="spellEnd"/>
      <w:r w:rsidRPr="00345DA4">
        <w:rPr>
          <w:i/>
          <w:iCs/>
        </w:rPr>
        <w:t xml:space="preserve"> </w:t>
      </w:r>
      <w:proofErr w:type="spellStart"/>
      <w:r w:rsidRPr="00345DA4">
        <w:rPr>
          <w:i/>
          <w:iCs/>
        </w:rPr>
        <w:t>jamaicensis</w:t>
      </w:r>
      <w:proofErr w:type="spellEnd"/>
      <w:r w:rsidRPr="00345DA4">
        <w:rPr>
          <w:i/>
          <w:iCs/>
        </w:rPr>
        <w:t xml:space="preserve"> </w:t>
      </w:r>
      <w:proofErr w:type="spellStart"/>
      <w:r w:rsidRPr="00345DA4">
        <w:rPr>
          <w:i/>
          <w:iCs/>
        </w:rPr>
        <w:t>jamaicensis</w:t>
      </w:r>
      <w:proofErr w:type="spellEnd"/>
      <w:r w:rsidRPr="005748D7">
        <w:t xml:space="preserve">) in New Jersey. </w:t>
      </w:r>
      <w:r w:rsidRPr="00286A15">
        <w:rPr>
          <w:i/>
          <w:iCs/>
        </w:rPr>
        <w:t>The Peregrine Observer</w:t>
      </w:r>
      <w:r>
        <w:t xml:space="preserve"> </w:t>
      </w:r>
      <w:r w:rsidRPr="005748D7">
        <w:t>2017</w:t>
      </w:r>
      <w:r w:rsidR="007B767C">
        <w:t>:</w:t>
      </w:r>
      <w:r>
        <w:t xml:space="preserve"> </w:t>
      </w:r>
      <w:r w:rsidRPr="005748D7">
        <w:t>180-185.</w:t>
      </w:r>
    </w:p>
    <w:p w14:paraId="353DF100" w14:textId="17F13224" w:rsidR="006746CC" w:rsidRDefault="006746CC" w:rsidP="00823081">
      <w:pPr>
        <w:spacing w:line="240" w:lineRule="auto"/>
        <w:ind w:left="720" w:hanging="720"/>
      </w:pPr>
      <w:r>
        <w:t>NJDEP ENSP [</w:t>
      </w:r>
      <w:r w:rsidRPr="006746CC">
        <w:t>New Jersey Department of Environmental Protection</w:t>
      </w:r>
      <w:r>
        <w:t xml:space="preserve"> Endangered and Nongame Species Program]. 2021. </w:t>
      </w:r>
      <w:r w:rsidRPr="006746CC">
        <w:t xml:space="preserve">Black Rail survey 2015-2020. </w:t>
      </w:r>
      <w:r>
        <w:t xml:space="preserve">Trenton: </w:t>
      </w:r>
      <w:r w:rsidRPr="006746CC">
        <w:t>New Jersey Department of Environmental Protection, Division of Fish and Wildlife - Endangered &amp; Nongame Species Program.</w:t>
      </w:r>
    </w:p>
    <w:p w14:paraId="03C92EBA" w14:textId="4200C05B" w:rsidR="00823081" w:rsidRDefault="00823081" w:rsidP="00823081">
      <w:pPr>
        <w:spacing w:line="240" w:lineRule="auto"/>
        <w:ind w:left="720" w:hanging="720"/>
      </w:pPr>
      <w:r w:rsidRPr="00BE7A0F">
        <w:t xml:space="preserve">Robinson OJ, Ruiz‐Gutierrez V, Fink D (2018) Correcting for bias in distribution modelling for rare species using citizen science data. </w:t>
      </w:r>
      <w:r w:rsidRPr="00286A15">
        <w:rPr>
          <w:i/>
          <w:iCs/>
        </w:rPr>
        <w:t>Diversity and Distributions</w:t>
      </w:r>
      <w:r w:rsidRPr="00BE7A0F">
        <w:t xml:space="preserve"> 24</w:t>
      </w:r>
      <w:r w:rsidR="007B767C">
        <w:t>:</w:t>
      </w:r>
      <w:r w:rsidRPr="00BE7A0F">
        <w:t xml:space="preserve"> 460-472.</w:t>
      </w:r>
    </w:p>
    <w:p w14:paraId="492B6290" w14:textId="0F5EBEB5" w:rsidR="00742D80" w:rsidRDefault="00742D80" w:rsidP="00742D80">
      <w:pPr>
        <w:spacing w:line="240" w:lineRule="auto"/>
        <w:ind w:left="720" w:hanging="720"/>
      </w:pPr>
      <w:r w:rsidRPr="006666AB">
        <w:t xml:space="preserve">Robinson OJ, Ruiz‐Gutierrez V, Reynolds MD, </w:t>
      </w:r>
      <w:proofErr w:type="spellStart"/>
      <w:r w:rsidRPr="006666AB">
        <w:t>Golet</w:t>
      </w:r>
      <w:proofErr w:type="spellEnd"/>
      <w:r w:rsidRPr="006666AB">
        <w:t xml:space="preserve"> GH, </w:t>
      </w:r>
      <w:proofErr w:type="spellStart"/>
      <w:r w:rsidRPr="006666AB">
        <w:t>Strimas</w:t>
      </w:r>
      <w:proofErr w:type="spellEnd"/>
      <w:r w:rsidRPr="006666AB">
        <w:t xml:space="preserve">‐Mackey M, Fink D (2020) Integrating citizen science data with expert surveys increases accuracy and spatial extent of species distribution models. </w:t>
      </w:r>
      <w:r w:rsidRPr="00BF33DA">
        <w:rPr>
          <w:i/>
          <w:iCs/>
        </w:rPr>
        <w:t>Diversity and Distributions</w:t>
      </w:r>
      <w:r w:rsidRPr="006666AB">
        <w:t xml:space="preserve"> 26</w:t>
      </w:r>
      <w:r w:rsidR="007B767C">
        <w:t>:</w:t>
      </w:r>
      <w:r w:rsidRPr="006666AB">
        <w:t xml:space="preserve"> 976-986.</w:t>
      </w:r>
    </w:p>
    <w:p w14:paraId="7DA2317B" w14:textId="1A53E2F5" w:rsidR="00F665C0" w:rsidRDefault="00F665C0" w:rsidP="00F665C0">
      <w:pPr>
        <w:spacing w:line="240" w:lineRule="auto"/>
        <w:ind w:left="720" w:hanging="720"/>
      </w:pPr>
      <w:r w:rsidRPr="003F180A">
        <w:t xml:space="preserve">Steen VA, Elphick CS, Tingley MW (2019) An evaluation of stringent filtering to improve species distribution models from citizen science data. </w:t>
      </w:r>
      <w:r w:rsidRPr="00286A15">
        <w:rPr>
          <w:i/>
          <w:iCs/>
        </w:rPr>
        <w:t>Diversity and Distributions</w:t>
      </w:r>
      <w:r w:rsidRPr="003F180A">
        <w:t xml:space="preserve"> 25</w:t>
      </w:r>
      <w:r w:rsidR="00C878A9">
        <w:t>:</w:t>
      </w:r>
      <w:r w:rsidRPr="003F180A">
        <w:t xml:space="preserve">1857-1869. </w:t>
      </w:r>
    </w:p>
    <w:p w14:paraId="0E47CC8D" w14:textId="51AA7E37" w:rsidR="00742D80" w:rsidRDefault="00742D80" w:rsidP="00742D80">
      <w:pPr>
        <w:spacing w:line="240" w:lineRule="auto"/>
        <w:ind w:left="720" w:hanging="720"/>
      </w:pPr>
      <w:proofErr w:type="spellStart"/>
      <w:r w:rsidRPr="009358CF">
        <w:t>Strimas</w:t>
      </w:r>
      <w:proofErr w:type="spellEnd"/>
      <w:r w:rsidRPr="009358CF">
        <w:t xml:space="preserve">-Mackey M, </w:t>
      </w:r>
      <w:proofErr w:type="spellStart"/>
      <w:r w:rsidRPr="009358CF">
        <w:t>Hochachka</w:t>
      </w:r>
      <w:proofErr w:type="spellEnd"/>
      <w:r w:rsidRPr="009358CF">
        <w:t xml:space="preserve"> </w:t>
      </w:r>
      <w:r w:rsidR="005532EE" w:rsidRPr="009358CF">
        <w:t>WM</w:t>
      </w:r>
      <w:r w:rsidR="005532EE">
        <w:t>,</w:t>
      </w:r>
      <w:r w:rsidR="005532EE" w:rsidRPr="009358CF">
        <w:t xml:space="preserve"> </w:t>
      </w:r>
      <w:r w:rsidRPr="009358CF">
        <w:t>Ruiz-Gutierrez</w:t>
      </w:r>
      <w:r w:rsidR="005532EE">
        <w:t xml:space="preserve"> V</w:t>
      </w:r>
      <w:r w:rsidRPr="009358CF">
        <w:t>, Robinson</w:t>
      </w:r>
      <w:r w:rsidR="005532EE">
        <w:t xml:space="preserve"> OJ</w:t>
      </w:r>
      <w:r w:rsidRPr="009358CF">
        <w:t>, Miller</w:t>
      </w:r>
      <w:r w:rsidR="005532EE">
        <w:t xml:space="preserve"> ET</w:t>
      </w:r>
      <w:r w:rsidRPr="009358CF">
        <w:t>, Auer</w:t>
      </w:r>
      <w:r w:rsidR="005532EE">
        <w:t xml:space="preserve"> T</w:t>
      </w:r>
      <w:r w:rsidRPr="009358CF">
        <w:t xml:space="preserve">, </w:t>
      </w:r>
      <w:proofErr w:type="spellStart"/>
      <w:r w:rsidRPr="009358CF">
        <w:t>Kelling</w:t>
      </w:r>
      <w:proofErr w:type="spellEnd"/>
      <w:r w:rsidR="005532EE">
        <w:t xml:space="preserve"> S</w:t>
      </w:r>
      <w:r w:rsidRPr="009358CF">
        <w:t xml:space="preserve">, </w:t>
      </w:r>
      <w:r w:rsidR="005532EE">
        <w:t>et al</w:t>
      </w:r>
      <w:r w:rsidRPr="009358CF">
        <w:t xml:space="preserve">. </w:t>
      </w:r>
      <w:r>
        <w:t>(</w:t>
      </w:r>
      <w:r w:rsidRPr="009358CF">
        <w:t>2020</w:t>
      </w:r>
      <w:r>
        <w:t>)</w:t>
      </w:r>
      <w:r w:rsidRPr="009358CF">
        <w:t xml:space="preserve"> Best Practices for Using eBird Data. Version 1.0. </w:t>
      </w:r>
      <w:r w:rsidR="005532EE">
        <w:t xml:space="preserve">Ithaca, USA: </w:t>
      </w:r>
      <w:r w:rsidRPr="009358CF">
        <w:t xml:space="preserve">Cornell Lab of Ornithology. </w:t>
      </w:r>
      <w:r w:rsidR="005532EE">
        <w:t xml:space="preserve">URL </w:t>
      </w:r>
      <w:hyperlink r:id="rId5" w:history="1">
        <w:r w:rsidR="005532EE" w:rsidRPr="005532EE">
          <w:rPr>
            <w:rStyle w:val="Hyperlink"/>
          </w:rPr>
          <w:t>https://doi.org/10.5281/zenodo.3620739</w:t>
        </w:r>
      </w:hyperlink>
      <w:r w:rsidR="005532EE">
        <w:t>.</w:t>
      </w:r>
    </w:p>
    <w:p w14:paraId="291DBB3D" w14:textId="5D4C54C1" w:rsidR="00F665C0" w:rsidRDefault="00742D80" w:rsidP="00286A15">
      <w:pPr>
        <w:spacing w:line="240" w:lineRule="auto"/>
        <w:ind w:left="720" w:hanging="720"/>
      </w:pPr>
      <w:r w:rsidRPr="0052056E">
        <w:t>Sullivan BL, Aycrigg JL, Barry JH, Bonney RE, Bruns N, Cooper CB,</w:t>
      </w:r>
      <w:r w:rsidR="005532EE">
        <w:t xml:space="preserve"> </w:t>
      </w:r>
      <w:proofErr w:type="spellStart"/>
      <w:r w:rsidR="005532EE">
        <w:t>Damoulas</w:t>
      </w:r>
      <w:proofErr w:type="spellEnd"/>
      <w:r w:rsidR="005532EE">
        <w:t xml:space="preserve"> T, et al</w:t>
      </w:r>
      <w:r w:rsidRPr="0052056E">
        <w:t xml:space="preserve">. (2014) The eBird enterprise: an integrated approach to development and application of citizen science. </w:t>
      </w:r>
      <w:r w:rsidRPr="00286A15">
        <w:rPr>
          <w:i/>
          <w:iCs/>
        </w:rPr>
        <w:t>Biological Conservation</w:t>
      </w:r>
      <w:r w:rsidRPr="0052056E">
        <w:t xml:space="preserve"> 169</w:t>
      </w:r>
      <w:r w:rsidR="005532EE">
        <w:t>:</w:t>
      </w:r>
      <w:r w:rsidRPr="0052056E">
        <w:t xml:space="preserve"> 31-40.</w:t>
      </w:r>
    </w:p>
    <w:p w14:paraId="4576B992" w14:textId="77777777" w:rsidR="00E240D0" w:rsidRDefault="00E240D0">
      <w:r>
        <w:br w:type="page"/>
      </w:r>
    </w:p>
    <w:p w14:paraId="6BB3423B" w14:textId="778A4C2D" w:rsidR="001D5383" w:rsidRPr="00044CB6" w:rsidRDefault="001D5383">
      <w:r>
        <w:rPr>
          <w:b/>
          <w:bCs/>
        </w:rPr>
        <w:t xml:space="preserve">Table S1. </w:t>
      </w:r>
      <w:r w:rsidR="00012928" w:rsidRPr="00044CB6">
        <w:t>Estimates of ‘coarse scale’ (</w:t>
      </w:r>
      <w:r w:rsidR="00012928" w:rsidRPr="00044CB6">
        <w:rPr>
          <w:i/>
          <w:iCs/>
        </w:rPr>
        <w:t>A</w:t>
      </w:r>
      <w:r w:rsidR="00012928" w:rsidRPr="00044CB6">
        <w:rPr>
          <w:i/>
          <w:iCs/>
          <w:vertAlign w:val="subscript"/>
        </w:rPr>
        <w:t>c</w:t>
      </w:r>
      <w:r w:rsidR="00012928" w:rsidRPr="00044CB6">
        <w:t xml:space="preserve">) </w:t>
      </w:r>
      <w:r w:rsidR="00044CB6" w:rsidRPr="00044CB6">
        <w:t>and ‘fine scale’ (</w:t>
      </w:r>
      <w:proofErr w:type="spellStart"/>
      <w:r w:rsidR="00044CB6" w:rsidRPr="00044CB6">
        <w:rPr>
          <w:i/>
          <w:iCs/>
        </w:rPr>
        <w:t>A</w:t>
      </w:r>
      <w:r w:rsidR="00044CB6" w:rsidRPr="00044CB6">
        <w:rPr>
          <w:i/>
          <w:iCs/>
          <w:vertAlign w:val="subscript"/>
        </w:rPr>
        <w:t>f</w:t>
      </w:r>
      <w:proofErr w:type="spellEnd"/>
      <w:r w:rsidR="00044CB6" w:rsidRPr="00044CB6">
        <w:t>) area of occurrence for</w:t>
      </w:r>
      <w:r w:rsidR="00012928" w:rsidRPr="00044CB6">
        <w:t xml:space="preserve"> black rails </w:t>
      </w:r>
      <w:r w:rsidR="00044CB6" w:rsidRPr="00044CB6">
        <w:t>(</w:t>
      </w:r>
      <w:proofErr w:type="spellStart"/>
      <w:r w:rsidR="00044CB6" w:rsidRPr="00044CB6">
        <w:rPr>
          <w:i/>
          <w:iCs/>
        </w:rPr>
        <w:t>Laterallus</w:t>
      </w:r>
      <w:proofErr w:type="spellEnd"/>
      <w:r w:rsidR="00044CB6" w:rsidRPr="00044CB6">
        <w:rPr>
          <w:i/>
          <w:iCs/>
        </w:rPr>
        <w:t xml:space="preserve"> </w:t>
      </w:r>
      <w:proofErr w:type="spellStart"/>
      <w:r w:rsidR="00044CB6" w:rsidRPr="00044CB6">
        <w:rPr>
          <w:i/>
          <w:iCs/>
        </w:rPr>
        <w:t>jamaicensis</w:t>
      </w:r>
      <w:proofErr w:type="spellEnd"/>
      <w:r w:rsidR="00044CB6" w:rsidRPr="00044CB6">
        <w:rPr>
          <w:i/>
          <w:iCs/>
        </w:rPr>
        <w:t xml:space="preserve"> </w:t>
      </w:r>
      <w:proofErr w:type="spellStart"/>
      <w:r w:rsidR="00044CB6" w:rsidRPr="00044CB6">
        <w:rPr>
          <w:i/>
          <w:iCs/>
        </w:rPr>
        <w:t>jamaicensis</w:t>
      </w:r>
      <w:proofErr w:type="spellEnd"/>
      <w:r w:rsidR="00044CB6" w:rsidRPr="00044CB6">
        <w:t xml:space="preserve">) </w:t>
      </w:r>
      <w:r w:rsidR="00012928" w:rsidRPr="00044CB6">
        <w:t xml:space="preserve">in </w:t>
      </w:r>
      <w:r w:rsidR="00044CB6" w:rsidRPr="00044CB6">
        <w:t>New Jersey, USA saltmarshes</w:t>
      </w:r>
      <w:r w:rsidR="004860A7">
        <w:t xml:space="preserve"> (see Methods</w:t>
      </w:r>
      <w:r w:rsidR="00AF4C48">
        <w:t xml:space="preserve"> in main text</w:t>
      </w:r>
      <w:r w:rsidR="004860A7">
        <w:t>)</w:t>
      </w:r>
      <w:r w:rsidR="00044CB6" w:rsidRPr="00044CB6">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60"/>
        <w:gridCol w:w="1530"/>
        <w:gridCol w:w="870"/>
        <w:gridCol w:w="960"/>
        <w:gridCol w:w="1300"/>
      </w:tblGrid>
      <w:tr w:rsidR="001D5383" w:rsidRPr="000C57D3" w14:paraId="3CED0596" w14:textId="77777777" w:rsidTr="00044CB6">
        <w:trPr>
          <w:trHeight w:val="290"/>
          <w:jc w:val="center"/>
        </w:trPr>
        <w:tc>
          <w:tcPr>
            <w:tcW w:w="1560" w:type="dxa"/>
            <w:tcBorders>
              <w:top w:val="single" w:sz="4" w:space="0" w:color="auto"/>
              <w:bottom w:val="single" w:sz="4" w:space="0" w:color="auto"/>
            </w:tcBorders>
            <w:noWrap/>
            <w:vAlign w:val="bottom"/>
            <w:hideMark/>
          </w:tcPr>
          <w:p w14:paraId="5700C738" w14:textId="12329113" w:rsidR="001D5383" w:rsidRPr="000C57D3" w:rsidRDefault="001D5383" w:rsidP="000C57D3">
            <w:pPr>
              <w:jc w:val="center"/>
              <w:rPr>
                <w:b/>
                <w:bCs/>
              </w:rPr>
            </w:pPr>
            <w:r w:rsidRPr="000C57D3">
              <w:rPr>
                <w:b/>
                <w:bCs/>
              </w:rPr>
              <w:t>Ownership</w:t>
            </w:r>
          </w:p>
        </w:tc>
        <w:tc>
          <w:tcPr>
            <w:tcW w:w="960" w:type="dxa"/>
            <w:tcBorders>
              <w:top w:val="single" w:sz="4" w:space="0" w:color="auto"/>
              <w:bottom w:val="single" w:sz="4" w:space="0" w:color="auto"/>
            </w:tcBorders>
            <w:noWrap/>
            <w:vAlign w:val="bottom"/>
            <w:hideMark/>
          </w:tcPr>
          <w:p w14:paraId="53E79DDD" w14:textId="77777777" w:rsidR="001D5383" w:rsidRPr="00167169" w:rsidRDefault="001D5383" w:rsidP="001D5383">
            <w:pPr>
              <w:jc w:val="center"/>
              <w:rPr>
                <w:b/>
                <w:bCs/>
                <w:i/>
                <w:iCs/>
              </w:rPr>
            </w:pPr>
            <w:r w:rsidRPr="00167169">
              <w:rPr>
                <w:b/>
                <w:bCs/>
                <w:i/>
                <w:iCs/>
              </w:rPr>
              <w:t>A</w:t>
            </w:r>
            <w:r w:rsidRPr="00167169">
              <w:rPr>
                <w:b/>
                <w:bCs/>
                <w:i/>
                <w:iCs/>
                <w:vertAlign w:val="subscript"/>
              </w:rPr>
              <w:t>c</w:t>
            </w:r>
          </w:p>
        </w:tc>
        <w:tc>
          <w:tcPr>
            <w:tcW w:w="1530" w:type="dxa"/>
            <w:tcBorders>
              <w:top w:val="single" w:sz="4" w:space="0" w:color="auto"/>
              <w:bottom w:val="single" w:sz="4" w:space="0" w:color="auto"/>
            </w:tcBorders>
            <w:noWrap/>
            <w:vAlign w:val="bottom"/>
            <w:hideMark/>
          </w:tcPr>
          <w:p w14:paraId="779FFE0D" w14:textId="77777777" w:rsidR="001D5383" w:rsidRPr="000C57D3" w:rsidRDefault="001D5383" w:rsidP="001D5383">
            <w:pPr>
              <w:jc w:val="center"/>
              <w:rPr>
                <w:b/>
                <w:bCs/>
              </w:rPr>
            </w:pPr>
            <w:r w:rsidRPr="000C57D3">
              <w:rPr>
                <w:b/>
                <w:bCs/>
              </w:rPr>
              <w:t>Ac 95% CI</w:t>
            </w:r>
          </w:p>
        </w:tc>
        <w:tc>
          <w:tcPr>
            <w:tcW w:w="870" w:type="dxa"/>
            <w:tcBorders>
              <w:top w:val="single" w:sz="4" w:space="0" w:color="auto"/>
              <w:bottom w:val="single" w:sz="4" w:space="0" w:color="auto"/>
            </w:tcBorders>
            <w:noWrap/>
            <w:vAlign w:val="bottom"/>
            <w:hideMark/>
          </w:tcPr>
          <w:p w14:paraId="4FE21F99" w14:textId="7DA8E662" w:rsidR="001D5383" w:rsidRPr="000C57D3" w:rsidRDefault="001D5383" w:rsidP="001D5383">
            <w:pPr>
              <w:jc w:val="center"/>
              <w:rPr>
                <w:b/>
                <w:bCs/>
                <w:i/>
                <w:iCs/>
              </w:rPr>
            </w:pPr>
            <w:r w:rsidRPr="000C57D3">
              <w:rPr>
                <w:b/>
                <w:bCs/>
                <w:i/>
                <w:iCs/>
              </w:rPr>
              <w:t>d</w:t>
            </w:r>
            <w:r w:rsidR="00044CB6">
              <w:rPr>
                <w:rFonts w:cstheme="minorHAnsi"/>
                <w:b/>
                <w:bCs/>
                <w:i/>
                <w:iCs/>
                <w:vertAlign w:val="superscript"/>
              </w:rPr>
              <w:t>†</w:t>
            </w:r>
          </w:p>
        </w:tc>
        <w:tc>
          <w:tcPr>
            <w:tcW w:w="960" w:type="dxa"/>
            <w:tcBorders>
              <w:top w:val="single" w:sz="4" w:space="0" w:color="auto"/>
              <w:bottom w:val="single" w:sz="4" w:space="0" w:color="auto"/>
            </w:tcBorders>
            <w:noWrap/>
            <w:vAlign w:val="bottom"/>
            <w:hideMark/>
          </w:tcPr>
          <w:p w14:paraId="30E3198F" w14:textId="3B0B0AC4" w:rsidR="001D5383" w:rsidRPr="000C57D3" w:rsidRDefault="001D5383" w:rsidP="001D5383">
            <w:pPr>
              <w:jc w:val="center"/>
              <w:rPr>
                <w:b/>
                <w:bCs/>
                <w:i/>
                <w:iCs/>
              </w:rPr>
            </w:pPr>
            <w:r w:rsidRPr="000C57D3">
              <w:rPr>
                <w:b/>
                <w:bCs/>
                <w:i/>
                <w:iCs/>
              </w:rPr>
              <w:t>r</w:t>
            </w:r>
            <w:r w:rsidR="00E87D93" w:rsidRPr="00E87D93">
              <w:rPr>
                <w:rFonts w:cstheme="minorHAnsi"/>
                <w:b/>
                <w:bCs/>
                <w:i/>
                <w:iCs/>
                <w:vertAlign w:val="superscript"/>
              </w:rPr>
              <w:t>‡</w:t>
            </w:r>
          </w:p>
        </w:tc>
        <w:tc>
          <w:tcPr>
            <w:tcW w:w="1300" w:type="dxa"/>
            <w:tcBorders>
              <w:top w:val="single" w:sz="4" w:space="0" w:color="auto"/>
              <w:bottom w:val="single" w:sz="4" w:space="0" w:color="auto"/>
            </w:tcBorders>
            <w:noWrap/>
            <w:vAlign w:val="bottom"/>
            <w:hideMark/>
          </w:tcPr>
          <w:p w14:paraId="135848C9" w14:textId="77777777" w:rsidR="001D5383" w:rsidRPr="00167169" w:rsidRDefault="001D5383" w:rsidP="001D5383">
            <w:pPr>
              <w:jc w:val="center"/>
              <w:rPr>
                <w:b/>
                <w:bCs/>
                <w:i/>
                <w:iCs/>
              </w:rPr>
            </w:pPr>
            <w:proofErr w:type="spellStart"/>
            <w:r w:rsidRPr="00167169">
              <w:rPr>
                <w:b/>
                <w:bCs/>
                <w:i/>
                <w:iCs/>
              </w:rPr>
              <w:t>A</w:t>
            </w:r>
            <w:r w:rsidRPr="00167169">
              <w:rPr>
                <w:b/>
                <w:bCs/>
                <w:i/>
                <w:iCs/>
                <w:vertAlign w:val="subscript"/>
              </w:rPr>
              <w:t>f</w:t>
            </w:r>
            <w:proofErr w:type="spellEnd"/>
          </w:p>
        </w:tc>
      </w:tr>
      <w:tr w:rsidR="001D5383" w:rsidRPr="00973F08" w14:paraId="7CDED1D0" w14:textId="77777777" w:rsidTr="00044CB6">
        <w:trPr>
          <w:trHeight w:val="290"/>
          <w:jc w:val="center"/>
        </w:trPr>
        <w:tc>
          <w:tcPr>
            <w:tcW w:w="1560" w:type="dxa"/>
            <w:tcBorders>
              <w:top w:val="single" w:sz="4" w:space="0" w:color="auto"/>
            </w:tcBorders>
            <w:noWrap/>
            <w:hideMark/>
          </w:tcPr>
          <w:p w14:paraId="6BFC18AA" w14:textId="77777777" w:rsidR="001D5383" w:rsidRPr="00973F08" w:rsidRDefault="001D5383" w:rsidP="000C57D3">
            <w:pPr>
              <w:jc w:val="center"/>
            </w:pPr>
            <w:r w:rsidRPr="00973F08">
              <w:t>All</w:t>
            </w:r>
          </w:p>
        </w:tc>
        <w:tc>
          <w:tcPr>
            <w:tcW w:w="960" w:type="dxa"/>
            <w:tcBorders>
              <w:top w:val="single" w:sz="4" w:space="0" w:color="auto"/>
            </w:tcBorders>
            <w:noWrap/>
            <w:hideMark/>
          </w:tcPr>
          <w:p w14:paraId="414B3568" w14:textId="77777777" w:rsidR="001D5383" w:rsidRPr="00973F08" w:rsidRDefault="001D5383" w:rsidP="001D5383">
            <w:pPr>
              <w:jc w:val="center"/>
            </w:pPr>
            <w:r w:rsidRPr="00973F08">
              <w:t>6915</w:t>
            </w:r>
          </w:p>
        </w:tc>
        <w:tc>
          <w:tcPr>
            <w:tcW w:w="1530" w:type="dxa"/>
            <w:tcBorders>
              <w:top w:val="single" w:sz="4" w:space="0" w:color="auto"/>
            </w:tcBorders>
            <w:noWrap/>
            <w:hideMark/>
          </w:tcPr>
          <w:p w14:paraId="7D4CB629" w14:textId="77777777" w:rsidR="001D5383" w:rsidRPr="00973F08" w:rsidRDefault="001D5383" w:rsidP="001D5383">
            <w:pPr>
              <w:jc w:val="center"/>
            </w:pPr>
            <w:r w:rsidRPr="00973F08">
              <w:t>[3746, 12144]</w:t>
            </w:r>
          </w:p>
        </w:tc>
        <w:tc>
          <w:tcPr>
            <w:tcW w:w="870" w:type="dxa"/>
            <w:tcBorders>
              <w:top w:val="single" w:sz="4" w:space="0" w:color="auto"/>
            </w:tcBorders>
            <w:noWrap/>
            <w:hideMark/>
          </w:tcPr>
          <w:p w14:paraId="02F54BDE" w14:textId="77777777" w:rsidR="001D5383" w:rsidRPr="00973F08" w:rsidRDefault="001D5383" w:rsidP="001D5383">
            <w:pPr>
              <w:jc w:val="center"/>
            </w:pPr>
            <w:r w:rsidRPr="00973F08">
              <w:t>200</w:t>
            </w:r>
          </w:p>
        </w:tc>
        <w:tc>
          <w:tcPr>
            <w:tcW w:w="960" w:type="dxa"/>
            <w:tcBorders>
              <w:top w:val="single" w:sz="4" w:space="0" w:color="auto"/>
            </w:tcBorders>
            <w:noWrap/>
            <w:hideMark/>
          </w:tcPr>
          <w:p w14:paraId="176C38A0" w14:textId="77777777" w:rsidR="001D5383" w:rsidRPr="00973F08" w:rsidRDefault="001D5383" w:rsidP="001D5383">
            <w:pPr>
              <w:jc w:val="center"/>
            </w:pPr>
            <w:r w:rsidRPr="00973F08">
              <w:t>3</w:t>
            </w:r>
          </w:p>
        </w:tc>
        <w:tc>
          <w:tcPr>
            <w:tcW w:w="1300" w:type="dxa"/>
            <w:tcBorders>
              <w:top w:val="single" w:sz="4" w:space="0" w:color="auto"/>
            </w:tcBorders>
            <w:noWrap/>
            <w:hideMark/>
          </w:tcPr>
          <w:p w14:paraId="2DC515B7" w14:textId="77777777" w:rsidR="001D5383" w:rsidRPr="00973F08" w:rsidRDefault="001D5383" w:rsidP="001D5383">
            <w:pPr>
              <w:jc w:val="center"/>
            </w:pPr>
            <w:r w:rsidRPr="00973F08">
              <w:t>1650.8</w:t>
            </w:r>
          </w:p>
        </w:tc>
      </w:tr>
      <w:tr w:rsidR="001D5383" w:rsidRPr="00973F08" w14:paraId="36842461" w14:textId="77777777" w:rsidTr="00044CB6">
        <w:trPr>
          <w:trHeight w:val="290"/>
          <w:jc w:val="center"/>
        </w:trPr>
        <w:tc>
          <w:tcPr>
            <w:tcW w:w="1560" w:type="dxa"/>
            <w:noWrap/>
            <w:hideMark/>
          </w:tcPr>
          <w:p w14:paraId="0B240B95" w14:textId="77777777" w:rsidR="001D5383" w:rsidRPr="00973F08" w:rsidRDefault="001D5383" w:rsidP="000C57D3">
            <w:pPr>
              <w:jc w:val="center"/>
            </w:pPr>
          </w:p>
        </w:tc>
        <w:tc>
          <w:tcPr>
            <w:tcW w:w="960" w:type="dxa"/>
            <w:noWrap/>
            <w:hideMark/>
          </w:tcPr>
          <w:p w14:paraId="00DCFFB7" w14:textId="77777777" w:rsidR="001D5383" w:rsidRPr="00973F08" w:rsidRDefault="001D5383" w:rsidP="001D5383">
            <w:pPr>
              <w:jc w:val="center"/>
            </w:pPr>
          </w:p>
        </w:tc>
        <w:tc>
          <w:tcPr>
            <w:tcW w:w="1530" w:type="dxa"/>
            <w:noWrap/>
            <w:hideMark/>
          </w:tcPr>
          <w:p w14:paraId="394AC5E1" w14:textId="77777777" w:rsidR="001D5383" w:rsidRPr="00973F08" w:rsidRDefault="001D5383" w:rsidP="001D5383">
            <w:pPr>
              <w:jc w:val="center"/>
            </w:pPr>
          </w:p>
        </w:tc>
        <w:tc>
          <w:tcPr>
            <w:tcW w:w="870" w:type="dxa"/>
            <w:noWrap/>
            <w:hideMark/>
          </w:tcPr>
          <w:p w14:paraId="04961DA3" w14:textId="77777777" w:rsidR="001D5383" w:rsidRPr="00973F08" w:rsidRDefault="001D5383" w:rsidP="001D5383">
            <w:pPr>
              <w:jc w:val="center"/>
            </w:pPr>
            <w:r w:rsidRPr="00973F08">
              <w:t>300</w:t>
            </w:r>
          </w:p>
        </w:tc>
        <w:tc>
          <w:tcPr>
            <w:tcW w:w="960" w:type="dxa"/>
            <w:noWrap/>
            <w:hideMark/>
          </w:tcPr>
          <w:p w14:paraId="0DFBAD71" w14:textId="77777777" w:rsidR="001D5383" w:rsidRPr="00973F08" w:rsidRDefault="001D5383" w:rsidP="001D5383">
            <w:pPr>
              <w:jc w:val="center"/>
            </w:pPr>
            <w:r w:rsidRPr="00973F08">
              <w:t>3</w:t>
            </w:r>
          </w:p>
        </w:tc>
        <w:tc>
          <w:tcPr>
            <w:tcW w:w="1300" w:type="dxa"/>
            <w:noWrap/>
            <w:hideMark/>
          </w:tcPr>
          <w:p w14:paraId="0B397683" w14:textId="77777777" w:rsidR="001D5383" w:rsidRPr="00973F08" w:rsidRDefault="001D5383" w:rsidP="001D5383">
            <w:pPr>
              <w:jc w:val="center"/>
            </w:pPr>
            <w:r w:rsidRPr="00973F08">
              <w:t>733.7</w:t>
            </w:r>
          </w:p>
        </w:tc>
      </w:tr>
      <w:tr w:rsidR="001D5383" w:rsidRPr="00973F08" w14:paraId="680A37DF" w14:textId="77777777" w:rsidTr="00044CB6">
        <w:trPr>
          <w:trHeight w:val="290"/>
          <w:jc w:val="center"/>
        </w:trPr>
        <w:tc>
          <w:tcPr>
            <w:tcW w:w="1560" w:type="dxa"/>
            <w:noWrap/>
            <w:hideMark/>
          </w:tcPr>
          <w:p w14:paraId="06747E33" w14:textId="77777777" w:rsidR="001D5383" w:rsidRPr="00973F08" w:rsidRDefault="001D5383" w:rsidP="000C57D3">
            <w:pPr>
              <w:jc w:val="center"/>
            </w:pPr>
          </w:p>
        </w:tc>
        <w:tc>
          <w:tcPr>
            <w:tcW w:w="960" w:type="dxa"/>
            <w:noWrap/>
            <w:hideMark/>
          </w:tcPr>
          <w:p w14:paraId="3E1A1FA7" w14:textId="77777777" w:rsidR="001D5383" w:rsidRPr="00973F08" w:rsidRDefault="001D5383" w:rsidP="001D5383">
            <w:pPr>
              <w:jc w:val="center"/>
            </w:pPr>
          </w:p>
        </w:tc>
        <w:tc>
          <w:tcPr>
            <w:tcW w:w="1530" w:type="dxa"/>
            <w:noWrap/>
            <w:hideMark/>
          </w:tcPr>
          <w:p w14:paraId="0B3D1B32" w14:textId="77777777" w:rsidR="001D5383" w:rsidRPr="00973F08" w:rsidRDefault="001D5383" w:rsidP="001D5383">
            <w:pPr>
              <w:jc w:val="center"/>
            </w:pPr>
          </w:p>
        </w:tc>
        <w:tc>
          <w:tcPr>
            <w:tcW w:w="870" w:type="dxa"/>
            <w:noWrap/>
            <w:hideMark/>
          </w:tcPr>
          <w:p w14:paraId="4248F241" w14:textId="77777777" w:rsidR="001D5383" w:rsidRPr="00973F08" w:rsidRDefault="001D5383" w:rsidP="001D5383">
            <w:pPr>
              <w:jc w:val="center"/>
            </w:pPr>
            <w:r w:rsidRPr="00973F08">
              <w:t>400</w:t>
            </w:r>
          </w:p>
        </w:tc>
        <w:tc>
          <w:tcPr>
            <w:tcW w:w="960" w:type="dxa"/>
            <w:noWrap/>
            <w:hideMark/>
          </w:tcPr>
          <w:p w14:paraId="03827E16" w14:textId="77777777" w:rsidR="001D5383" w:rsidRPr="00973F08" w:rsidRDefault="001D5383" w:rsidP="001D5383">
            <w:pPr>
              <w:jc w:val="center"/>
            </w:pPr>
            <w:r w:rsidRPr="00973F08">
              <w:t>3</w:t>
            </w:r>
          </w:p>
        </w:tc>
        <w:tc>
          <w:tcPr>
            <w:tcW w:w="1300" w:type="dxa"/>
            <w:noWrap/>
            <w:hideMark/>
          </w:tcPr>
          <w:p w14:paraId="402BB6A2" w14:textId="77777777" w:rsidR="001D5383" w:rsidRPr="00973F08" w:rsidRDefault="001D5383" w:rsidP="001D5383">
            <w:pPr>
              <w:jc w:val="center"/>
            </w:pPr>
            <w:r w:rsidRPr="00973F08">
              <w:t>412.7</w:t>
            </w:r>
          </w:p>
        </w:tc>
      </w:tr>
      <w:tr w:rsidR="001D5383" w:rsidRPr="00973F08" w14:paraId="1C4F27AA" w14:textId="77777777" w:rsidTr="00044CB6">
        <w:trPr>
          <w:trHeight w:val="290"/>
          <w:jc w:val="center"/>
        </w:trPr>
        <w:tc>
          <w:tcPr>
            <w:tcW w:w="1560" w:type="dxa"/>
            <w:noWrap/>
            <w:hideMark/>
          </w:tcPr>
          <w:p w14:paraId="6B0E49BD" w14:textId="77777777" w:rsidR="001D5383" w:rsidRPr="00973F08" w:rsidRDefault="001D5383" w:rsidP="000C57D3">
            <w:pPr>
              <w:jc w:val="center"/>
            </w:pPr>
          </w:p>
        </w:tc>
        <w:tc>
          <w:tcPr>
            <w:tcW w:w="960" w:type="dxa"/>
            <w:noWrap/>
            <w:hideMark/>
          </w:tcPr>
          <w:p w14:paraId="1E2FCECC" w14:textId="77777777" w:rsidR="001D5383" w:rsidRPr="00973F08" w:rsidRDefault="001D5383" w:rsidP="001D5383">
            <w:pPr>
              <w:jc w:val="center"/>
            </w:pPr>
          </w:p>
        </w:tc>
        <w:tc>
          <w:tcPr>
            <w:tcW w:w="1530" w:type="dxa"/>
            <w:noWrap/>
            <w:hideMark/>
          </w:tcPr>
          <w:p w14:paraId="2B1D3AC2" w14:textId="77777777" w:rsidR="001D5383" w:rsidRPr="00973F08" w:rsidRDefault="001D5383" w:rsidP="001D5383">
            <w:pPr>
              <w:jc w:val="center"/>
            </w:pPr>
          </w:p>
        </w:tc>
        <w:tc>
          <w:tcPr>
            <w:tcW w:w="870" w:type="dxa"/>
            <w:noWrap/>
            <w:hideMark/>
          </w:tcPr>
          <w:p w14:paraId="1B63E55E" w14:textId="77777777" w:rsidR="001D5383" w:rsidRPr="00973F08" w:rsidRDefault="001D5383" w:rsidP="001D5383">
            <w:pPr>
              <w:jc w:val="center"/>
            </w:pPr>
            <w:r w:rsidRPr="00973F08">
              <w:t>500</w:t>
            </w:r>
          </w:p>
        </w:tc>
        <w:tc>
          <w:tcPr>
            <w:tcW w:w="960" w:type="dxa"/>
            <w:noWrap/>
            <w:hideMark/>
          </w:tcPr>
          <w:p w14:paraId="62630629" w14:textId="77777777" w:rsidR="001D5383" w:rsidRPr="00973F08" w:rsidRDefault="001D5383" w:rsidP="001D5383">
            <w:pPr>
              <w:jc w:val="center"/>
            </w:pPr>
            <w:r w:rsidRPr="00973F08">
              <w:t>3</w:t>
            </w:r>
          </w:p>
        </w:tc>
        <w:tc>
          <w:tcPr>
            <w:tcW w:w="1300" w:type="dxa"/>
            <w:noWrap/>
            <w:hideMark/>
          </w:tcPr>
          <w:p w14:paraId="0BF049E2" w14:textId="77777777" w:rsidR="001D5383" w:rsidRPr="00973F08" w:rsidRDefault="001D5383" w:rsidP="001D5383">
            <w:pPr>
              <w:jc w:val="center"/>
            </w:pPr>
            <w:r w:rsidRPr="00973F08">
              <w:t>264.1</w:t>
            </w:r>
          </w:p>
        </w:tc>
      </w:tr>
      <w:tr w:rsidR="001D5383" w:rsidRPr="00973F08" w14:paraId="6C6075C1" w14:textId="77777777" w:rsidTr="00044CB6">
        <w:trPr>
          <w:trHeight w:val="290"/>
          <w:jc w:val="center"/>
        </w:trPr>
        <w:tc>
          <w:tcPr>
            <w:tcW w:w="1560" w:type="dxa"/>
            <w:noWrap/>
            <w:hideMark/>
          </w:tcPr>
          <w:p w14:paraId="23B15FF4" w14:textId="77777777" w:rsidR="001D5383" w:rsidRPr="00973F08" w:rsidRDefault="001D5383" w:rsidP="000C57D3">
            <w:pPr>
              <w:jc w:val="center"/>
            </w:pPr>
          </w:p>
        </w:tc>
        <w:tc>
          <w:tcPr>
            <w:tcW w:w="960" w:type="dxa"/>
            <w:noWrap/>
            <w:hideMark/>
          </w:tcPr>
          <w:p w14:paraId="66BADA25" w14:textId="77777777" w:rsidR="001D5383" w:rsidRPr="00973F08" w:rsidRDefault="001D5383" w:rsidP="001D5383">
            <w:pPr>
              <w:jc w:val="center"/>
            </w:pPr>
          </w:p>
        </w:tc>
        <w:tc>
          <w:tcPr>
            <w:tcW w:w="1530" w:type="dxa"/>
            <w:noWrap/>
            <w:hideMark/>
          </w:tcPr>
          <w:p w14:paraId="294FBAB9" w14:textId="77777777" w:rsidR="001D5383" w:rsidRPr="00973F08" w:rsidRDefault="001D5383" w:rsidP="001D5383">
            <w:pPr>
              <w:jc w:val="center"/>
            </w:pPr>
          </w:p>
        </w:tc>
        <w:tc>
          <w:tcPr>
            <w:tcW w:w="870" w:type="dxa"/>
            <w:noWrap/>
            <w:hideMark/>
          </w:tcPr>
          <w:p w14:paraId="72BB19A7" w14:textId="77777777" w:rsidR="001D5383" w:rsidRPr="00973F08" w:rsidRDefault="001D5383" w:rsidP="001D5383">
            <w:pPr>
              <w:jc w:val="center"/>
            </w:pPr>
            <w:r w:rsidRPr="00973F08">
              <w:t>200</w:t>
            </w:r>
          </w:p>
        </w:tc>
        <w:tc>
          <w:tcPr>
            <w:tcW w:w="960" w:type="dxa"/>
            <w:noWrap/>
            <w:hideMark/>
          </w:tcPr>
          <w:p w14:paraId="0ED422B1" w14:textId="77777777" w:rsidR="001D5383" w:rsidRPr="00973F08" w:rsidRDefault="001D5383" w:rsidP="001D5383">
            <w:pPr>
              <w:jc w:val="center"/>
            </w:pPr>
            <w:r w:rsidRPr="00973F08">
              <w:t>4</w:t>
            </w:r>
          </w:p>
        </w:tc>
        <w:tc>
          <w:tcPr>
            <w:tcW w:w="1300" w:type="dxa"/>
            <w:noWrap/>
            <w:hideMark/>
          </w:tcPr>
          <w:p w14:paraId="7B43A010" w14:textId="77777777" w:rsidR="001D5383" w:rsidRPr="00973F08" w:rsidRDefault="001D5383" w:rsidP="001D5383">
            <w:pPr>
              <w:jc w:val="center"/>
            </w:pPr>
            <w:r w:rsidRPr="00973F08">
              <w:t>2201.1</w:t>
            </w:r>
          </w:p>
        </w:tc>
      </w:tr>
      <w:tr w:rsidR="001D5383" w:rsidRPr="00973F08" w14:paraId="4B7C96A3" w14:textId="77777777" w:rsidTr="00044CB6">
        <w:trPr>
          <w:trHeight w:val="290"/>
          <w:jc w:val="center"/>
        </w:trPr>
        <w:tc>
          <w:tcPr>
            <w:tcW w:w="1560" w:type="dxa"/>
            <w:noWrap/>
            <w:hideMark/>
          </w:tcPr>
          <w:p w14:paraId="4B925557" w14:textId="77777777" w:rsidR="001D5383" w:rsidRPr="00973F08" w:rsidRDefault="001D5383" w:rsidP="000C57D3">
            <w:pPr>
              <w:jc w:val="center"/>
            </w:pPr>
          </w:p>
        </w:tc>
        <w:tc>
          <w:tcPr>
            <w:tcW w:w="960" w:type="dxa"/>
            <w:noWrap/>
            <w:hideMark/>
          </w:tcPr>
          <w:p w14:paraId="47E0B78F" w14:textId="77777777" w:rsidR="001D5383" w:rsidRPr="00973F08" w:rsidRDefault="001D5383" w:rsidP="001D5383">
            <w:pPr>
              <w:jc w:val="center"/>
            </w:pPr>
          </w:p>
        </w:tc>
        <w:tc>
          <w:tcPr>
            <w:tcW w:w="1530" w:type="dxa"/>
            <w:noWrap/>
            <w:hideMark/>
          </w:tcPr>
          <w:p w14:paraId="12EEB155" w14:textId="77777777" w:rsidR="001D5383" w:rsidRPr="00973F08" w:rsidRDefault="001D5383" w:rsidP="001D5383">
            <w:pPr>
              <w:jc w:val="center"/>
            </w:pPr>
          </w:p>
        </w:tc>
        <w:tc>
          <w:tcPr>
            <w:tcW w:w="870" w:type="dxa"/>
            <w:noWrap/>
            <w:hideMark/>
          </w:tcPr>
          <w:p w14:paraId="6A15CF2F" w14:textId="77777777" w:rsidR="001D5383" w:rsidRPr="00973F08" w:rsidRDefault="001D5383" w:rsidP="001D5383">
            <w:pPr>
              <w:jc w:val="center"/>
            </w:pPr>
            <w:r w:rsidRPr="00973F08">
              <w:t>300</w:t>
            </w:r>
          </w:p>
        </w:tc>
        <w:tc>
          <w:tcPr>
            <w:tcW w:w="960" w:type="dxa"/>
            <w:noWrap/>
            <w:hideMark/>
          </w:tcPr>
          <w:p w14:paraId="61BA3EF3" w14:textId="77777777" w:rsidR="001D5383" w:rsidRPr="00973F08" w:rsidRDefault="001D5383" w:rsidP="001D5383">
            <w:pPr>
              <w:jc w:val="center"/>
            </w:pPr>
            <w:r w:rsidRPr="00973F08">
              <w:t>4</w:t>
            </w:r>
          </w:p>
        </w:tc>
        <w:tc>
          <w:tcPr>
            <w:tcW w:w="1300" w:type="dxa"/>
            <w:noWrap/>
            <w:hideMark/>
          </w:tcPr>
          <w:p w14:paraId="410DDA4D" w14:textId="77777777" w:rsidR="001D5383" w:rsidRPr="00973F08" w:rsidRDefault="001D5383" w:rsidP="001D5383">
            <w:pPr>
              <w:jc w:val="center"/>
            </w:pPr>
            <w:r w:rsidRPr="00973F08">
              <w:t>978.3</w:t>
            </w:r>
          </w:p>
        </w:tc>
      </w:tr>
      <w:tr w:rsidR="001D5383" w:rsidRPr="00973F08" w14:paraId="6F10159F" w14:textId="77777777" w:rsidTr="00044CB6">
        <w:trPr>
          <w:trHeight w:val="290"/>
          <w:jc w:val="center"/>
        </w:trPr>
        <w:tc>
          <w:tcPr>
            <w:tcW w:w="1560" w:type="dxa"/>
            <w:noWrap/>
            <w:hideMark/>
          </w:tcPr>
          <w:p w14:paraId="05ABBCD1" w14:textId="77777777" w:rsidR="001D5383" w:rsidRPr="00973F08" w:rsidRDefault="001D5383" w:rsidP="000C57D3">
            <w:pPr>
              <w:jc w:val="center"/>
            </w:pPr>
          </w:p>
        </w:tc>
        <w:tc>
          <w:tcPr>
            <w:tcW w:w="960" w:type="dxa"/>
            <w:noWrap/>
            <w:hideMark/>
          </w:tcPr>
          <w:p w14:paraId="287749FC" w14:textId="77777777" w:rsidR="001D5383" w:rsidRPr="00973F08" w:rsidRDefault="001D5383" w:rsidP="001D5383">
            <w:pPr>
              <w:jc w:val="center"/>
            </w:pPr>
          </w:p>
        </w:tc>
        <w:tc>
          <w:tcPr>
            <w:tcW w:w="1530" w:type="dxa"/>
            <w:noWrap/>
            <w:hideMark/>
          </w:tcPr>
          <w:p w14:paraId="035E1AE6" w14:textId="77777777" w:rsidR="001D5383" w:rsidRPr="00973F08" w:rsidRDefault="001D5383" w:rsidP="001D5383">
            <w:pPr>
              <w:jc w:val="center"/>
            </w:pPr>
          </w:p>
        </w:tc>
        <w:tc>
          <w:tcPr>
            <w:tcW w:w="870" w:type="dxa"/>
            <w:noWrap/>
            <w:hideMark/>
          </w:tcPr>
          <w:p w14:paraId="4C3A8E92" w14:textId="77777777" w:rsidR="001D5383" w:rsidRPr="00973F08" w:rsidRDefault="001D5383" w:rsidP="001D5383">
            <w:pPr>
              <w:jc w:val="center"/>
            </w:pPr>
            <w:r w:rsidRPr="00973F08">
              <w:t>400</w:t>
            </w:r>
          </w:p>
        </w:tc>
        <w:tc>
          <w:tcPr>
            <w:tcW w:w="960" w:type="dxa"/>
            <w:noWrap/>
            <w:hideMark/>
          </w:tcPr>
          <w:p w14:paraId="7D7C4689" w14:textId="77777777" w:rsidR="001D5383" w:rsidRPr="00973F08" w:rsidRDefault="001D5383" w:rsidP="001D5383">
            <w:pPr>
              <w:jc w:val="center"/>
            </w:pPr>
            <w:r w:rsidRPr="00973F08">
              <w:t>4</w:t>
            </w:r>
          </w:p>
        </w:tc>
        <w:tc>
          <w:tcPr>
            <w:tcW w:w="1300" w:type="dxa"/>
            <w:noWrap/>
            <w:hideMark/>
          </w:tcPr>
          <w:p w14:paraId="23AAEB42" w14:textId="77777777" w:rsidR="001D5383" w:rsidRPr="00973F08" w:rsidRDefault="001D5383" w:rsidP="001D5383">
            <w:pPr>
              <w:jc w:val="center"/>
            </w:pPr>
            <w:r w:rsidRPr="00973F08">
              <w:t>550.3</w:t>
            </w:r>
          </w:p>
        </w:tc>
      </w:tr>
      <w:tr w:rsidR="001D5383" w:rsidRPr="00973F08" w14:paraId="3B92B6BF" w14:textId="77777777" w:rsidTr="00044CB6">
        <w:trPr>
          <w:trHeight w:val="290"/>
          <w:jc w:val="center"/>
        </w:trPr>
        <w:tc>
          <w:tcPr>
            <w:tcW w:w="1560" w:type="dxa"/>
            <w:noWrap/>
            <w:hideMark/>
          </w:tcPr>
          <w:p w14:paraId="571A5C03" w14:textId="77777777" w:rsidR="001D5383" w:rsidRPr="00973F08" w:rsidRDefault="001D5383" w:rsidP="000C57D3">
            <w:pPr>
              <w:jc w:val="center"/>
            </w:pPr>
          </w:p>
        </w:tc>
        <w:tc>
          <w:tcPr>
            <w:tcW w:w="960" w:type="dxa"/>
            <w:noWrap/>
            <w:hideMark/>
          </w:tcPr>
          <w:p w14:paraId="2948C49F" w14:textId="77777777" w:rsidR="001D5383" w:rsidRPr="00973F08" w:rsidRDefault="001D5383" w:rsidP="001D5383">
            <w:pPr>
              <w:jc w:val="center"/>
            </w:pPr>
          </w:p>
        </w:tc>
        <w:tc>
          <w:tcPr>
            <w:tcW w:w="1530" w:type="dxa"/>
            <w:noWrap/>
            <w:hideMark/>
          </w:tcPr>
          <w:p w14:paraId="67ABBFF5" w14:textId="77777777" w:rsidR="001D5383" w:rsidRPr="00973F08" w:rsidRDefault="001D5383" w:rsidP="001D5383">
            <w:pPr>
              <w:jc w:val="center"/>
            </w:pPr>
          </w:p>
        </w:tc>
        <w:tc>
          <w:tcPr>
            <w:tcW w:w="870" w:type="dxa"/>
            <w:noWrap/>
            <w:hideMark/>
          </w:tcPr>
          <w:p w14:paraId="42EFFCAF" w14:textId="77777777" w:rsidR="001D5383" w:rsidRPr="00973F08" w:rsidRDefault="001D5383" w:rsidP="001D5383">
            <w:pPr>
              <w:jc w:val="center"/>
            </w:pPr>
            <w:r w:rsidRPr="00973F08">
              <w:t>500</w:t>
            </w:r>
          </w:p>
        </w:tc>
        <w:tc>
          <w:tcPr>
            <w:tcW w:w="960" w:type="dxa"/>
            <w:noWrap/>
            <w:hideMark/>
          </w:tcPr>
          <w:p w14:paraId="0BBDA7E2" w14:textId="77777777" w:rsidR="001D5383" w:rsidRPr="00973F08" w:rsidRDefault="001D5383" w:rsidP="001D5383">
            <w:pPr>
              <w:jc w:val="center"/>
            </w:pPr>
            <w:r w:rsidRPr="00973F08">
              <w:t>4</w:t>
            </w:r>
          </w:p>
        </w:tc>
        <w:tc>
          <w:tcPr>
            <w:tcW w:w="1300" w:type="dxa"/>
            <w:noWrap/>
            <w:hideMark/>
          </w:tcPr>
          <w:p w14:paraId="05DE4892" w14:textId="77777777" w:rsidR="001D5383" w:rsidRPr="00973F08" w:rsidRDefault="001D5383" w:rsidP="001D5383">
            <w:pPr>
              <w:jc w:val="center"/>
            </w:pPr>
            <w:r w:rsidRPr="00973F08">
              <w:t>352.2</w:t>
            </w:r>
          </w:p>
        </w:tc>
      </w:tr>
      <w:tr w:rsidR="003D130F" w:rsidRPr="00973F08" w14:paraId="3F84B1EE" w14:textId="77777777" w:rsidTr="00E62D77">
        <w:trPr>
          <w:trHeight w:val="290"/>
          <w:jc w:val="center"/>
        </w:trPr>
        <w:tc>
          <w:tcPr>
            <w:tcW w:w="1560" w:type="dxa"/>
            <w:tcBorders>
              <w:bottom w:val="single" w:sz="4" w:space="0" w:color="auto"/>
            </w:tcBorders>
            <w:noWrap/>
            <w:hideMark/>
          </w:tcPr>
          <w:p w14:paraId="06798F96" w14:textId="77777777" w:rsidR="003D130F" w:rsidRPr="00973F08" w:rsidRDefault="003D130F" w:rsidP="000C57D3">
            <w:pPr>
              <w:jc w:val="center"/>
            </w:pPr>
          </w:p>
        </w:tc>
        <w:tc>
          <w:tcPr>
            <w:tcW w:w="960" w:type="dxa"/>
            <w:tcBorders>
              <w:bottom w:val="single" w:sz="4" w:space="0" w:color="auto"/>
            </w:tcBorders>
            <w:noWrap/>
            <w:hideMark/>
          </w:tcPr>
          <w:p w14:paraId="00862AF0" w14:textId="77777777" w:rsidR="003D130F" w:rsidRPr="00973F08" w:rsidRDefault="003D130F" w:rsidP="001D5383">
            <w:pPr>
              <w:jc w:val="center"/>
            </w:pPr>
          </w:p>
        </w:tc>
        <w:tc>
          <w:tcPr>
            <w:tcW w:w="1530" w:type="dxa"/>
            <w:tcBorders>
              <w:bottom w:val="single" w:sz="4" w:space="0" w:color="auto"/>
            </w:tcBorders>
            <w:noWrap/>
            <w:hideMark/>
          </w:tcPr>
          <w:p w14:paraId="3629EA91" w14:textId="77777777" w:rsidR="003D130F" w:rsidRPr="00973F08" w:rsidRDefault="003D130F" w:rsidP="001D5383">
            <w:pPr>
              <w:jc w:val="center"/>
            </w:pPr>
          </w:p>
        </w:tc>
        <w:tc>
          <w:tcPr>
            <w:tcW w:w="1830" w:type="dxa"/>
            <w:gridSpan w:val="2"/>
            <w:tcBorders>
              <w:bottom w:val="single" w:sz="4" w:space="0" w:color="auto"/>
            </w:tcBorders>
            <w:noWrap/>
            <w:hideMark/>
          </w:tcPr>
          <w:p w14:paraId="259B56E1" w14:textId="0C2324C9" w:rsidR="003D130F" w:rsidRPr="00973F08" w:rsidRDefault="003D130F" w:rsidP="001D5383">
            <w:pPr>
              <w:jc w:val="center"/>
            </w:pPr>
            <w:r>
              <w:t>mean</w:t>
            </w:r>
          </w:p>
        </w:tc>
        <w:tc>
          <w:tcPr>
            <w:tcW w:w="1300" w:type="dxa"/>
            <w:tcBorders>
              <w:bottom w:val="single" w:sz="4" w:space="0" w:color="auto"/>
            </w:tcBorders>
            <w:noWrap/>
            <w:hideMark/>
          </w:tcPr>
          <w:p w14:paraId="5360B175" w14:textId="4CD79E71" w:rsidR="003D130F" w:rsidRPr="00973F08" w:rsidRDefault="003D130F" w:rsidP="001D5383">
            <w:pPr>
              <w:jc w:val="center"/>
            </w:pPr>
            <w:r>
              <w:t>892.9</w:t>
            </w:r>
          </w:p>
        </w:tc>
      </w:tr>
      <w:tr w:rsidR="001D5383" w:rsidRPr="00973F08" w14:paraId="66012564" w14:textId="77777777" w:rsidTr="00044CB6">
        <w:trPr>
          <w:trHeight w:val="290"/>
          <w:jc w:val="center"/>
        </w:trPr>
        <w:tc>
          <w:tcPr>
            <w:tcW w:w="1560" w:type="dxa"/>
            <w:tcBorders>
              <w:top w:val="single" w:sz="4" w:space="0" w:color="auto"/>
            </w:tcBorders>
            <w:noWrap/>
            <w:hideMark/>
          </w:tcPr>
          <w:p w14:paraId="60AAC024" w14:textId="77777777" w:rsidR="001D5383" w:rsidRPr="00973F08" w:rsidRDefault="001D5383" w:rsidP="000C57D3">
            <w:pPr>
              <w:jc w:val="center"/>
            </w:pPr>
            <w:r w:rsidRPr="00973F08">
              <w:t>Federal</w:t>
            </w:r>
          </w:p>
        </w:tc>
        <w:tc>
          <w:tcPr>
            <w:tcW w:w="960" w:type="dxa"/>
            <w:tcBorders>
              <w:top w:val="single" w:sz="4" w:space="0" w:color="auto"/>
            </w:tcBorders>
            <w:noWrap/>
            <w:hideMark/>
          </w:tcPr>
          <w:p w14:paraId="119A0643" w14:textId="77777777" w:rsidR="001D5383" w:rsidRPr="00973F08" w:rsidRDefault="001D5383" w:rsidP="001D5383">
            <w:pPr>
              <w:jc w:val="center"/>
            </w:pPr>
            <w:r w:rsidRPr="00973F08">
              <w:t>1652</w:t>
            </w:r>
          </w:p>
        </w:tc>
        <w:tc>
          <w:tcPr>
            <w:tcW w:w="1530" w:type="dxa"/>
            <w:tcBorders>
              <w:top w:val="single" w:sz="4" w:space="0" w:color="auto"/>
            </w:tcBorders>
            <w:noWrap/>
            <w:hideMark/>
          </w:tcPr>
          <w:p w14:paraId="5CEF025E" w14:textId="77777777" w:rsidR="001D5383" w:rsidRPr="00973F08" w:rsidRDefault="001D5383" w:rsidP="001D5383">
            <w:pPr>
              <w:jc w:val="center"/>
            </w:pPr>
            <w:r w:rsidRPr="00973F08">
              <w:t>[874, 5427]</w:t>
            </w:r>
          </w:p>
        </w:tc>
        <w:tc>
          <w:tcPr>
            <w:tcW w:w="870" w:type="dxa"/>
            <w:tcBorders>
              <w:top w:val="single" w:sz="4" w:space="0" w:color="auto"/>
            </w:tcBorders>
            <w:noWrap/>
            <w:hideMark/>
          </w:tcPr>
          <w:p w14:paraId="583ABBAB" w14:textId="77777777" w:rsidR="001D5383" w:rsidRPr="00973F08" w:rsidRDefault="001D5383" w:rsidP="001D5383">
            <w:pPr>
              <w:jc w:val="center"/>
            </w:pPr>
            <w:r w:rsidRPr="00973F08">
              <w:t>200</w:t>
            </w:r>
          </w:p>
        </w:tc>
        <w:tc>
          <w:tcPr>
            <w:tcW w:w="960" w:type="dxa"/>
            <w:tcBorders>
              <w:top w:val="single" w:sz="4" w:space="0" w:color="auto"/>
            </w:tcBorders>
            <w:noWrap/>
            <w:hideMark/>
          </w:tcPr>
          <w:p w14:paraId="603E820F" w14:textId="77777777" w:rsidR="001D5383" w:rsidRPr="00973F08" w:rsidRDefault="001D5383" w:rsidP="001D5383">
            <w:pPr>
              <w:jc w:val="center"/>
            </w:pPr>
            <w:r w:rsidRPr="00973F08">
              <w:t>3</w:t>
            </w:r>
          </w:p>
        </w:tc>
        <w:tc>
          <w:tcPr>
            <w:tcW w:w="1300" w:type="dxa"/>
            <w:tcBorders>
              <w:top w:val="single" w:sz="4" w:space="0" w:color="auto"/>
            </w:tcBorders>
            <w:noWrap/>
            <w:hideMark/>
          </w:tcPr>
          <w:p w14:paraId="59106BB7" w14:textId="77777777" w:rsidR="001D5383" w:rsidRPr="00973F08" w:rsidRDefault="001D5383" w:rsidP="001D5383">
            <w:pPr>
              <w:jc w:val="center"/>
            </w:pPr>
            <w:r w:rsidRPr="00973F08">
              <w:t>394.4</w:t>
            </w:r>
          </w:p>
        </w:tc>
      </w:tr>
      <w:tr w:rsidR="001D5383" w:rsidRPr="00973F08" w14:paraId="289C380F" w14:textId="77777777" w:rsidTr="00044CB6">
        <w:trPr>
          <w:trHeight w:val="290"/>
          <w:jc w:val="center"/>
        </w:trPr>
        <w:tc>
          <w:tcPr>
            <w:tcW w:w="1560" w:type="dxa"/>
            <w:noWrap/>
            <w:hideMark/>
          </w:tcPr>
          <w:p w14:paraId="55046C55" w14:textId="77777777" w:rsidR="001D5383" w:rsidRPr="00973F08" w:rsidRDefault="001D5383" w:rsidP="000C57D3">
            <w:pPr>
              <w:jc w:val="center"/>
            </w:pPr>
          </w:p>
        </w:tc>
        <w:tc>
          <w:tcPr>
            <w:tcW w:w="960" w:type="dxa"/>
            <w:noWrap/>
            <w:hideMark/>
          </w:tcPr>
          <w:p w14:paraId="25BCCE26" w14:textId="77777777" w:rsidR="001D5383" w:rsidRPr="00973F08" w:rsidRDefault="001D5383" w:rsidP="001D5383">
            <w:pPr>
              <w:jc w:val="center"/>
            </w:pPr>
          </w:p>
        </w:tc>
        <w:tc>
          <w:tcPr>
            <w:tcW w:w="1530" w:type="dxa"/>
            <w:noWrap/>
            <w:hideMark/>
          </w:tcPr>
          <w:p w14:paraId="573D5667" w14:textId="77777777" w:rsidR="001D5383" w:rsidRPr="00973F08" w:rsidRDefault="001D5383" w:rsidP="001D5383">
            <w:pPr>
              <w:jc w:val="center"/>
            </w:pPr>
          </w:p>
        </w:tc>
        <w:tc>
          <w:tcPr>
            <w:tcW w:w="870" w:type="dxa"/>
            <w:noWrap/>
            <w:hideMark/>
          </w:tcPr>
          <w:p w14:paraId="67289C03" w14:textId="77777777" w:rsidR="001D5383" w:rsidRPr="00973F08" w:rsidRDefault="001D5383" w:rsidP="001D5383">
            <w:pPr>
              <w:jc w:val="center"/>
            </w:pPr>
            <w:r w:rsidRPr="00973F08">
              <w:t>300</w:t>
            </w:r>
          </w:p>
        </w:tc>
        <w:tc>
          <w:tcPr>
            <w:tcW w:w="960" w:type="dxa"/>
            <w:noWrap/>
            <w:hideMark/>
          </w:tcPr>
          <w:p w14:paraId="1BF5FCD4" w14:textId="77777777" w:rsidR="001D5383" w:rsidRPr="00973F08" w:rsidRDefault="001D5383" w:rsidP="001D5383">
            <w:pPr>
              <w:jc w:val="center"/>
            </w:pPr>
            <w:r w:rsidRPr="00973F08">
              <w:t>3</w:t>
            </w:r>
          </w:p>
        </w:tc>
        <w:tc>
          <w:tcPr>
            <w:tcW w:w="1300" w:type="dxa"/>
            <w:noWrap/>
            <w:hideMark/>
          </w:tcPr>
          <w:p w14:paraId="46F10D68" w14:textId="77777777" w:rsidR="001D5383" w:rsidRPr="00973F08" w:rsidRDefault="001D5383" w:rsidP="001D5383">
            <w:pPr>
              <w:jc w:val="center"/>
            </w:pPr>
            <w:r w:rsidRPr="00973F08">
              <w:t>175.3</w:t>
            </w:r>
          </w:p>
        </w:tc>
      </w:tr>
      <w:tr w:rsidR="001D5383" w:rsidRPr="00973F08" w14:paraId="0C65B99D" w14:textId="77777777" w:rsidTr="00044CB6">
        <w:trPr>
          <w:trHeight w:val="290"/>
          <w:jc w:val="center"/>
        </w:trPr>
        <w:tc>
          <w:tcPr>
            <w:tcW w:w="1560" w:type="dxa"/>
            <w:noWrap/>
            <w:hideMark/>
          </w:tcPr>
          <w:p w14:paraId="0C1F52CC" w14:textId="77777777" w:rsidR="001D5383" w:rsidRPr="00973F08" w:rsidRDefault="001D5383" w:rsidP="000C57D3">
            <w:pPr>
              <w:jc w:val="center"/>
            </w:pPr>
          </w:p>
        </w:tc>
        <w:tc>
          <w:tcPr>
            <w:tcW w:w="960" w:type="dxa"/>
            <w:noWrap/>
            <w:hideMark/>
          </w:tcPr>
          <w:p w14:paraId="28B80A31" w14:textId="77777777" w:rsidR="001D5383" w:rsidRPr="00973F08" w:rsidRDefault="001D5383" w:rsidP="001D5383">
            <w:pPr>
              <w:jc w:val="center"/>
            </w:pPr>
          </w:p>
        </w:tc>
        <w:tc>
          <w:tcPr>
            <w:tcW w:w="1530" w:type="dxa"/>
            <w:noWrap/>
            <w:hideMark/>
          </w:tcPr>
          <w:p w14:paraId="376BC87A" w14:textId="77777777" w:rsidR="001D5383" w:rsidRPr="00973F08" w:rsidRDefault="001D5383" w:rsidP="001D5383">
            <w:pPr>
              <w:jc w:val="center"/>
            </w:pPr>
          </w:p>
        </w:tc>
        <w:tc>
          <w:tcPr>
            <w:tcW w:w="870" w:type="dxa"/>
            <w:noWrap/>
            <w:hideMark/>
          </w:tcPr>
          <w:p w14:paraId="3CF6BF85" w14:textId="77777777" w:rsidR="001D5383" w:rsidRPr="00973F08" w:rsidRDefault="001D5383" w:rsidP="001D5383">
            <w:pPr>
              <w:jc w:val="center"/>
            </w:pPr>
            <w:r w:rsidRPr="00973F08">
              <w:t>400</w:t>
            </w:r>
          </w:p>
        </w:tc>
        <w:tc>
          <w:tcPr>
            <w:tcW w:w="960" w:type="dxa"/>
            <w:noWrap/>
            <w:hideMark/>
          </w:tcPr>
          <w:p w14:paraId="611E2AEE" w14:textId="77777777" w:rsidR="001D5383" w:rsidRPr="00973F08" w:rsidRDefault="001D5383" w:rsidP="001D5383">
            <w:pPr>
              <w:jc w:val="center"/>
            </w:pPr>
            <w:r w:rsidRPr="00973F08">
              <w:t>3</w:t>
            </w:r>
          </w:p>
        </w:tc>
        <w:tc>
          <w:tcPr>
            <w:tcW w:w="1300" w:type="dxa"/>
            <w:noWrap/>
            <w:hideMark/>
          </w:tcPr>
          <w:p w14:paraId="5D61CF97" w14:textId="77777777" w:rsidR="001D5383" w:rsidRPr="00973F08" w:rsidRDefault="001D5383" w:rsidP="001D5383">
            <w:pPr>
              <w:jc w:val="center"/>
            </w:pPr>
            <w:r w:rsidRPr="00973F08">
              <w:t>98.6</w:t>
            </w:r>
          </w:p>
        </w:tc>
      </w:tr>
      <w:tr w:rsidR="001D5383" w:rsidRPr="00973F08" w14:paraId="389DC1C8" w14:textId="77777777" w:rsidTr="00044CB6">
        <w:trPr>
          <w:trHeight w:val="290"/>
          <w:jc w:val="center"/>
        </w:trPr>
        <w:tc>
          <w:tcPr>
            <w:tcW w:w="1560" w:type="dxa"/>
            <w:noWrap/>
            <w:hideMark/>
          </w:tcPr>
          <w:p w14:paraId="358E62C6" w14:textId="77777777" w:rsidR="001D5383" w:rsidRPr="00973F08" w:rsidRDefault="001D5383" w:rsidP="000C57D3">
            <w:pPr>
              <w:jc w:val="center"/>
            </w:pPr>
          </w:p>
        </w:tc>
        <w:tc>
          <w:tcPr>
            <w:tcW w:w="960" w:type="dxa"/>
            <w:noWrap/>
            <w:hideMark/>
          </w:tcPr>
          <w:p w14:paraId="32701C40" w14:textId="77777777" w:rsidR="001D5383" w:rsidRPr="00973F08" w:rsidRDefault="001D5383" w:rsidP="001D5383">
            <w:pPr>
              <w:jc w:val="center"/>
            </w:pPr>
          </w:p>
        </w:tc>
        <w:tc>
          <w:tcPr>
            <w:tcW w:w="1530" w:type="dxa"/>
            <w:noWrap/>
            <w:hideMark/>
          </w:tcPr>
          <w:p w14:paraId="11F88052" w14:textId="77777777" w:rsidR="001D5383" w:rsidRPr="00973F08" w:rsidRDefault="001D5383" w:rsidP="001D5383">
            <w:pPr>
              <w:jc w:val="center"/>
            </w:pPr>
          </w:p>
        </w:tc>
        <w:tc>
          <w:tcPr>
            <w:tcW w:w="870" w:type="dxa"/>
            <w:noWrap/>
            <w:hideMark/>
          </w:tcPr>
          <w:p w14:paraId="055F7EB1" w14:textId="77777777" w:rsidR="001D5383" w:rsidRPr="00973F08" w:rsidRDefault="001D5383" w:rsidP="001D5383">
            <w:pPr>
              <w:jc w:val="center"/>
            </w:pPr>
            <w:r w:rsidRPr="00973F08">
              <w:t>500</w:t>
            </w:r>
          </w:p>
        </w:tc>
        <w:tc>
          <w:tcPr>
            <w:tcW w:w="960" w:type="dxa"/>
            <w:noWrap/>
            <w:hideMark/>
          </w:tcPr>
          <w:p w14:paraId="3B8C08EB" w14:textId="77777777" w:rsidR="001D5383" w:rsidRPr="00973F08" w:rsidRDefault="001D5383" w:rsidP="001D5383">
            <w:pPr>
              <w:jc w:val="center"/>
            </w:pPr>
            <w:r w:rsidRPr="00973F08">
              <w:t>3</w:t>
            </w:r>
          </w:p>
        </w:tc>
        <w:tc>
          <w:tcPr>
            <w:tcW w:w="1300" w:type="dxa"/>
            <w:noWrap/>
            <w:hideMark/>
          </w:tcPr>
          <w:p w14:paraId="063EF731" w14:textId="77777777" w:rsidR="001D5383" w:rsidRPr="00973F08" w:rsidRDefault="001D5383" w:rsidP="001D5383">
            <w:pPr>
              <w:jc w:val="center"/>
            </w:pPr>
            <w:r w:rsidRPr="00973F08">
              <w:t>63.1</w:t>
            </w:r>
          </w:p>
        </w:tc>
      </w:tr>
      <w:tr w:rsidR="001D5383" w:rsidRPr="00973F08" w14:paraId="19E4D2EC" w14:textId="77777777" w:rsidTr="00044CB6">
        <w:trPr>
          <w:trHeight w:val="290"/>
          <w:jc w:val="center"/>
        </w:trPr>
        <w:tc>
          <w:tcPr>
            <w:tcW w:w="1560" w:type="dxa"/>
            <w:noWrap/>
            <w:hideMark/>
          </w:tcPr>
          <w:p w14:paraId="171FEB3A" w14:textId="77777777" w:rsidR="001D5383" w:rsidRPr="00973F08" w:rsidRDefault="001D5383" w:rsidP="000C57D3">
            <w:pPr>
              <w:jc w:val="center"/>
            </w:pPr>
          </w:p>
        </w:tc>
        <w:tc>
          <w:tcPr>
            <w:tcW w:w="960" w:type="dxa"/>
            <w:noWrap/>
            <w:hideMark/>
          </w:tcPr>
          <w:p w14:paraId="3E8FD42E" w14:textId="77777777" w:rsidR="001D5383" w:rsidRPr="00973F08" w:rsidRDefault="001D5383" w:rsidP="001D5383">
            <w:pPr>
              <w:jc w:val="center"/>
            </w:pPr>
          </w:p>
        </w:tc>
        <w:tc>
          <w:tcPr>
            <w:tcW w:w="1530" w:type="dxa"/>
            <w:noWrap/>
            <w:hideMark/>
          </w:tcPr>
          <w:p w14:paraId="2ECBC6D2" w14:textId="77777777" w:rsidR="001D5383" w:rsidRPr="00973F08" w:rsidRDefault="001D5383" w:rsidP="001D5383">
            <w:pPr>
              <w:jc w:val="center"/>
            </w:pPr>
          </w:p>
        </w:tc>
        <w:tc>
          <w:tcPr>
            <w:tcW w:w="870" w:type="dxa"/>
            <w:noWrap/>
            <w:hideMark/>
          </w:tcPr>
          <w:p w14:paraId="5A974586" w14:textId="77777777" w:rsidR="001D5383" w:rsidRPr="00973F08" w:rsidRDefault="001D5383" w:rsidP="001D5383">
            <w:pPr>
              <w:jc w:val="center"/>
            </w:pPr>
            <w:r w:rsidRPr="00973F08">
              <w:t>200</w:t>
            </w:r>
          </w:p>
        </w:tc>
        <w:tc>
          <w:tcPr>
            <w:tcW w:w="960" w:type="dxa"/>
            <w:noWrap/>
            <w:hideMark/>
          </w:tcPr>
          <w:p w14:paraId="7852FA58" w14:textId="77777777" w:rsidR="001D5383" w:rsidRPr="00973F08" w:rsidRDefault="001D5383" w:rsidP="001D5383">
            <w:pPr>
              <w:jc w:val="center"/>
            </w:pPr>
            <w:r w:rsidRPr="00973F08">
              <w:t>4</w:t>
            </w:r>
          </w:p>
        </w:tc>
        <w:tc>
          <w:tcPr>
            <w:tcW w:w="1300" w:type="dxa"/>
            <w:noWrap/>
            <w:hideMark/>
          </w:tcPr>
          <w:p w14:paraId="225B0BEA" w14:textId="77777777" w:rsidR="001D5383" w:rsidRPr="00973F08" w:rsidRDefault="001D5383" w:rsidP="001D5383">
            <w:pPr>
              <w:jc w:val="center"/>
            </w:pPr>
            <w:r w:rsidRPr="00973F08">
              <w:t>525.8</w:t>
            </w:r>
          </w:p>
        </w:tc>
      </w:tr>
      <w:tr w:rsidR="001D5383" w:rsidRPr="00973F08" w14:paraId="194857FB" w14:textId="77777777" w:rsidTr="00044CB6">
        <w:trPr>
          <w:trHeight w:val="290"/>
          <w:jc w:val="center"/>
        </w:trPr>
        <w:tc>
          <w:tcPr>
            <w:tcW w:w="1560" w:type="dxa"/>
            <w:noWrap/>
            <w:hideMark/>
          </w:tcPr>
          <w:p w14:paraId="7A7C6313" w14:textId="77777777" w:rsidR="001D5383" w:rsidRPr="00973F08" w:rsidRDefault="001D5383" w:rsidP="000C57D3">
            <w:pPr>
              <w:jc w:val="center"/>
            </w:pPr>
          </w:p>
        </w:tc>
        <w:tc>
          <w:tcPr>
            <w:tcW w:w="960" w:type="dxa"/>
            <w:noWrap/>
            <w:hideMark/>
          </w:tcPr>
          <w:p w14:paraId="10F1CAB7" w14:textId="77777777" w:rsidR="001D5383" w:rsidRPr="00973F08" w:rsidRDefault="001D5383" w:rsidP="001D5383">
            <w:pPr>
              <w:jc w:val="center"/>
            </w:pPr>
          </w:p>
        </w:tc>
        <w:tc>
          <w:tcPr>
            <w:tcW w:w="1530" w:type="dxa"/>
            <w:noWrap/>
            <w:hideMark/>
          </w:tcPr>
          <w:p w14:paraId="26FA76DE" w14:textId="77777777" w:rsidR="001D5383" w:rsidRPr="00973F08" w:rsidRDefault="001D5383" w:rsidP="001D5383">
            <w:pPr>
              <w:jc w:val="center"/>
            </w:pPr>
          </w:p>
        </w:tc>
        <w:tc>
          <w:tcPr>
            <w:tcW w:w="870" w:type="dxa"/>
            <w:noWrap/>
            <w:hideMark/>
          </w:tcPr>
          <w:p w14:paraId="71AEF8D0" w14:textId="77777777" w:rsidR="001D5383" w:rsidRPr="00973F08" w:rsidRDefault="001D5383" w:rsidP="001D5383">
            <w:pPr>
              <w:jc w:val="center"/>
            </w:pPr>
            <w:r w:rsidRPr="00973F08">
              <w:t>300</w:t>
            </w:r>
          </w:p>
        </w:tc>
        <w:tc>
          <w:tcPr>
            <w:tcW w:w="960" w:type="dxa"/>
            <w:noWrap/>
            <w:hideMark/>
          </w:tcPr>
          <w:p w14:paraId="608C3F6B" w14:textId="77777777" w:rsidR="001D5383" w:rsidRPr="00973F08" w:rsidRDefault="001D5383" w:rsidP="001D5383">
            <w:pPr>
              <w:jc w:val="center"/>
            </w:pPr>
            <w:r w:rsidRPr="00973F08">
              <w:t>4</w:t>
            </w:r>
          </w:p>
        </w:tc>
        <w:tc>
          <w:tcPr>
            <w:tcW w:w="1300" w:type="dxa"/>
            <w:noWrap/>
            <w:hideMark/>
          </w:tcPr>
          <w:p w14:paraId="7F69CF72" w14:textId="77777777" w:rsidR="001D5383" w:rsidRPr="00973F08" w:rsidRDefault="001D5383" w:rsidP="001D5383">
            <w:pPr>
              <w:jc w:val="center"/>
            </w:pPr>
            <w:r w:rsidRPr="00973F08">
              <w:t>233.7</w:t>
            </w:r>
          </w:p>
        </w:tc>
      </w:tr>
      <w:tr w:rsidR="001D5383" w:rsidRPr="00973F08" w14:paraId="73D45D9A" w14:textId="77777777" w:rsidTr="00044CB6">
        <w:trPr>
          <w:trHeight w:val="290"/>
          <w:jc w:val="center"/>
        </w:trPr>
        <w:tc>
          <w:tcPr>
            <w:tcW w:w="1560" w:type="dxa"/>
            <w:noWrap/>
            <w:hideMark/>
          </w:tcPr>
          <w:p w14:paraId="0763EC90" w14:textId="77777777" w:rsidR="001D5383" w:rsidRPr="00973F08" w:rsidRDefault="001D5383" w:rsidP="000C57D3">
            <w:pPr>
              <w:jc w:val="center"/>
            </w:pPr>
          </w:p>
        </w:tc>
        <w:tc>
          <w:tcPr>
            <w:tcW w:w="960" w:type="dxa"/>
            <w:noWrap/>
            <w:hideMark/>
          </w:tcPr>
          <w:p w14:paraId="1F770284" w14:textId="77777777" w:rsidR="001D5383" w:rsidRPr="00973F08" w:rsidRDefault="001D5383" w:rsidP="001D5383">
            <w:pPr>
              <w:jc w:val="center"/>
            </w:pPr>
          </w:p>
        </w:tc>
        <w:tc>
          <w:tcPr>
            <w:tcW w:w="1530" w:type="dxa"/>
            <w:noWrap/>
            <w:hideMark/>
          </w:tcPr>
          <w:p w14:paraId="33A85041" w14:textId="77777777" w:rsidR="001D5383" w:rsidRPr="00973F08" w:rsidRDefault="001D5383" w:rsidP="001D5383">
            <w:pPr>
              <w:jc w:val="center"/>
            </w:pPr>
          </w:p>
        </w:tc>
        <w:tc>
          <w:tcPr>
            <w:tcW w:w="870" w:type="dxa"/>
            <w:noWrap/>
            <w:hideMark/>
          </w:tcPr>
          <w:p w14:paraId="5B1BA055" w14:textId="77777777" w:rsidR="001D5383" w:rsidRPr="00973F08" w:rsidRDefault="001D5383" w:rsidP="001D5383">
            <w:pPr>
              <w:jc w:val="center"/>
            </w:pPr>
            <w:r w:rsidRPr="00973F08">
              <w:t>400</w:t>
            </w:r>
          </w:p>
        </w:tc>
        <w:tc>
          <w:tcPr>
            <w:tcW w:w="960" w:type="dxa"/>
            <w:noWrap/>
            <w:hideMark/>
          </w:tcPr>
          <w:p w14:paraId="4DE2CB19" w14:textId="77777777" w:rsidR="001D5383" w:rsidRPr="00973F08" w:rsidRDefault="001D5383" w:rsidP="001D5383">
            <w:pPr>
              <w:jc w:val="center"/>
            </w:pPr>
            <w:r w:rsidRPr="00973F08">
              <w:t>4</w:t>
            </w:r>
          </w:p>
        </w:tc>
        <w:tc>
          <w:tcPr>
            <w:tcW w:w="1300" w:type="dxa"/>
            <w:noWrap/>
            <w:hideMark/>
          </w:tcPr>
          <w:p w14:paraId="10965F58" w14:textId="77777777" w:rsidR="001D5383" w:rsidRPr="00973F08" w:rsidRDefault="001D5383" w:rsidP="001D5383">
            <w:pPr>
              <w:jc w:val="center"/>
            </w:pPr>
            <w:r w:rsidRPr="00973F08">
              <w:t>131.5</w:t>
            </w:r>
          </w:p>
        </w:tc>
      </w:tr>
      <w:tr w:rsidR="001D5383" w:rsidRPr="00973F08" w14:paraId="4E58AE3C" w14:textId="77777777" w:rsidTr="00044CB6">
        <w:trPr>
          <w:trHeight w:val="290"/>
          <w:jc w:val="center"/>
        </w:trPr>
        <w:tc>
          <w:tcPr>
            <w:tcW w:w="1560" w:type="dxa"/>
            <w:noWrap/>
            <w:hideMark/>
          </w:tcPr>
          <w:p w14:paraId="3517C459" w14:textId="77777777" w:rsidR="001D5383" w:rsidRPr="00973F08" w:rsidRDefault="001D5383" w:rsidP="000C57D3">
            <w:pPr>
              <w:jc w:val="center"/>
            </w:pPr>
          </w:p>
        </w:tc>
        <w:tc>
          <w:tcPr>
            <w:tcW w:w="960" w:type="dxa"/>
            <w:noWrap/>
            <w:hideMark/>
          </w:tcPr>
          <w:p w14:paraId="6BD45748" w14:textId="77777777" w:rsidR="001D5383" w:rsidRPr="00973F08" w:rsidRDefault="001D5383" w:rsidP="001D5383">
            <w:pPr>
              <w:jc w:val="center"/>
            </w:pPr>
          </w:p>
        </w:tc>
        <w:tc>
          <w:tcPr>
            <w:tcW w:w="1530" w:type="dxa"/>
            <w:noWrap/>
            <w:hideMark/>
          </w:tcPr>
          <w:p w14:paraId="4C2553E6" w14:textId="77777777" w:rsidR="001D5383" w:rsidRPr="00973F08" w:rsidRDefault="001D5383" w:rsidP="001D5383">
            <w:pPr>
              <w:jc w:val="center"/>
            </w:pPr>
          </w:p>
        </w:tc>
        <w:tc>
          <w:tcPr>
            <w:tcW w:w="870" w:type="dxa"/>
            <w:noWrap/>
            <w:hideMark/>
          </w:tcPr>
          <w:p w14:paraId="4F108A60" w14:textId="77777777" w:rsidR="001D5383" w:rsidRPr="00973F08" w:rsidRDefault="001D5383" w:rsidP="001D5383">
            <w:pPr>
              <w:jc w:val="center"/>
            </w:pPr>
            <w:r w:rsidRPr="00973F08">
              <w:t>500</w:t>
            </w:r>
          </w:p>
        </w:tc>
        <w:tc>
          <w:tcPr>
            <w:tcW w:w="960" w:type="dxa"/>
            <w:noWrap/>
            <w:hideMark/>
          </w:tcPr>
          <w:p w14:paraId="48996D53" w14:textId="77777777" w:rsidR="001D5383" w:rsidRPr="00973F08" w:rsidRDefault="001D5383" w:rsidP="001D5383">
            <w:pPr>
              <w:jc w:val="center"/>
            </w:pPr>
            <w:r w:rsidRPr="00973F08">
              <w:t>4</w:t>
            </w:r>
          </w:p>
        </w:tc>
        <w:tc>
          <w:tcPr>
            <w:tcW w:w="1300" w:type="dxa"/>
            <w:noWrap/>
            <w:hideMark/>
          </w:tcPr>
          <w:p w14:paraId="4103EAEF" w14:textId="77777777" w:rsidR="001D5383" w:rsidRPr="00973F08" w:rsidRDefault="001D5383" w:rsidP="001D5383">
            <w:pPr>
              <w:jc w:val="center"/>
            </w:pPr>
            <w:r w:rsidRPr="00973F08">
              <w:t>84.1</w:t>
            </w:r>
          </w:p>
        </w:tc>
      </w:tr>
      <w:tr w:rsidR="003D130F" w:rsidRPr="00973F08" w14:paraId="7B007AFD" w14:textId="77777777" w:rsidTr="00291A8D">
        <w:trPr>
          <w:trHeight w:val="290"/>
          <w:jc w:val="center"/>
        </w:trPr>
        <w:tc>
          <w:tcPr>
            <w:tcW w:w="1560" w:type="dxa"/>
            <w:tcBorders>
              <w:bottom w:val="single" w:sz="4" w:space="0" w:color="auto"/>
            </w:tcBorders>
            <w:noWrap/>
            <w:hideMark/>
          </w:tcPr>
          <w:p w14:paraId="3B2124B7" w14:textId="77777777" w:rsidR="003D130F" w:rsidRPr="00973F08" w:rsidRDefault="003D130F" w:rsidP="00BD63CC">
            <w:pPr>
              <w:jc w:val="center"/>
            </w:pPr>
          </w:p>
        </w:tc>
        <w:tc>
          <w:tcPr>
            <w:tcW w:w="960" w:type="dxa"/>
            <w:tcBorders>
              <w:bottom w:val="single" w:sz="4" w:space="0" w:color="auto"/>
            </w:tcBorders>
            <w:noWrap/>
            <w:hideMark/>
          </w:tcPr>
          <w:p w14:paraId="018A500F" w14:textId="77777777" w:rsidR="003D130F" w:rsidRPr="00973F08" w:rsidRDefault="003D130F" w:rsidP="00BD63CC">
            <w:pPr>
              <w:jc w:val="center"/>
            </w:pPr>
          </w:p>
        </w:tc>
        <w:tc>
          <w:tcPr>
            <w:tcW w:w="1530" w:type="dxa"/>
            <w:tcBorders>
              <w:bottom w:val="single" w:sz="4" w:space="0" w:color="auto"/>
            </w:tcBorders>
            <w:noWrap/>
            <w:hideMark/>
          </w:tcPr>
          <w:p w14:paraId="322DFF2E" w14:textId="77777777" w:rsidR="003D130F" w:rsidRPr="00973F08" w:rsidRDefault="003D130F" w:rsidP="00BD63CC">
            <w:pPr>
              <w:jc w:val="center"/>
            </w:pPr>
          </w:p>
        </w:tc>
        <w:tc>
          <w:tcPr>
            <w:tcW w:w="1830" w:type="dxa"/>
            <w:gridSpan w:val="2"/>
            <w:tcBorders>
              <w:bottom w:val="single" w:sz="4" w:space="0" w:color="auto"/>
            </w:tcBorders>
            <w:noWrap/>
            <w:hideMark/>
          </w:tcPr>
          <w:p w14:paraId="7A302EEC" w14:textId="454684B0" w:rsidR="003D130F" w:rsidRPr="00973F08" w:rsidRDefault="003D130F" w:rsidP="00BD63CC">
            <w:pPr>
              <w:jc w:val="center"/>
            </w:pPr>
            <w:r>
              <w:t>mean</w:t>
            </w:r>
          </w:p>
        </w:tc>
        <w:tc>
          <w:tcPr>
            <w:tcW w:w="1300" w:type="dxa"/>
            <w:tcBorders>
              <w:bottom w:val="single" w:sz="4" w:space="0" w:color="auto"/>
            </w:tcBorders>
            <w:noWrap/>
            <w:hideMark/>
          </w:tcPr>
          <w:p w14:paraId="2585043E" w14:textId="5E59E50C" w:rsidR="003D130F" w:rsidRPr="00973F08" w:rsidRDefault="003D130F" w:rsidP="00BD63CC">
            <w:pPr>
              <w:jc w:val="center"/>
            </w:pPr>
            <w:r>
              <w:t>213.3</w:t>
            </w:r>
          </w:p>
        </w:tc>
      </w:tr>
      <w:tr w:rsidR="001D5383" w:rsidRPr="00973F08" w14:paraId="5AEB7C24" w14:textId="77777777" w:rsidTr="00044CB6">
        <w:trPr>
          <w:trHeight w:val="290"/>
          <w:jc w:val="center"/>
        </w:trPr>
        <w:tc>
          <w:tcPr>
            <w:tcW w:w="1560" w:type="dxa"/>
            <w:tcBorders>
              <w:top w:val="single" w:sz="4" w:space="0" w:color="auto"/>
            </w:tcBorders>
            <w:noWrap/>
            <w:hideMark/>
          </w:tcPr>
          <w:p w14:paraId="5C7B2C27" w14:textId="77777777" w:rsidR="001D5383" w:rsidRPr="00973F08" w:rsidRDefault="001D5383" w:rsidP="000C57D3">
            <w:pPr>
              <w:jc w:val="center"/>
            </w:pPr>
            <w:r w:rsidRPr="00973F08">
              <w:t>State</w:t>
            </w:r>
          </w:p>
        </w:tc>
        <w:tc>
          <w:tcPr>
            <w:tcW w:w="960" w:type="dxa"/>
            <w:tcBorders>
              <w:top w:val="single" w:sz="4" w:space="0" w:color="auto"/>
            </w:tcBorders>
            <w:noWrap/>
            <w:hideMark/>
          </w:tcPr>
          <w:p w14:paraId="7C59B1E6" w14:textId="77777777" w:rsidR="001D5383" w:rsidRPr="00973F08" w:rsidRDefault="001D5383" w:rsidP="001D5383">
            <w:pPr>
              <w:jc w:val="center"/>
            </w:pPr>
            <w:r w:rsidRPr="00973F08">
              <w:t>3089</w:t>
            </w:r>
          </w:p>
        </w:tc>
        <w:tc>
          <w:tcPr>
            <w:tcW w:w="1530" w:type="dxa"/>
            <w:tcBorders>
              <w:top w:val="single" w:sz="4" w:space="0" w:color="auto"/>
            </w:tcBorders>
            <w:noWrap/>
            <w:hideMark/>
          </w:tcPr>
          <w:p w14:paraId="180ACDAD" w14:textId="77777777" w:rsidR="001D5383" w:rsidRPr="00973F08" w:rsidRDefault="001D5383" w:rsidP="001D5383">
            <w:pPr>
              <w:jc w:val="center"/>
            </w:pPr>
            <w:r w:rsidRPr="00973F08">
              <w:t>[1664, 5427]</w:t>
            </w:r>
          </w:p>
        </w:tc>
        <w:tc>
          <w:tcPr>
            <w:tcW w:w="870" w:type="dxa"/>
            <w:tcBorders>
              <w:top w:val="single" w:sz="4" w:space="0" w:color="auto"/>
            </w:tcBorders>
            <w:noWrap/>
            <w:hideMark/>
          </w:tcPr>
          <w:p w14:paraId="718128E8" w14:textId="77777777" w:rsidR="001D5383" w:rsidRPr="00973F08" w:rsidRDefault="001D5383" w:rsidP="001D5383">
            <w:pPr>
              <w:jc w:val="center"/>
            </w:pPr>
            <w:r w:rsidRPr="00973F08">
              <w:t>200</w:t>
            </w:r>
          </w:p>
        </w:tc>
        <w:tc>
          <w:tcPr>
            <w:tcW w:w="960" w:type="dxa"/>
            <w:tcBorders>
              <w:top w:val="single" w:sz="4" w:space="0" w:color="auto"/>
            </w:tcBorders>
            <w:noWrap/>
            <w:hideMark/>
          </w:tcPr>
          <w:p w14:paraId="030B3BEE" w14:textId="77777777" w:rsidR="001D5383" w:rsidRPr="00973F08" w:rsidRDefault="001D5383" w:rsidP="001D5383">
            <w:pPr>
              <w:jc w:val="center"/>
            </w:pPr>
            <w:r w:rsidRPr="00973F08">
              <w:t>3</w:t>
            </w:r>
          </w:p>
        </w:tc>
        <w:tc>
          <w:tcPr>
            <w:tcW w:w="1300" w:type="dxa"/>
            <w:tcBorders>
              <w:top w:val="single" w:sz="4" w:space="0" w:color="auto"/>
            </w:tcBorders>
            <w:noWrap/>
            <w:hideMark/>
          </w:tcPr>
          <w:p w14:paraId="6106BF73" w14:textId="77777777" w:rsidR="001D5383" w:rsidRPr="00973F08" w:rsidRDefault="001D5383" w:rsidP="001D5383">
            <w:pPr>
              <w:jc w:val="center"/>
            </w:pPr>
            <w:r w:rsidRPr="00973F08">
              <w:t>737.4</w:t>
            </w:r>
          </w:p>
        </w:tc>
      </w:tr>
      <w:tr w:rsidR="001D5383" w:rsidRPr="00973F08" w14:paraId="783D032B" w14:textId="77777777" w:rsidTr="00044CB6">
        <w:trPr>
          <w:trHeight w:val="290"/>
          <w:jc w:val="center"/>
        </w:trPr>
        <w:tc>
          <w:tcPr>
            <w:tcW w:w="1560" w:type="dxa"/>
            <w:noWrap/>
            <w:hideMark/>
          </w:tcPr>
          <w:p w14:paraId="170647FF" w14:textId="77777777" w:rsidR="001D5383" w:rsidRPr="00973F08" w:rsidRDefault="001D5383" w:rsidP="000C57D3">
            <w:pPr>
              <w:jc w:val="center"/>
            </w:pPr>
          </w:p>
        </w:tc>
        <w:tc>
          <w:tcPr>
            <w:tcW w:w="960" w:type="dxa"/>
            <w:noWrap/>
            <w:hideMark/>
          </w:tcPr>
          <w:p w14:paraId="6704D016" w14:textId="77777777" w:rsidR="001D5383" w:rsidRPr="00973F08" w:rsidRDefault="001D5383" w:rsidP="001D5383">
            <w:pPr>
              <w:jc w:val="center"/>
            </w:pPr>
          </w:p>
        </w:tc>
        <w:tc>
          <w:tcPr>
            <w:tcW w:w="1530" w:type="dxa"/>
            <w:noWrap/>
            <w:hideMark/>
          </w:tcPr>
          <w:p w14:paraId="3EAFBCA6" w14:textId="77777777" w:rsidR="001D5383" w:rsidRPr="00973F08" w:rsidRDefault="001D5383" w:rsidP="001D5383">
            <w:pPr>
              <w:jc w:val="center"/>
            </w:pPr>
          </w:p>
        </w:tc>
        <w:tc>
          <w:tcPr>
            <w:tcW w:w="870" w:type="dxa"/>
            <w:noWrap/>
            <w:hideMark/>
          </w:tcPr>
          <w:p w14:paraId="76E51247" w14:textId="77777777" w:rsidR="001D5383" w:rsidRPr="00973F08" w:rsidRDefault="001D5383" w:rsidP="001D5383">
            <w:pPr>
              <w:jc w:val="center"/>
            </w:pPr>
            <w:r w:rsidRPr="00973F08">
              <w:t>300</w:t>
            </w:r>
          </w:p>
        </w:tc>
        <w:tc>
          <w:tcPr>
            <w:tcW w:w="960" w:type="dxa"/>
            <w:noWrap/>
            <w:hideMark/>
          </w:tcPr>
          <w:p w14:paraId="4CFB3629" w14:textId="77777777" w:rsidR="001D5383" w:rsidRPr="00973F08" w:rsidRDefault="001D5383" w:rsidP="001D5383">
            <w:pPr>
              <w:jc w:val="center"/>
            </w:pPr>
            <w:r w:rsidRPr="00973F08">
              <w:t>3</w:t>
            </w:r>
          </w:p>
        </w:tc>
        <w:tc>
          <w:tcPr>
            <w:tcW w:w="1300" w:type="dxa"/>
            <w:noWrap/>
            <w:hideMark/>
          </w:tcPr>
          <w:p w14:paraId="5C59B336" w14:textId="77777777" w:rsidR="001D5383" w:rsidRPr="00973F08" w:rsidRDefault="001D5383" w:rsidP="001D5383">
            <w:pPr>
              <w:jc w:val="center"/>
            </w:pPr>
            <w:r w:rsidRPr="00973F08">
              <w:t>327.8</w:t>
            </w:r>
          </w:p>
        </w:tc>
      </w:tr>
      <w:tr w:rsidR="001D5383" w:rsidRPr="00973F08" w14:paraId="73B58158" w14:textId="77777777" w:rsidTr="00044CB6">
        <w:trPr>
          <w:trHeight w:val="290"/>
          <w:jc w:val="center"/>
        </w:trPr>
        <w:tc>
          <w:tcPr>
            <w:tcW w:w="1560" w:type="dxa"/>
            <w:noWrap/>
            <w:hideMark/>
          </w:tcPr>
          <w:p w14:paraId="57AF7FAE" w14:textId="77777777" w:rsidR="001D5383" w:rsidRPr="00973F08" w:rsidRDefault="001D5383" w:rsidP="000C57D3">
            <w:pPr>
              <w:jc w:val="center"/>
            </w:pPr>
          </w:p>
        </w:tc>
        <w:tc>
          <w:tcPr>
            <w:tcW w:w="960" w:type="dxa"/>
            <w:noWrap/>
            <w:hideMark/>
          </w:tcPr>
          <w:p w14:paraId="02C2282E" w14:textId="77777777" w:rsidR="001D5383" w:rsidRPr="00973F08" w:rsidRDefault="001D5383" w:rsidP="001D5383">
            <w:pPr>
              <w:jc w:val="center"/>
            </w:pPr>
          </w:p>
        </w:tc>
        <w:tc>
          <w:tcPr>
            <w:tcW w:w="1530" w:type="dxa"/>
            <w:noWrap/>
            <w:hideMark/>
          </w:tcPr>
          <w:p w14:paraId="6D8C2AC0" w14:textId="77777777" w:rsidR="001D5383" w:rsidRPr="00973F08" w:rsidRDefault="001D5383" w:rsidP="001D5383">
            <w:pPr>
              <w:jc w:val="center"/>
            </w:pPr>
          </w:p>
        </w:tc>
        <w:tc>
          <w:tcPr>
            <w:tcW w:w="870" w:type="dxa"/>
            <w:noWrap/>
            <w:hideMark/>
          </w:tcPr>
          <w:p w14:paraId="3550F0E1" w14:textId="77777777" w:rsidR="001D5383" w:rsidRPr="00973F08" w:rsidRDefault="001D5383" w:rsidP="001D5383">
            <w:pPr>
              <w:jc w:val="center"/>
            </w:pPr>
            <w:r w:rsidRPr="00973F08">
              <w:t>400</w:t>
            </w:r>
          </w:p>
        </w:tc>
        <w:tc>
          <w:tcPr>
            <w:tcW w:w="960" w:type="dxa"/>
            <w:noWrap/>
            <w:hideMark/>
          </w:tcPr>
          <w:p w14:paraId="7D35AC25" w14:textId="77777777" w:rsidR="001D5383" w:rsidRPr="00973F08" w:rsidRDefault="001D5383" w:rsidP="001D5383">
            <w:pPr>
              <w:jc w:val="center"/>
            </w:pPr>
            <w:r w:rsidRPr="00973F08">
              <w:t>3</w:t>
            </w:r>
          </w:p>
        </w:tc>
        <w:tc>
          <w:tcPr>
            <w:tcW w:w="1300" w:type="dxa"/>
            <w:noWrap/>
            <w:hideMark/>
          </w:tcPr>
          <w:p w14:paraId="0F1A016E" w14:textId="77777777" w:rsidR="001D5383" w:rsidRPr="00973F08" w:rsidRDefault="001D5383" w:rsidP="001D5383">
            <w:pPr>
              <w:jc w:val="center"/>
            </w:pPr>
            <w:r w:rsidRPr="00973F08">
              <w:t>184.4</w:t>
            </w:r>
          </w:p>
        </w:tc>
      </w:tr>
      <w:tr w:rsidR="001D5383" w:rsidRPr="00973F08" w14:paraId="38862FEF" w14:textId="77777777" w:rsidTr="00044CB6">
        <w:trPr>
          <w:trHeight w:val="290"/>
          <w:jc w:val="center"/>
        </w:trPr>
        <w:tc>
          <w:tcPr>
            <w:tcW w:w="1560" w:type="dxa"/>
            <w:noWrap/>
            <w:hideMark/>
          </w:tcPr>
          <w:p w14:paraId="15300981" w14:textId="77777777" w:rsidR="001D5383" w:rsidRPr="00973F08" w:rsidRDefault="001D5383" w:rsidP="000C57D3">
            <w:pPr>
              <w:jc w:val="center"/>
            </w:pPr>
          </w:p>
        </w:tc>
        <w:tc>
          <w:tcPr>
            <w:tcW w:w="960" w:type="dxa"/>
            <w:noWrap/>
            <w:hideMark/>
          </w:tcPr>
          <w:p w14:paraId="6EE94924" w14:textId="77777777" w:rsidR="001D5383" w:rsidRPr="00973F08" w:rsidRDefault="001D5383" w:rsidP="001D5383">
            <w:pPr>
              <w:jc w:val="center"/>
            </w:pPr>
          </w:p>
        </w:tc>
        <w:tc>
          <w:tcPr>
            <w:tcW w:w="1530" w:type="dxa"/>
            <w:noWrap/>
            <w:hideMark/>
          </w:tcPr>
          <w:p w14:paraId="06A7DB86" w14:textId="77777777" w:rsidR="001D5383" w:rsidRPr="00973F08" w:rsidRDefault="001D5383" w:rsidP="001D5383">
            <w:pPr>
              <w:jc w:val="center"/>
            </w:pPr>
          </w:p>
        </w:tc>
        <w:tc>
          <w:tcPr>
            <w:tcW w:w="870" w:type="dxa"/>
            <w:noWrap/>
            <w:hideMark/>
          </w:tcPr>
          <w:p w14:paraId="709D5774" w14:textId="77777777" w:rsidR="001D5383" w:rsidRPr="00973F08" w:rsidRDefault="001D5383" w:rsidP="001D5383">
            <w:pPr>
              <w:jc w:val="center"/>
            </w:pPr>
            <w:r w:rsidRPr="00973F08">
              <w:t>500</w:t>
            </w:r>
          </w:p>
        </w:tc>
        <w:tc>
          <w:tcPr>
            <w:tcW w:w="960" w:type="dxa"/>
            <w:noWrap/>
            <w:hideMark/>
          </w:tcPr>
          <w:p w14:paraId="5F30EAAF" w14:textId="77777777" w:rsidR="001D5383" w:rsidRPr="00973F08" w:rsidRDefault="001D5383" w:rsidP="001D5383">
            <w:pPr>
              <w:jc w:val="center"/>
            </w:pPr>
            <w:r w:rsidRPr="00973F08">
              <w:t>3</w:t>
            </w:r>
          </w:p>
        </w:tc>
        <w:tc>
          <w:tcPr>
            <w:tcW w:w="1300" w:type="dxa"/>
            <w:noWrap/>
            <w:hideMark/>
          </w:tcPr>
          <w:p w14:paraId="72A82AFD" w14:textId="77777777" w:rsidR="001D5383" w:rsidRPr="00973F08" w:rsidRDefault="001D5383" w:rsidP="001D5383">
            <w:pPr>
              <w:jc w:val="center"/>
            </w:pPr>
            <w:r w:rsidRPr="00973F08">
              <w:t>118.0</w:t>
            </w:r>
          </w:p>
        </w:tc>
      </w:tr>
      <w:tr w:rsidR="001D5383" w:rsidRPr="00973F08" w14:paraId="0257B22D" w14:textId="77777777" w:rsidTr="00044CB6">
        <w:trPr>
          <w:trHeight w:val="290"/>
          <w:jc w:val="center"/>
        </w:trPr>
        <w:tc>
          <w:tcPr>
            <w:tcW w:w="1560" w:type="dxa"/>
            <w:noWrap/>
            <w:hideMark/>
          </w:tcPr>
          <w:p w14:paraId="0EE9BFC4" w14:textId="77777777" w:rsidR="001D5383" w:rsidRPr="00973F08" w:rsidRDefault="001D5383" w:rsidP="000C57D3">
            <w:pPr>
              <w:jc w:val="center"/>
            </w:pPr>
          </w:p>
        </w:tc>
        <w:tc>
          <w:tcPr>
            <w:tcW w:w="960" w:type="dxa"/>
            <w:noWrap/>
            <w:hideMark/>
          </w:tcPr>
          <w:p w14:paraId="386E70CF" w14:textId="77777777" w:rsidR="001D5383" w:rsidRPr="00973F08" w:rsidRDefault="001D5383" w:rsidP="001D5383">
            <w:pPr>
              <w:jc w:val="center"/>
            </w:pPr>
          </w:p>
        </w:tc>
        <w:tc>
          <w:tcPr>
            <w:tcW w:w="1530" w:type="dxa"/>
            <w:noWrap/>
            <w:hideMark/>
          </w:tcPr>
          <w:p w14:paraId="7FEA8E49" w14:textId="77777777" w:rsidR="001D5383" w:rsidRPr="00973F08" w:rsidRDefault="001D5383" w:rsidP="001D5383">
            <w:pPr>
              <w:jc w:val="center"/>
            </w:pPr>
          </w:p>
        </w:tc>
        <w:tc>
          <w:tcPr>
            <w:tcW w:w="870" w:type="dxa"/>
            <w:noWrap/>
            <w:hideMark/>
          </w:tcPr>
          <w:p w14:paraId="64618599" w14:textId="77777777" w:rsidR="001D5383" w:rsidRPr="00973F08" w:rsidRDefault="001D5383" w:rsidP="001D5383">
            <w:pPr>
              <w:jc w:val="center"/>
            </w:pPr>
            <w:r w:rsidRPr="00973F08">
              <w:t>200</w:t>
            </w:r>
          </w:p>
        </w:tc>
        <w:tc>
          <w:tcPr>
            <w:tcW w:w="960" w:type="dxa"/>
            <w:noWrap/>
            <w:hideMark/>
          </w:tcPr>
          <w:p w14:paraId="0C4F1AD2" w14:textId="77777777" w:rsidR="001D5383" w:rsidRPr="00973F08" w:rsidRDefault="001D5383" w:rsidP="001D5383">
            <w:pPr>
              <w:jc w:val="center"/>
            </w:pPr>
            <w:r w:rsidRPr="00973F08">
              <w:t>4</w:t>
            </w:r>
          </w:p>
        </w:tc>
        <w:tc>
          <w:tcPr>
            <w:tcW w:w="1300" w:type="dxa"/>
            <w:noWrap/>
            <w:hideMark/>
          </w:tcPr>
          <w:p w14:paraId="51C4B4C4" w14:textId="77777777" w:rsidR="001D5383" w:rsidRPr="00973F08" w:rsidRDefault="001D5383" w:rsidP="001D5383">
            <w:pPr>
              <w:jc w:val="center"/>
            </w:pPr>
            <w:r w:rsidRPr="00973F08">
              <w:t>983.3</w:t>
            </w:r>
          </w:p>
        </w:tc>
      </w:tr>
      <w:tr w:rsidR="001D5383" w:rsidRPr="00973F08" w14:paraId="7F3D36E7" w14:textId="77777777" w:rsidTr="00044CB6">
        <w:trPr>
          <w:trHeight w:val="290"/>
          <w:jc w:val="center"/>
        </w:trPr>
        <w:tc>
          <w:tcPr>
            <w:tcW w:w="1560" w:type="dxa"/>
            <w:noWrap/>
            <w:hideMark/>
          </w:tcPr>
          <w:p w14:paraId="795B1C32" w14:textId="77777777" w:rsidR="001D5383" w:rsidRPr="00973F08" w:rsidRDefault="001D5383" w:rsidP="000C57D3">
            <w:pPr>
              <w:jc w:val="center"/>
            </w:pPr>
          </w:p>
        </w:tc>
        <w:tc>
          <w:tcPr>
            <w:tcW w:w="960" w:type="dxa"/>
            <w:noWrap/>
            <w:hideMark/>
          </w:tcPr>
          <w:p w14:paraId="37559EAE" w14:textId="77777777" w:rsidR="001D5383" w:rsidRPr="00973F08" w:rsidRDefault="001D5383" w:rsidP="001D5383">
            <w:pPr>
              <w:jc w:val="center"/>
            </w:pPr>
          </w:p>
        </w:tc>
        <w:tc>
          <w:tcPr>
            <w:tcW w:w="1530" w:type="dxa"/>
            <w:noWrap/>
            <w:hideMark/>
          </w:tcPr>
          <w:p w14:paraId="6AB554FF" w14:textId="77777777" w:rsidR="001D5383" w:rsidRPr="00973F08" w:rsidRDefault="001D5383" w:rsidP="001D5383">
            <w:pPr>
              <w:jc w:val="center"/>
            </w:pPr>
          </w:p>
        </w:tc>
        <w:tc>
          <w:tcPr>
            <w:tcW w:w="870" w:type="dxa"/>
            <w:noWrap/>
            <w:hideMark/>
          </w:tcPr>
          <w:p w14:paraId="498AA808" w14:textId="77777777" w:rsidR="001D5383" w:rsidRPr="00973F08" w:rsidRDefault="001D5383" w:rsidP="001D5383">
            <w:pPr>
              <w:jc w:val="center"/>
            </w:pPr>
            <w:r w:rsidRPr="00973F08">
              <w:t>300</w:t>
            </w:r>
          </w:p>
        </w:tc>
        <w:tc>
          <w:tcPr>
            <w:tcW w:w="960" w:type="dxa"/>
            <w:noWrap/>
            <w:hideMark/>
          </w:tcPr>
          <w:p w14:paraId="675D1C3C" w14:textId="77777777" w:rsidR="001D5383" w:rsidRPr="00973F08" w:rsidRDefault="001D5383" w:rsidP="001D5383">
            <w:pPr>
              <w:jc w:val="center"/>
            </w:pPr>
            <w:r w:rsidRPr="00973F08">
              <w:t>4</w:t>
            </w:r>
          </w:p>
        </w:tc>
        <w:tc>
          <w:tcPr>
            <w:tcW w:w="1300" w:type="dxa"/>
            <w:noWrap/>
            <w:hideMark/>
          </w:tcPr>
          <w:p w14:paraId="7A11281F" w14:textId="77777777" w:rsidR="001D5383" w:rsidRPr="00973F08" w:rsidRDefault="001D5383" w:rsidP="001D5383">
            <w:pPr>
              <w:jc w:val="center"/>
            </w:pPr>
            <w:r w:rsidRPr="00973F08">
              <w:t>437.0</w:t>
            </w:r>
          </w:p>
        </w:tc>
      </w:tr>
      <w:tr w:rsidR="001D5383" w:rsidRPr="00973F08" w14:paraId="2AAEC08B" w14:textId="77777777" w:rsidTr="00044CB6">
        <w:trPr>
          <w:trHeight w:val="290"/>
          <w:jc w:val="center"/>
        </w:trPr>
        <w:tc>
          <w:tcPr>
            <w:tcW w:w="1560" w:type="dxa"/>
            <w:noWrap/>
            <w:hideMark/>
          </w:tcPr>
          <w:p w14:paraId="6A702FAE" w14:textId="77777777" w:rsidR="001D5383" w:rsidRPr="00973F08" w:rsidRDefault="001D5383" w:rsidP="000C57D3">
            <w:pPr>
              <w:jc w:val="center"/>
            </w:pPr>
          </w:p>
        </w:tc>
        <w:tc>
          <w:tcPr>
            <w:tcW w:w="960" w:type="dxa"/>
            <w:noWrap/>
            <w:hideMark/>
          </w:tcPr>
          <w:p w14:paraId="6CE21879" w14:textId="77777777" w:rsidR="001D5383" w:rsidRPr="00973F08" w:rsidRDefault="001D5383" w:rsidP="001D5383">
            <w:pPr>
              <w:jc w:val="center"/>
            </w:pPr>
          </w:p>
        </w:tc>
        <w:tc>
          <w:tcPr>
            <w:tcW w:w="1530" w:type="dxa"/>
            <w:noWrap/>
            <w:hideMark/>
          </w:tcPr>
          <w:p w14:paraId="38D1DA3C" w14:textId="77777777" w:rsidR="001D5383" w:rsidRPr="00973F08" w:rsidRDefault="001D5383" w:rsidP="001D5383">
            <w:pPr>
              <w:jc w:val="center"/>
            </w:pPr>
          </w:p>
        </w:tc>
        <w:tc>
          <w:tcPr>
            <w:tcW w:w="870" w:type="dxa"/>
            <w:noWrap/>
            <w:hideMark/>
          </w:tcPr>
          <w:p w14:paraId="65AE086F" w14:textId="77777777" w:rsidR="001D5383" w:rsidRPr="00973F08" w:rsidRDefault="001D5383" w:rsidP="001D5383">
            <w:pPr>
              <w:jc w:val="center"/>
            </w:pPr>
            <w:r w:rsidRPr="00973F08">
              <w:t>400</w:t>
            </w:r>
          </w:p>
        </w:tc>
        <w:tc>
          <w:tcPr>
            <w:tcW w:w="960" w:type="dxa"/>
            <w:noWrap/>
            <w:hideMark/>
          </w:tcPr>
          <w:p w14:paraId="608685F4" w14:textId="77777777" w:rsidR="001D5383" w:rsidRPr="00973F08" w:rsidRDefault="001D5383" w:rsidP="001D5383">
            <w:pPr>
              <w:jc w:val="center"/>
            </w:pPr>
            <w:r w:rsidRPr="00973F08">
              <w:t>4</w:t>
            </w:r>
          </w:p>
        </w:tc>
        <w:tc>
          <w:tcPr>
            <w:tcW w:w="1300" w:type="dxa"/>
            <w:noWrap/>
            <w:hideMark/>
          </w:tcPr>
          <w:p w14:paraId="23CDD69B" w14:textId="77777777" w:rsidR="001D5383" w:rsidRPr="00973F08" w:rsidRDefault="001D5383" w:rsidP="001D5383">
            <w:pPr>
              <w:jc w:val="center"/>
            </w:pPr>
            <w:r w:rsidRPr="00973F08">
              <w:t>245.8</w:t>
            </w:r>
          </w:p>
        </w:tc>
      </w:tr>
      <w:tr w:rsidR="001D5383" w:rsidRPr="00973F08" w14:paraId="0EBD6799" w14:textId="77777777" w:rsidTr="00044CB6">
        <w:trPr>
          <w:trHeight w:val="290"/>
          <w:jc w:val="center"/>
        </w:trPr>
        <w:tc>
          <w:tcPr>
            <w:tcW w:w="1560" w:type="dxa"/>
            <w:noWrap/>
            <w:hideMark/>
          </w:tcPr>
          <w:p w14:paraId="0D1D4BDF" w14:textId="77777777" w:rsidR="001D5383" w:rsidRPr="00973F08" w:rsidRDefault="001D5383" w:rsidP="000C57D3">
            <w:pPr>
              <w:jc w:val="center"/>
            </w:pPr>
          </w:p>
        </w:tc>
        <w:tc>
          <w:tcPr>
            <w:tcW w:w="960" w:type="dxa"/>
            <w:noWrap/>
            <w:hideMark/>
          </w:tcPr>
          <w:p w14:paraId="37F46668" w14:textId="77777777" w:rsidR="001D5383" w:rsidRPr="00973F08" w:rsidRDefault="001D5383" w:rsidP="001D5383">
            <w:pPr>
              <w:jc w:val="center"/>
            </w:pPr>
          </w:p>
        </w:tc>
        <w:tc>
          <w:tcPr>
            <w:tcW w:w="1530" w:type="dxa"/>
            <w:noWrap/>
            <w:hideMark/>
          </w:tcPr>
          <w:p w14:paraId="360966B1" w14:textId="77777777" w:rsidR="001D5383" w:rsidRPr="00973F08" w:rsidRDefault="001D5383" w:rsidP="001D5383">
            <w:pPr>
              <w:jc w:val="center"/>
            </w:pPr>
          </w:p>
        </w:tc>
        <w:tc>
          <w:tcPr>
            <w:tcW w:w="870" w:type="dxa"/>
            <w:noWrap/>
            <w:hideMark/>
          </w:tcPr>
          <w:p w14:paraId="21B57602" w14:textId="77777777" w:rsidR="001D5383" w:rsidRPr="00973F08" w:rsidRDefault="001D5383" w:rsidP="001D5383">
            <w:pPr>
              <w:jc w:val="center"/>
            </w:pPr>
            <w:r w:rsidRPr="00973F08">
              <w:t>500</w:t>
            </w:r>
          </w:p>
        </w:tc>
        <w:tc>
          <w:tcPr>
            <w:tcW w:w="960" w:type="dxa"/>
            <w:noWrap/>
            <w:hideMark/>
          </w:tcPr>
          <w:p w14:paraId="497CFF2C" w14:textId="77777777" w:rsidR="001D5383" w:rsidRPr="00973F08" w:rsidRDefault="001D5383" w:rsidP="001D5383">
            <w:pPr>
              <w:jc w:val="center"/>
            </w:pPr>
            <w:r w:rsidRPr="00973F08">
              <w:t>4</w:t>
            </w:r>
          </w:p>
        </w:tc>
        <w:tc>
          <w:tcPr>
            <w:tcW w:w="1300" w:type="dxa"/>
            <w:noWrap/>
            <w:hideMark/>
          </w:tcPr>
          <w:p w14:paraId="5B5609A8" w14:textId="77777777" w:rsidR="001D5383" w:rsidRPr="00973F08" w:rsidRDefault="001D5383" w:rsidP="001D5383">
            <w:pPr>
              <w:jc w:val="center"/>
            </w:pPr>
            <w:r w:rsidRPr="00973F08">
              <w:t>157.3</w:t>
            </w:r>
          </w:p>
        </w:tc>
      </w:tr>
      <w:tr w:rsidR="003D130F" w:rsidRPr="00973F08" w14:paraId="051E6E86" w14:textId="77777777" w:rsidTr="001B11F3">
        <w:trPr>
          <w:trHeight w:val="290"/>
          <w:jc w:val="center"/>
        </w:trPr>
        <w:tc>
          <w:tcPr>
            <w:tcW w:w="1560" w:type="dxa"/>
            <w:tcBorders>
              <w:bottom w:val="single" w:sz="4" w:space="0" w:color="auto"/>
            </w:tcBorders>
            <w:noWrap/>
            <w:hideMark/>
          </w:tcPr>
          <w:p w14:paraId="133C0BD6" w14:textId="77777777" w:rsidR="003D130F" w:rsidRPr="00973F08" w:rsidRDefault="003D130F" w:rsidP="00BD63CC">
            <w:pPr>
              <w:jc w:val="center"/>
            </w:pPr>
          </w:p>
        </w:tc>
        <w:tc>
          <w:tcPr>
            <w:tcW w:w="960" w:type="dxa"/>
            <w:tcBorders>
              <w:bottom w:val="single" w:sz="4" w:space="0" w:color="auto"/>
            </w:tcBorders>
            <w:noWrap/>
            <w:hideMark/>
          </w:tcPr>
          <w:p w14:paraId="019ECD83" w14:textId="77777777" w:rsidR="003D130F" w:rsidRPr="00973F08" w:rsidRDefault="003D130F" w:rsidP="00BD63CC">
            <w:pPr>
              <w:jc w:val="center"/>
            </w:pPr>
          </w:p>
        </w:tc>
        <w:tc>
          <w:tcPr>
            <w:tcW w:w="1530" w:type="dxa"/>
            <w:tcBorders>
              <w:bottom w:val="single" w:sz="4" w:space="0" w:color="auto"/>
            </w:tcBorders>
            <w:noWrap/>
            <w:hideMark/>
          </w:tcPr>
          <w:p w14:paraId="443ED9FB" w14:textId="77777777" w:rsidR="003D130F" w:rsidRPr="00973F08" w:rsidRDefault="003D130F" w:rsidP="00BD63CC">
            <w:pPr>
              <w:jc w:val="center"/>
            </w:pPr>
          </w:p>
        </w:tc>
        <w:tc>
          <w:tcPr>
            <w:tcW w:w="1830" w:type="dxa"/>
            <w:gridSpan w:val="2"/>
            <w:tcBorders>
              <w:bottom w:val="single" w:sz="4" w:space="0" w:color="auto"/>
            </w:tcBorders>
            <w:noWrap/>
            <w:hideMark/>
          </w:tcPr>
          <w:p w14:paraId="5AB1B54D" w14:textId="57FD8654" w:rsidR="003D130F" w:rsidRPr="00973F08" w:rsidRDefault="003D130F" w:rsidP="00BD63CC">
            <w:pPr>
              <w:jc w:val="center"/>
            </w:pPr>
            <w:r>
              <w:t>mean</w:t>
            </w:r>
          </w:p>
        </w:tc>
        <w:tc>
          <w:tcPr>
            <w:tcW w:w="1300" w:type="dxa"/>
            <w:tcBorders>
              <w:bottom w:val="single" w:sz="4" w:space="0" w:color="auto"/>
            </w:tcBorders>
            <w:noWrap/>
            <w:hideMark/>
          </w:tcPr>
          <w:p w14:paraId="6E852662" w14:textId="2AD5FF89" w:rsidR="003D130F" w:rsidRPr="00973F08" w:rsidRDefault="003D130F" w:rsidP="00BD63CC">
            <w:pPr>
              <w:jc w:val="center"/>
            </w:pPr>
            <w:r>
              <w:t>398.9</w:t>
            </w:r>
          </w:p>
        </w:tc>
      </w:tr>
      <w:tr w:rsidR="001D5383" w:rsidRPr="00973F08" w14:paraId="4B1BB3E2" w14:textId="77777777" w:rsidTr="00044CB6">
        <w:trPr>
          <w:trHeight w:val="290"/>
          <w:jc w:val="center"/>
        </w:trPr>
        <w:tc>
          <w:tcPr>
            <w:tcW w:w="1560" w:type="dxa"/>
            <w:tcBorders>
              <w:top w:val="single" w:sz="4" w:space="0" w:color="auto"/>
            </w:tcBorders>
            <w:noWrap/>
            <w:hideMark/>
          </w:tcPr>
          <w:p w14:paraId="7B82B3F6" w14:textId="77777777" w:rsidR="001D5383" w:rsidRPr="00973F08" w:rsidRDefault="001D5383" w:rsidP="000C57D3">
            <w:pPr>
              <w:jc w:val="center"/>
            </w:pPr>
            <w:r w:rsidRPr="00973F08">
              <w:t>County</w:t>
            </w:r>
          </w:p>
        </w:tc>
        <w:tc>
          <w:tcPr>
            <w:tcW w:w="960" w:type="dxa"/>
            <w:tcBorders>
              <w:top w:val="single" w:sz="4" w:space="0" w:color="auto"/>
            </w:tcBorders>
            <w:noWrap/>
            <w:hideMark/>
          </w:tcPr>
          <w:p w14:paraId="603EE7CA" w14:textId="77777777" w:rsidR="001D5383" w:rsidRPr="00973F08" w:rsidRDefault="001D5383" w:rsidP="001D5383">
            <w:pPr>
              <w:jc w:val="center"/>
            </w:pPr>
            <w:r w:rsidRPr="00973F08">
              <w:t>79</w:t>
            </w:r>
          </w:p>
        </w:tc>
        <w:tc>
          <w:tcPr>
            <w:tcW w:w="1530" w:type="dxa"/>
            <w:tcBorders>
              <w:top w:val="single" w:sz="4" w:space="0" w:color="auto"/>
            </w:tcBorders>
            <w:noWrap/>
            <w:hideMark/>
          </w:tcPr>
          <w:p w14:paraId="684F214C" w14:textId="77777777" w:rsidR="001D5383" w:rsidRPr="00973F08" w:rsidRDefault="001D5383" w:rsidP="001D5383">
            <w:pPr>
              <w:jc w:val="center"/>
            </w:pPr>
            <w:r w:rsidRPr="00973F08">
              <w:t>[42, 144]</w:t>
            </w:r>
          </w:p>
        </w:tc>
        <w:tc>
          <w:tcPr>
            <w:tcW w:w="870" w:type="dxa"/>
            <w:tcBorders>
              <w:top w:val="single" w:sz="4" w:space="0" w:color="auto"/>
            </w:tcBorders>
            <w:noWrap/>
            <w:hideMark/>
          </w:tcPr>
          <w:p w14:paraId="3EBD568C" w14:textId="77777777" w:rsidR="001D5383" w:rsidRPr="00973F08" w:rsidRDefault="001D5383" w:rsidP="001D5383">
            <w:pPr>
              <w:jc w:val="center"/>
            </w:pPr>
            <w:r w:rsidRPr="00973F08">
              <w:t>200</w:t>
            </w:r>
          </w:p>
        </w:tc>
        <w:tc>
          <w:tcPr>
            <w:tcW w:w="960" w:type="dxa"/>
            <w:tcBorders>
              <w:top w:val="single" w:sz="4" w:space="0" w:color="auto"/>
            </w:tcBorders>
            <w:noWrap/>
            <w:hideMark/>
          </w:tcPr>
          <w:p w14:paraId="00AE0EF5" w14:textId="77777777" w:rsidR="001D5383" w:rsidRPr="00973F08" w:rsidRDefault="001D5383" w:rsidP="001D5383">
            <w:pPr>
              <w:jc w:val="center"/>
            </w:pPr>
            <w:r w:rsidRPr="00973F08">
              <w:t>3</w:t>
            </w:r>
          </w:p>
        </w:tc>
        <w:tc>
          <w:tcPr>
            <w:tcW w:w="1300" w:type="dxa"/>
            <w:tcBorders>
              <w:top w:val="single" w:sz="4" w:space="0" w:color="auto"/>
            </w:tcBorders>
            <w:noWrap/>
            <w:hideMark/>
          </w:tcPr>
          <w:p w14:paraId="3080752B" w14:textId="77777777" w:rsidR="001D5383" w:rsidRPr="00973F08" w:rsidRDefault="001D5383" w:rsidP="001D5383">
            <w:pPr>
              <w:jc w:val="center"/>
            </w:pPr>
            <w:r w:rsidRPr="00973F08">
              <w:t>18.9</w:t>
            </w:r>
          </w:p>
        </w:tc>
      </w:tr>
      <w:tr w:rsidR="001D5383" w:rsidRPr="00973F08" w14:paraId="1BDB4B1E" w14:textId="77777777" w:rsidTr="00044CB6">
        <w:trPr>
          <w:trHeight w:val="290"/>
          <w:jc w:val="center"/>
        </w:trPr>
        <w:tc>
          <w:tcPr>
            <w:tcW w:w="1560" w:type="dxa"/>
            <w:noWrap/>
            <w:hideMark/>
          </w:tcPr>
          <w:p w14:paraId="00D0D277" w14:textId="77777777" w:rsidR="001D5383" w:rsidRPr="00973F08" w:rsidRDefault="001D5383" w:rsidP="000C57D3">
            <w:pPr>
              <w:jc w:val="center"/>
            </w:pPr>
          </w:p>
        </w:tc>
        <w:tc>
          <w:tcPr>
            <w:tcW w:w="960" w:type="dxa"/>
            <w:noWrap/>
            <w:hideMark/>
          </w:tcPr>
          <w:p w14:paraId="6626C37E" w14:textId="77777777" w:rsidR="001D5383" w:rsidRPr="00973F08" w:rsidRDefault="001D5383" w:rsidP="001D5383">
            <w:pPr>
              <w:jc w:val="center"/>
            </w:pPr>
          </w:p>
        </w:tc>
        <w:tc>
          <w:tcPr>
            <w:tcW w:w="1530" w:type="dxa"/>
            <w:noWrap/>
            <w:hideMark/>
          </w:tcPr>
          <w:p w14:paraId="7826B5AD" w14:textId="77777777" w:rsidR="001D5383" w:rsidRPr="00973F08" w:rsidRDefault="001D5383" w:rsidP="001D5383">
            <w:pPr>
              <w:jc w:val="center"/>
            </w:pPr>
          </w:p>
        </w:tc>
        <w:tc>
          <w:tcPr>
            <w:tcW w:w="870" w:type="dxa"/>
            <w:noWrap/>
            <w:hideMark/>
          </w:tcPr>
          <w:p w14:paraId="0014B1A7" w14:textId="77777777" w:rsidR="001D5383" w:rsidRPr="00973F08" w:rsidRDefault="001D5383" w:rsidP="001D5383">
            <w:pPr>
              <w:jc w:val="center"/>
            </w:pPr>
            <w:r w:rsidRPr="00973F08">
              <w:t>300</w:t>
            </w:r>
          </w:p>
        </w:tc>
        <w:tc>
          <w:tcPr>
            <w:tcW w:w="960" w:type="dxa"/>
            <w:noWrap/>
            <w:hideMark/>
          </w:tcPr>
          <w:p w14:paraId="34EFF443" w14:textId="77777777" w:rsidR="001D5383" w:rsidRPr="00973F08" w:rsidRDefault="001D5383" w:rsidP="001D5383">
            <w:pPr>
              <w:jc w:val="center"/>
            </w:pPr>
            <w:r w:rsidRPr="00973F08">
              <w:t>3</w:t>
            </w:r>
          </w:p>
        </w:tc>
        <w:tc>
          <w:tcPr>
            <w:tcW w:w="1300" w:type="dxa"/>
            <w:noWrap/>
            <w:hideMark/>
          </w:tcPr>
          <w:p w14:paraId="747A88B4" w14:textId="77777777" w:rsidR="001D5383" w:rsidRPr="00973F08" w:rsidRDefault="001D5383" w:rsidP="001D5383">
            <w:pPr>
              <w:jc w:val="center"/>
            </w:pPr>
            <w:r w:rsidRPr="00973F08">
              <w:t>8.4</w:t>
            </w:r>
          </w:p>
        </w:tc>
      </w:tr>
      <w:tr w:rsidR="001D5383" w:rsidRPr="00973F08" w14:paraId="7EC33218" w14:textId="77777777" w:rsidTr="00044CB6">
        <w:trPr>
          <w:trHeight w:val="290"/>
          <w:jc w:val="center"/>
        </w:trPr>
        <w:tc>
          <w:tcPr>
            <w:tcW w:w="1560" w:type="dxa"/>
            <w:noWrap/>
            <w:hideMark/>
          </w:tcPr>
          <w:p w14:paraId="46DD7CC3" w14:textId="77777777" w:rsidR="001D5383" w:rsidRPr="00973F08" w:rsidRDefault="001D5383" w:rsidP="000C57D3">
            <w:pPr>
              <w:jc w:val="center"/>
            </w:pPr>
          </w:p>
        </w:tc>
        <w:tc>
          <w:tcPr>
            <w:tcW w:w="960" w:type="dxa"/>
            <w:noWrap/>
            <w:hideMark/>
          </w:tcPr>
          <w:p w14:paraId="3A082DE4" w14:textId="77777777" w:rsidR="001D5383" w:rsidRPr="00973F08" w:rsidRDefault="001D5383" w:rsidP="001D5383">
            <w:pPr>
              <w:jc w:val="center"/>
            </w:pPr>
          </w:p>
        </w:tc>
        <w:tc>
          <w:tcPr>
            <w:tcW w:w="1530" w:type="dxa"/>
            <w:noWrap/>
            <w:hideMark/>
          </w:tcPr>
          <w:p w14:paraId="66D550A1" w14:textId="77777777" w:rsidR="001D5383" w:rsidRPr="00973F08" w:rsidRDefault="001D5383" w:rsidP="001D5383">
            <w:pPr>
              <w:jc w:val="center"/>
            </w:pPr>
          </w:p>
        </w:tc>
        <w:tc>
          <w:tcPr>
            <w:tcW w:w="870" w:type="dxa"/>
            <w:noWrap/>
            <w:hideMark/>
          </w:tcPr>
          <w:p w14:paraId="2083114C" w14:textId="77777777" w:rsidR="001D5383" w:rsidRPr="00973F08" w:rsidRDefault="001D5383" w:rsidP="001D5383">
            <w:pPr>
              <w:jc w:val="center"/>
            </w:pPr>
            <w:r w:rsidRPr="00973F08">
              <w:t>400</w:t>
            </w:r>
          </w:p>
        </w:tc>
        <w:tc>
          <w:tcPr>
            <w:tcW w:w="960" w:type="dxa"/>
            <w:noWrap/>
            <w:hideMark/>
          </w:tcPr>
          <w:p w14:paraId="5F3B5E29" w14:textId="77777777" w:rsidR="001D5383" w:rsidRPr="00973F08" w:rsidRDefault="001D5383" w:rsidP="001D5383">
            <w:pPr>
              <w:jc w:val="center"/>
            </w:pPr>
            <w:r w:rsidRPr="00973F08">
              <w:t>3</w:t>
            </w:r>
          </w:p>
        </w:tc>
        <w:tc>
          <w:tcPr>
            <w:tcW w:w="1300" w:type="dxa"/>
            <w:noWrap/>
            <w:hideMark/>
          </w:tcPr>
          <w:p w14:paraId="039824AA" w14:textId="77777777" w:rsidR="001D5383" w:rsidRPr="00973F08" w:rsidRDefault="001D5383" w:rsidP="001D5383">
            <w:pPr>
              <w:jc w:val="center"/>
            </w:pPr>
            <w:r w:rsidRPr="00973F08">
              <w:t>4.7</w:t>
            </w:r>
          </w:p>
        </w:tc>
      </w:tr>
      <w:tr w:rsidR="001D5383" w:rsidRPr="00973F08" w14:paraId="00B798DD" w14:textId="77777777" w:rsidTr="00044CB6">
        <w:trPr>
          <w:trHeight w:val="290"/>
          <w:jc w:val="center"/>
        </w:trPr>
        <w:tc>
          <w:tcPr>
            <w:tcW w:w="1560" w:type="dxa"/>
            <w:noWrap/>
            <w:hideMark/>
          </w:tcPr>
          <w:p w14:paraId="2165C698" w14:textId="77777777" w:rsidR="001D5383" w:rsidRPr="00973F08" w:rsidRDefault="001D5383" w:rsidP="000C57D3">
            <w:pPr>
              <w:jc w:val="center"/>
            </w:pPr>
          </w:p>
        </w:tc>
        <w:tc>
          <w:tcPr>
            <w:tcW w:w="960" w:type="dxa"/>
            <w:noWrap/>
            <w:hideMark/>
          </w:tcPr>
          <w:p w14:paraId="58808311" w14:textId="77777777" w:rsidR="001D5383" w:rsidRPr="00973F08" w:rsidRDefault="001D5383" w:rsidP="001D5383">
            <w:pPr>
              <w:jc w:val="center"/>
            </w:pPr>
          </w:p>
        </w:tc>
        <w:tc>
          <w:tcPr>
            <w:tcW w:w="1530" w:type="dxa"/>
            <w:noWrap/>
            <w:hideMark/>
          </w:tcPr>
          <w:p w14:paraId="553118D0" w14:textId="77777777" w:rsidR="001D5383" w:rsidRPr="00973F08" w:rsidRDefault="001D5383" w:rsidP="001D5383">
            <w:pPr>
              <w:jc w:val="center"/>
            </w:pPr>
          </w:p>
        </w:tc>
        <w:tc>
          <w:tcPr>
            <w:tcW w:w="870" w:type="dxa"/>
            <w:noWrap/>
            <w:hideMark/>
          </w:tcPr>
          <w:p w14:paraId="5791C425" w14:textId="77777777" w:rsidR="001D5383" w:rsidRPr="00973F08" w:rsidRDefault="001D5383" w:rsidP="001D5383">
            <w:pPr>
              <w:jc w:val="center"/>
            </w:pPr>
            <w:r w:rsidRPr="00973F08">
              <w:t>500</w:t>
            </w:r>
          </w:p>
        </w:tc>
        <w:tc>
          <w:tcPr>
            <w:tcW w:w="960" w:type="dxa"/>
            <w:noWrap/>
            <w:hideMark/>
          </w:tcPr>
          <w:p w14:paraId="0E1E9E74" w14:textId="77777777" w:rsidR="001D5383" w:rsidRPr="00973F08" w:rsidRDefault="001D5383" w:rsidP="001D5383">
            <w:pPr>
              <w:jc w:val="center"/>
            </w:pPr>
            <w:r w:rsidRPr="00973F08">
              <w:t>3</w:t>
            </w:r>
          </w:p>
        </w:tc>
        <w:tc>
          <w:tcPr>
            <w:tcW w:w="1300" w:type="dxa"/>
            <w:noWrap/>
            <w:hideMark/>
          </w:tcPr>
          <w:p w14:paraId="47B187E8" w14:textId="77777777" w:rsidR="001D5383" w:rsidRPr="00973F08" w:rsidRDefault="001D5383" w:rsidP="001D5383">
            <w:pPr>
              <w:jc w:val="center"/>
            </w:pPr>
            <w:r w:rsidRPr="00973F08">
              <w:t>3.0</w:t>
            </w:r>
          </w:p>
        </w:tc>
      </w:tr>
      <w:tr w:rsidR="001D5383" w:rsidRPr="00973F08" w14:paraId="377F54E1" w14:textId="77777777" w:rsidTr="00044CB6">
        <w:trPr>
          <w:trHeight w:val="290"/>
          <w:jc w:val="center"/>
        </w:trPr>
        <w:tc>
          <w:tcPr>
            <w:tcW w:w="1560" w:type="dxa"/>
            <w:noWrap/>
            <w:hideMark/>
          </w:tcPr>
          <w:p w14:paraId="1E701800" w14:textId="77777777" w:rsidR="001D5383" w:rsidRPr="00973F08" w:rsidRDefault="001D5383" w:rsidP="000C57D3">
            <w:pPr>
              <w:jc w:val="center"/>
            </w:pPr>
          </w:p>
        </w:tc>
        <w:tc>
          <w:tcPr>
            <w:tcW w:w="960" w:type="dxa"/>
            <w:noWrap/>
            <w:hideMark/>
          </w:tcPr>
          <w:p w14:paraId="4D5576F1" w14:textId="77777777" w:rsidR="001D5383" w:rsidRPr="00973F08" w:rsidRDefault="001D5383" w:rsidP="001D5383">
            <w:pPr>
              <w:jc w:val="center"/>
            </w:pPr>
          </w:p>
        </w:tc>
        <w:tc>
          <w:tcPr>
            <w:tcW w:w="1530" w:type="dxa"/>
            <w:noWrap/>
            <w:hideMark/>
          </w:tcPr>
          <w:p w14:paraId="62C0D0B4" w14:textId="77777777" w:rsidR="001D5383" w:rsidRPr="00973F08" w:rsidRDefault="001D5383" w:rsidP="001D5383">
            <w:pPr>
              <w:jc w:val="center"/>
            </w:pPr>
          </w:p>
        </w:tc>
        <w:tc>
          <w:tcPr>
            <w:tcW w:w="870" w:type="dxa"/>
            <w:noWrap/>
            <w:hideMark/>
          </w:tcPr>
          <w:p w14:paraId="1A13871F" w14:textId="77777777" w:rsidR="001D5383" w:rsidRPr="00973F08" w:rsidRDefault="001D5383" w:rsidP="001D5383">
            <w:pPr>
              <w:jc w:val="center"/>
            </w:pPr>
            <w:r w:rsidRPr="00973F08">
              <w:t>200</w:t>
            </w:r>
          </w:p>
        </w:tc>
        <w:tc>
          <w:tcPr>
            <w:tcW w:w="960" w:type="dxa"/>
            <w:noWrap/>
            <w:hideMark/>
          </w:tcPr>
          <w:p w14:paraId="7A338228" w14:textId="77777777" w:rsidR="001D5383" w:rsidRPr="00973F08" w:rsidRDefault="001D5383" w:rsidP="001D5383">
            <w:pPr>
              <w:jc w:val="center"/>
            </w:pPr>
            <w:r w:rsidRPr="00973F08">
              <w:t>4</w:t>
            </w:r>
          </w:p>
        </w:tc>
        <w:tc>
          <w:tcPr>
            <w:tcW w:w="1300" w:type="dxa"/>
            <w:noWrap/>
            <w:hideMark/>
          </w:tcPr>
          <w:p w14:paraId="251526D4" w14:textId="77777777" w:rsidR="001D5383" w:rsidRPr="00973F08" w:rsidRDefault="001D5383" w:rsidP="001D5383">
            <w:pPr>
              <w:jc w:val="center"/>
            </w:pPr>
            <w:r w:rsidRPr="00973F08">
              <w:t>25.1</w:t>
            </w:r>
          </w:p>
        </w:tc>
      </w:tr>
      <w:tr w:rsidR="001D5383" w:rsidRPr="00973F08" w14:paraId="66E948B8" w14:textId="77777777" w:rsidTr="00044CB6">
        <w:trPr>
          <w:trHeight w:val="290"/>
          <w:jc w:val="center"/>
        </w:trPr>
        <w:tc>
          <w:tcPr>
            <w:tcW w:w="1560" w:type="dxa"/>
            <w:noWrap/>
            <w:hideMark/>
          </w:tcPr>
          <w:p w14:paraId="2AE8089E" w14:textId="77777777" w:rsidR="001D5383" w:rsidRPr="00973F08" w:rsidRDefault="001D5383" w:rsidP="000C57D3">
            <w:pPr>
              <w:jc w:val="center"/>
            </w:pPr>
          </w:p>
        </w:tc>
        <w:tc>
          <w:tcPr>
            <w:tcW w:w="960" w:type="dxa"/>
            <w:noWrap/>
            <w:hideMark/>
          </w:tcPr>
          <w:p w14:paraId="229F56D0" w14:textId="77777777" w:rsidR="001D5383" w:rsidRPr="00973F08" w:rsidRDefault="001D5383" w:rsidP="001D5383">
            <w:pPr>
              <w:jc w:val="center"/>
            </w:pPr>
          </w:p>
        </w:tc>
        <w:tc>
          <w:tcPr>
            <w:tcW w:w="1530" w:type="dxa"/>
            <w:noWrap/>
            <w:hideMark/>
          </w:tcPr>
          <w:p w14:paraId="55D232FE" w14:textId="77777777" w:rsidR="001D5383" w:rsidRPr="00973F08" w:rsidRDefault="001D5383" w:rsidP="001D5383">
            <w:pPr>
              <w:jc w:val="center"/>
            </w:pPr>
          </w:p>
        </w:tc>
        <w:tc>
          <w:tcPr>
            <w:tcW w:w="870" w:type="dxa"/>
            <w:noWrap/>
            <w:hideMark/>
          </w:tcPr>
          <w:p w14:paraId="7BFB1469" w14:textId="77777777" w:rsidR="001D5383" w:rsidRPr="00973F08" w:rsidRDefault="001D5383" w:rsidP="001D5383">
            <w:pPr>
              <w:jc w:val="center"/>
            </w:pPr>
            <w:r w:rsidRPr="00973F08">
              <w:t>300</w:t>
            </w:r>
          </w:p>
        </w:tc>
        <w:tc>
          <w:tcPr>
            <w:tcW w:w="960" w:type="dxa"/>
            <w:noWrap/>
            <w:hideMark/>
          </w:tcPr>
          <w:p w14:paraId="6A4AEDB0" w14:textId="77777777" w:rsidR="001D5383" w:rsidRPr="00973F08" w:rsidRDefault="001D5383" w:rsidP="001D5383">
            <w:pPr>
              <w:jc w:val="center"/>
            </w:pPr>
            <w:r w:rsidRPr="00973F08">
              <w:t>4</w:t>
            </w:r>
          </w:p>
        </w:tc>
        <w:tc>
          <w:tcPr>
            <w:tcW w:w="1300" w:type="dxa"/>
            <w:noWrap/>
            <w:hideMark/>
          </w:tcPr>
          <w:p w14:paraId="578D685B" w14:textId="77777777" w:rsidR="001D5383" w:rsidRPr="00973F08" w:rsidRDefault="001D5383" w:rsidP="001D5383">
            <w:pPr>
              <w:jc w:val="center"/>
            </w:pPr>
            <w:r w:rsidRPr="00973F08">
              <w:t>11.2</w:t>
            </w:r>
          </w:p>
        </w:tc>
      </w:tr>
      <w:tr w:rsidR="001D5383" w:rsidRPr="00973F08" w14:paraId="0478213A" w14:textId="77777777" w:rsidTr="00044CB6">
        <w:trPr>
          <w:trHeight w:val="290"/>
          <w:jc w:val="center"/>
        </w:trPr>
        <w:tc>
          <w:tcPr>
            <w:tcW w:w="1560" w:type="dxa"/>
            <w:noWrap/>
            <w:hideMark/>
          </w:tcPr>
          <w:p w14:paraId="1E9796A2" w14:textId="77777777" w:rsidR="001D5383" w:rsidRPr="00973F08" w:rsidRDefault="001D5383" w:rsidP="000C57D3">
            <w:pPr>
              <w:jc w:val="center"/>
            </w:pPr>
          </w:p>
        </w:tc>
        <w:tc>
          <w:tcPr>
            <w:tcW w:w="960" w:type="dxa"/>
            <w:noWrap/>
            <w:hideMark/>
          </w:tcPr>
          <w:p w14:paraId="387A8BE2" w14:textId="77777777" w:rsidR="001D5383" w:rsidRPr="00973F08" w:rsidRDefault="001D5383" w:rsidP="001D5383">
            <w:pPr>
              <w:jc w:val="center"/>
            </w:pPr>
          </w:p>
        </w:tc>
        <w:tc>
          <w:tcPr>
            <w:tcW w:w="1530" w:type="dxa"/>
            <w:noWrap/>
            <w:hideMark/>
          </w:tcPr>
          <w:p w14:paraId="50553E6F" w14:textId="77777777" w:rsidR="001D5383" w:rsidRPr="00973F08" w:rsidRDefault="001D5383" w:rsidP="001D5383">
            <w:pPr>
              <w:jc w:val="center"/>
            </w:pPr>
          </w:p>
        </w:tc>
        <w:tc>
          <w:tcPr>
            <w:tcW w:w="870" w:type="dxa"/>
            <w:noWrap/>
            <w:hideMark/>
          </w:tcPr>
          <w:p w14:paraId="7149004A" w14:textId="77777777" w:rsidR="001D5383" w:rsidRPr="00973F08" w:rsidRDefault="001D5383" w:rsidP="001D5383">
            <w:pPr>
              <w:jc w:val="center"/>
            </w:pPr>
            <w:r w:rsidRPr="00973F08">
              <w:t>400</w:t>
            </w:r>
          </w:p>
        </w:tc>
        <w:tc>
          <w:tcPr>
            <w:tcW w:w="960" w:type="dxa"/>
            <w:noWrap/>
            <w:hideMark/>
          </w:tcPr>
          <w:p w14:paraId="189CFA2A" w14:textId="77777777" w:rsidR="001D5383" w:rsidRPr="00973F08" w:rsidRDefault="001D5383" w:rsidP="001D5383">
            <w:pPr>
              <w:jc w:val="center"/>
            </w:pPr>
            <w:r w:rsidRPr="00973F08">
              <w:t>4</w:t>
            </w:r>
          </w:p>
        </w:tc>
        <w:tc>
          <w:tcPr>
            <w:tcW w:w="1300" w:type="dxa"/>
            <w:noWrap/>
            <w:hideMark/>
          </w:tcPr>
          <w:p w14:paraId="5935EAA8" w14:textId="77777777" w:rsidR="001D5383" w:rsidRPr="00973F08" w:rsidRDefault="001D5383" w:rsidP="001D5383">
            <w:pPr>
              <w:jc w:val="center"/>
            </w:pPr>
            <w:r w:rsidRPr="00973F08">
              <w:t>6.3</w:t>
            </w:r>
          </w:p>
        </w:tc>
      </w:tr>
      <w:tr w:rsidR="001D5383" w:rsidRPr="00973F08" w14:paraId="373890E9" w14:textId="77777777" w:rsidTr="00044CB6">
        <w:trPr>
          <w:trHeight w:val="290"/>
          <w:jc w:val="center"/>
        </w:trPr>
        <w:tc>
          <w:tcPr>
            <w:tcW w:w="1560" w:type="dxa"/>
            <w:noWrap/>
            <w:hideMark/>
          </w:tcPr>
          <w:p w14:paraId="0F9F5AA8" w14:textId="77777777" w:rsidR="001D5383" w:rsidRPr="00973F08" w:rsidRDefault="001D5383" w:rsidP="000C57D3">
            <w:pPr>
              <w:jc w:val="center"/>
            </w:pPr>
          </w:p>
        </w:tc>
        <w:tc>
          <w:tcPr>
            <w:tcW w:w="960" w:type="dxa"/>
            <w:noWrap/>
            <w:hideMark/>
          </w:tcPr>
          <w:p w14:paraId="6F65956D" w14:textId="77777777" w:rsidR="001D5383" w:rsidRPr="00973F08" w:rsidRDefault="001D5383" w:rsidP="001D5383">
            <w:pPr>
              <w:jc w:val="center"/>
            </w:pPr>
          </w:p>
        </w:tc>
        <w:tc>
          <w:tcPr>
            <w:tcW w:w="1530" w:type="dxa"/>
            <w:noWrap/>
            <w:hideMark/>
          </w:tcPr>
          <w:p w14:paraId="272271DB" w14:textId="77777777" w:rsidR="001D5383" w:rsidRPr="00973F08" w:rsidRDefault="001D5383" w:rsidP="001D5383">
            <w:pPr>
              <w:jc w:val="center"/>
            </w:pPr>
          </w:p>
        </w:tc>
        <w:tc>
          <w:tcPr>
            <w:tcW w:w="870" w:type="dxa"/>
            <w:noWrap/>
            <w:hideMark/>
          </w:tcPr>
          <w:p w14:paraId="6F76B0C1" w14:textId="77777777" w:rsidR="001D5383" w:rsidRPr="00973F08" w:rsidRDefault="001D5383" w:rsidP="001D5383">
            <w:pPr>
              <w:jc w:val="center"/>
            </w:pPr>
            <w:r w:rsidRPr="00973F08">
              <w:t>500</w:t>
            </w:r>
          </w:p>
        </w:tc>
        <w:tc>
          <w:tcPr>
            <w:tcW w:w="960" w:type="dxa"/>
            <w:noWrap/>
            <w:hideMark/>
          </w:tcPr>
          <w:p w14:paraId="3767BFEB" w14:textId="77777777" w:rsidR="001D5383" w:rsidRPr="00973F08" w:rsidRDefault="001D5383" w:rsidP="001D5383">
            <w:pPr>
              <w:jc w:val="center"/>
            </w:pPr>
            <w:r w:rsidRPr="00973F08">
              <w:t>4</w:t>
            </w:r>
          </w:p>
        </w:tc>
        <w:tc>
          <w:tcPr>
            <w:tcW w:w="1300" w:type="dxa"/>
            <w:noWrap/>
            <w:hideMark/>
          </w:tcPr>
          <w:p w14:paraId="223A721D" w14:textId="77777777" w:rsidR="001D5383" w:rsidRPr="00973F08" w:rsidRDefault="001D5383" w:rsidP="001D5383">
            <w:pPr>
              <w:jc w:val="center"/>
            </w:pPr>
            <w:r w:rsidRPr="00973F08">
              <w:t>4.0</w:t>
            </w:r>
          </w:p>
        </w:tc>
      </w:tr>
      <w:tr w:rsidR="003D130F" w:rsidRPr="00973F08" w14:paraId="0D78480D" w14:textId="77777777" w:rsidTr="00107C87">
        <w:trPr>
          <w:trHeight w:val="290"/>
          <w:jc w:val="center"/>
        </w:trPr>
        <w:tc>
          <w:tcPr>
            <w:tcW w:w="1560" w:type="dxa"/>
            <w:tcBorders>
              <w:bottom w:val="single" w:sz="4" w:space="0" w:color="auto"/>
            </w:tcBorders>
            <w:noWrap/>
            <w:hideMark/>
          </w:tcPr>
          <w:p w14:paraId="101C1456" w14:textId="77777777" w:rsidR="003D130F" w:rsidRPr="00973F08" w:rsidRDefault="003D130F" w:rsidP="000C57D3">
            <w:pPr>
              <w:jc w:val="center"/>
            </w:pPr>
          </w:p>
        </w:tc>
        <w:tc>
          <w:tcPr>
            <w:tcW w:w="960" w:type="dxa"/>
            <w:tcBorders>
              <w:bottom w:val="single" w:sz="4" w:space="0" w:color="auto"/>
            </w:tcBorders>
            <w:noWrap/>
            <w:hideMark/>
          </w:tcPr>
          <w:p w14:paraId="2044EAFB" w14:textId="77777777" w:rsidR="003D130F" w:rsidRPr="00973F08" w:rsidRDefault="003D130F" w:rsidP="001D5383">
            <w:pPr>
              <w:jc w:val="center"/>
            </w:pPr>
          </w:p>
        </w:tc>
        <w:tc>
          <w:tcPr>
            <w:tcW w:w="1530" w:type="dxa"/>
            <w:tcBorders>
              <w:bottom w:val="single" w:sz="4" w:space="0" w:color="auto"/>
            </w:tcBorders>
            <w:noWrap/>
            <w:hideMark/>
          </w:tcPr>
          <w:p w14:paraId="0EF75A75" w14:textId="77777777" w:rsidR="003D130F" w:rsidRPr="00973F08" w:rsidRDefault="003D130F" w:rsidP="001D5383">
            <w:pPr>
              <w:jc w:val="center"/>
            </w:pPr>
          </w:p>
        </w:tc>
        <w:tc>
          <w:tcPr>
            <w:tcW w:w="1830" w:type="dxa"/>
            <w:gridSpan w:val="2"/>
            <w:tcBorders>
              <w:bottom w:val="single" w:sz="4" w:space="0" w:color="auto"/>
            </w:tcBorders>
            <w:noWrap/>
            <w:hideMark/>
          </w:tcPr>
          <w:p w14:paraId="73BD3D31" w14:textId="09A3C53F" w:rsidR="003D130F" w:rsidRPr="00973F08" w:rsidRDefault="003D130F" w:rsidP="001D5383">
            <w:pPr>
              <w:jc w:val="center"/>
            </w:pPr>
            <w:r>
              <w:t>mean</w:t>
            </w:r>
          </w:p>
        </w:tc>
        <w:tc>
          <w:tcPr>
            <w:tcW w:w="1300" w:type="dxa"/>
            <w:tcBorders>
              <w:bottom w:val="single" w:sz="4" w:space="0" w:color="auto"/>
            </w:tcBorders>
            <w:noWrap/>
            <w:hideMark/>
          </w:tcPr>
          <w:p w14:paraId="3DE175FD" w14:textId="53A3B5DA" w:rsidR="003D130F" w:rsidRPr="00973F08" w:rsidRDefault="003D130F" w:rsidP="001D5383">
            <w:pPr>
              <w:jc w:val="center"/>
            </w:pPr>
            <w:r>
              <w:t>10.2</w:t>
            </w:r>
          </w:p>
        </w:tc>
      </w:tr>
    </w:tbl>
    <w:p w14:paraId="4DBB5F35" w14:textId="0702B5B9" w:rsidR="00555FD6" w:rsidRPr="00167169" w:rsidRDefault="00E87D93" w:rsidP="00021EC3">
      <w:pPr>
        <w:spacing w:after="0"/>
        <w:rPr>
          <w:sz w:val="18"/>
          <w:szCs w:val="18"/>
        </w:rPr>
      </w:pPr>
      <w:r w:rsidRPr="00167169">
        <w:rPr>
          <w:rFonts w:cstheme="minorHAnsi"/>
          <w:i/>
          <w:iCs/>
          <w:sz w:val="18"/>
          <w:szCs w:val="18"/>
          <w:vertAlign w:val="superscript"/>
        </w:rPr>
        <w:t>†</w:t>
      </w:r>
      <w:r w:rsidRPr="00167169">
        <w:rPr>
          <w:rFonts w:cstheme="minorHAnsi"/>
          <w:i/>
          <w:iCs/>
          <w:sz w:val="18"/>
          <w:szCs w:val="18"/>
        </w:rPr>
        <w:t xml:space="preserve"> </w:t>
      </w:r>
      <w:r w:rsidRPr="00167169">
        <w:rPr>
          <w:rFonts w:cstheme="minorHAnsi"/>
          <w:sz w:val="18"/>
          <w:szCs w:val="18"/>
        </w:rPr>
        <w:t xml:space="preserve">Estimated range of </w:t>
      </w:r>
      <w:r w:rsidR="00021EC3" w:rsidRPr="00167169">
        <w:rPr>
          <w:rFonts w:cstheme="minorHAnsi"/>
          <w:sz w:val="18"/>
          <w:szCs w:val="18"/>
        </w:rPr>
        <w:t xml:space="preserve">typical </w:t>
      </w:r>
      <w:r w:rsidRPr="00167169">
        <w:rPr>
          <w:rFonts w:cstheme="minorHAnsi"/>
          <w:sz w:val="18"/>
          <w:szCs w:val="18"/>
        </w:rPr>
        <w:t xml:space="preserve">maximum distances (m) from which </w:t>
      </w:r>
      <w:r w:rsidR="00021EC3" w:rsidRPr="00167169">
        <w:rPr>
          <w:rFonts w:cstheme="minorHAnsi"/>
          <w:sz w:val="18"/>
          <w:szCs w:val="18"/>
        </w:rPr>
        <w:t xml:space="preserve">black </w:t>
      </w:r>
      <w:r w:rsidRPr="00167169">
        <w:rPr>
          <w:rFonts w:cstheme="minorHAnsi"/>
          <w:sz w:val="18"/>
          <w:szCs w:val="18"/>
        </w:rPr>
        <w:t xml:space="preserve">rails can be detected. </w:t>
      </w:r>
      <w:r w:rsidR="00021EC3" w:rsidRPr="00167169">
        <w:rPr>
          <w:sz w:val="18"/>
          <w:szCs w:val="18"/>
        </w:rPr>
        <w:t>The lower bound</w:t>
      </w:r>
      <w:r w:rsidR="00555FD6" w:rsidRPr="00167169">
        <w:rPr>
          <w:sz w:val="18"/>
          <w:szCs w:val="18"/>
        </w:rPr>
        <w:t xml:space="preserve"> </w:t>
      </w:r>
      <w:r w:rsidR="00021EC3" w:rsidRPr="00167169">
        <w:rPr>
          <w:sz w:val="18"/>
          <w:szCs w:val="18"/>
        </w:rPr>
        <w:t xml:space="preserve">is half the recommended </w:t>
      </w:r>
      <w:r w:rsidR="00555FD6" w:rsidRPr="00167169">
        <w:rPr>
          <w:sz w:val="18"/>
          <w:szCs w:val="18"/>
        </w:rPr>
        <w:t>400 m</w:t>
      </w:r>
      <w:r w:rsidR="00021EC3" w:rsidRPr="00167169">
        <w:rPr>
          <w:sz w:val="18"/>
          <w:szCs w:val="18"/>
        </w:rPr>
        <w:t xml:space="preserve"> between-point distance in standardized </w:t>
      </w:r>
      <w:r w:rsidR="00555FD6" w:rsidRPr="00167169">
        <w:rPr>
          <w:sz w:val="18"/>
          <w:szCs w:val="18"/>
        </w:rPr>
        <w:t>surveys</w:t>
      </w:r>
      <w:r w:rsidR="00021EC3" w:rsidRPr="00167169">
        <w:rPr>
          <w:sz w:val="18"/>
          <w:szCs w:val="18"/>
        </w:rPr>
        <w:t xml:space="preserve"> for black rails </w:t>
      </w:r>
      <w:r w:rsidR="00555FD6" w:rsidRPr="00167169">
        <w:rPr>
          <w:sz w:val="18"/>
          <w:szCs w:val="18"/>
        </w:rPr>
        <w:t xml:space="preserve">(Conway 2011: </w:t>
      </w:r>
      <w:hyperlink r:id="rId6" w:history="1">
        <w:r w:rsidR="00555FD6" w:rsidRPr="00167169">
          <w:rPr>
            <w:rStyle w:val="Hyperlink"/>
            <w:sz w:val="18"/>
            <w:szCs w:val="18"/>
          </w:rPr>
          <w:t>https://doi.org/10.1675/063.034.0307</w:t>
        </w:r>
      </w:hyperlink>
      <w:r w:rsidR="00021EC3" w:rsidRPr="00167169">
        <w:rPr>
          <w:sz w:val="18"/>
          <w:szCs w:val="18"/>
        </w:rPr>
        <w:t>).</w:t>
      </w:r>
      <w:r w:rsidR="00555FD6" w:rsidRPr="00167169">
        <w:rPr>
          <w:sz w:val="18"/>
          <w:szCs w:val="18"/>
        </w:rPr>
        <w:t xml:space="preserve"> The upper bound is based on estimated distances reported by observers during </w:t>
      </w:r>
      <w:r w:rsidR="00AF4C48">
        <w:rPr>
          <w:sz w:val="18"/>
          <w:szCs w:val="18"/>
        </w:rPr>
        <w:t xml:space="preserve">standardized </w:t>
      </w:r>
      <w:r w:rsidR="00555FD6" w:rsidRPr="00167169">
        <w:rPr>
          <w:sz w:val="18"/>
          <w:szCs w:val="18"/>
        </w:rPr>
        <w:t xml:space="preserve">surveys </w:t>
      </w:r>
      <w:r w:rsidR="00AF4C48">
        <w:rPr>
          <w:sz w:val="18"/>
          <w:szCs w:val="18"/>
        </w:rPr>
        <w:t>used in our study</w:t>
      </w:r>
      <w:r w:rsidR="00555FD6" w:rsidRPr="00167169">
        <w:rPr>
          <w:sz w:val="18"/>
          <w:szCs w:val="18"/>
        </w:rPr>
        <w:t>.</w:t>
      </w:r>
    </w:p>
    <w:p w14:paraId="18662CE0" w14:textId="23C31742" w:rsidR="00AE5EFE" w:rsidRPr="00167169" w:rsidRDefault="00E87D93" w:rsidP="00021EC3">
      <w:pPr>
        <w:spacing w:after="0"/>
        <w:rPr>
          <w:sz w:val="18"/>
          <w:szCs w:val="18"/>
        </w:rPr>
      </w:pPr>
      <w:r w:rsidRPr="00167169">
        <w:rPr>
          <w:rFonts w:cstheme="minorHAnsi"/>
          <w:i/>
          <w:iCs/>
          <w:sz w:val="18"/>
          <w:szCs w:val="18"/>
          <w:vertAlign w:val="superscript"/>
        </w:rPr>
        <w:t>‡</w:t>
      </w:r>
      <w:r w:rsidRPr="00167169">
        <w:rPr>
          <w:rFonts w:cstheme="minorHAnsi"/>
          <w:b/>
          <w:bCs/>
          <w:sz w:val="18"/>
          <w:szCs w:val="18"/>
        </w:rPr>
        <w:t xml:space="preserve"> </w:t>
      </w:r>
      <w:r w:rsidRPr="00167169">
        <w:rPr>
          <w:rFonts w:cstheme="minorHAnsi"/>
          <w:sz w:val="18"/>
          <w:szCs w:val="18"/>
        </w:rPr>
        <w:t>Estimated typical home range size (3-4 ha) for black rails from Eddleman</w:t>
      </w:r>
      <w:r w:rsidR="00555FD6" w:rsidRPr="00167169">
        <w:rPr>
          <w:rFonts w:cstheme="minorHAnsi"/>
          <w:sz w:val="18"/>
          <w:szCs w:val="18"/>
        </w:rPr>
        <w:t xml:space="preserve"> et al.</w:t>
      </w:r>
      <w:r w:rsidRPr="00167169">
        <w:rPr>
          <w:rFonts w:cstheme="minorHAnsi"/>
          <w:sz w:val="18"/>
          <w:szCs w:val="18"/>
        </w:rPr>
        <w:t xml:space="preserve"> (2020</w:t>
      </w:r>
      <w:r w:rsidR="00555FD6" w:rsidRPr="00167169">
        <w:rPr>
          <w:rFonts w:cstheme="minorHAnsi"/>
          <w:sz w:val="18"/>
          <w:szCs w:val="18"/>
        </w:rPr>
        <w:t xml:space="preserve">; </w:t>
      </w:r>
      <w:hyperlink r:id="rId7" w:history="1">
        <w:r w:rsidR="00555FD6" w:rsidRPr="00167169">
          <w:rPr>
            <w:rStyle w:val="Hyperlink"/>
            <w:rFonts w:cstheme="minorHAnsi"/>
            <w:sz w:val="18"/>
            <w:szCs w:val="18"/>
          </w:rPr>
          <w:t>https://doi.org/10.2173/bow.blkrai.01</w:t>
        </w:r>
      </w:hyperlink>
      <w:r w:rsidR="00555FD6" w:rsidRPr="00167169">
        <w:rPr>
          <w:rFonts w:cstheme="minorHAnsi"/>
          <w:sz w:val="18"/>
          <w:szCs w:val="18"/>
        </w:rPr>
        <w:t>).</w:t>
      </w:r>
    </w:p>
    <w:p w14:paraId="31D86FBC" w14:textId="2DCCB07D" w:rsidR="00AE5EFE" w:rsidRDefault="00AE5EFE">
      <w:pPr>
        <w:rPr>
          <w:b/>
          <w:bCs/>
        </w:rPr>
      </w:pPr>
      <w:r>
        <w:rPr>
          <w:b/>
          <w:bCs/>
        </w:rPr>
        <w:t xml:space="preserve">Table S1 (continued). </w:t>
      </w:r>
      <w:r w:rsidR="004860A7" w:rsidRPr="00044CB6">
        <w:t>Estimates of ‘coarse scale’ (</w:t>
      </w:r>
      <w:r w:rsidR="004860A7" w:rsidRPr="00044CB6">
        <w:rPr>
          <w:i/>
          <w:iCs/>
        </w:rPr>
        <w:t>A</w:t>
      </w:r>
      <w:r w:rsidR="004860A7" w:rsidRPr="00044CB6">
        <w:rPr>
          <w:i/>
          <w:iCs/>
          <w:vertAlign w:val="subscript"/>
        </w:rPr>
        <w:t>c</w:t>
      </w:r>
      <w:r w:rsidR="004860A7" w:rsidRPr="00044CB6">
        <w:t>) and ‘fine scale’ (</w:t>
      </w:r>
      <w:proofErr w:type="spellStart"/>
      <w:r w:rsidR="004860A7" w:rsidRPr="00044CB6">
        <w:rPr>
          <w:i/>
          <w:iCs/>
        </w:rPr>
        <w:t>A</w:t>
      </w:r>
      <w:r w:rsidR="004860A7" w:rsidRPr="00044CB6">
        <w:rPr>
          <w:i/>
          <w:iCs/>
          <w:vertAlign w:val="subscript"/>
        </w:rPr>
        <w:t>f</w:t>
      </w:r>
      <w:proofErr w:type="spellEnd"/>
      <w:r w:rsidR="004860A7" w:rsidRPr="00044CB6">
        <w:t>) area of occurrence for black rails (</w:t>
      </w:r>
      <w:proofErr w:type="spellStart"/>
      <w:r w:rsidR="004860A7" w:rsidRPr="00044CB6">
        <w:rPr>
          <w:i/>
          <w:iCs/>
        </w:rPr>
        <w:t>Laterallus</w:t>
      </w:r>
      <w:proofErr w:type="spellEnd"/>
      <w:r w:rsidR="004860A7" w:rsidRPr="00044CB6">
        <w:rPr>
          <w:i/>
          <w:iCs/>
        </w:rPr>
        <w:t xml:space="preserve"> </w:t>
      </w:r>
      <w:proofErr w:type="spellStart"/>
      <w:r w:rsidR="004860A7" w:rsidRPr="00044CB6">
        <w:rPr>
          <w:i/>
          <w:iCs/>
        </w:rPr>
        <w:t>jamaicensis</w:t>
      </w:r>
      <w:proofErr w:type="spellEnd"/>
      <w:r w:rsidR="004860A7" w:rsidRPr="00044CB6">
        <w:rPr>
          <w:i/>
          <w:iCs/>
        </w:rPr>
        <w:t xml:space="preserve"> </w:t>
      </w:r>
      <w:proofErr w:type="spellStart"/>
      <w:r w:rsidR="004860A7" w:rsidRPr="00044CB6">
        <w:rPr>
          <w:i/>
          <w:iCs/>
        </w:rPr>
        <w:t>jamaicensis</w:t>
      </w:r>
      <w:proofErr w:type="spellEnd"/>
      <w:r w:rsidR="004860A7" w:rsidRPr="00044CB6">
        <w:t>) in New Jersey, USA saltmarshes</w:t>
      </w:r>
      <w:r w:rsidR="004860A7">
        <w:t xml:space="preserve"> (see Methods)</w:t>
      </w:r>
      <w:r w:rsidR="004860A7" w:rsidRPr="00044CB6">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60"/>
        <w:gridCol w:w="1440"/>
        <w:gridCol w:w="960"/>
        <w:gridCol w:w="960"/>
        <w:gridCol w:w="1300"/>
      </w:tblGrid>
      <w:tr w:rsidR="000C57D3" w:rsidRPr="000C57D3" w14:paraId="03826355" w14:textId="77777777" w:rsidTr="00167169">
        <w:trPr>
          <w:trHeight w:val="290"/>
          <w:jc w:val="center"/>
        </w:trPr>
        <w:tc>
          <w:tcPr>
            <w:tcW w:w="1560" w:type="dxa"/>
            <w:tcBorders>
              <w:top w:val="single" w:sz="4" w:space="0" w:color="auto"/>
              <w:bottom w:val="single" w:sz="4" w:space="0" w:color="auto"/>
            </w:tcBorders>
            <w:noWrap/>
            <w:vAlign w:val="bottom"/>
            <w:hideMark/>
          </w:tcPr>
          <w:p w14:paraId="02DAD3BD" w14:textId="38F430D6" w:rsidR="000C57D3" w:rsidRPr="000C57D3" w:rsidRDefault="000C57D3" w:rsidP="0074410C">
            <w:pPr>
              <w:jc w:val="center"/>
              <w:rPr>
                <w:b/>
                <w:bCs/>
              </w:rPr>
            </w:pPr>
            <w:r w:rsidRPr="000C57D3">
              <w:rPr>
                <w:b/>
                <w:bCs/>
              </w:rPr>
              <w:t xml:space="preserve">Ownership </w:t>
            </w:r>
          </w:p>
        </w:tc>
        <w:tc>
          <w:tcPr>
            <w:tcW w:w="960" w:type="dxa"/>
            <w:tcBorders>
              <w:top w:val="single" w:sz="4" w:space="0" w:color="auto"/>
              <w:bottom w:val="single" w:sz="4" w:space="0" w:color="auto"/>
            </w:tcBorders>
            <w:noWrap/>
            <w:vAlign w:val="bottom"/>
            <w:hideMark/>
          </w:tcPr>
          <w:p w14:paraId="1FF9B3CF" w14:textId="77777777" w:rsidR="000C57D3" w:rsidRPr="00AF4C48" w:rsidRDefault="000C57D3" w:rsidP="0074410C">
            <w:pPr>
              <w:jc w:val="center"/>
              <w:rPr>
                <w:b/>
                <w:bCs/>
                <w:i/>
                <w:iCs/>
              </w:rPr>
            </w:pPr>
            <w:r w:rsidRPr="00AF4C48">
              <w:rPr>
                <w:b/>
                <w:bCs/>
                <w:i/>
                <w:iCs/>
              </w:rPr>
              <w:t>A</w:t>
            </w:r>
            <w:r w:rsidRPr="00AF4C48">
              <w:rPr>
                <w:b/>
                <w:bCs/>
                <w:i/>
                <w:iCs/>
                <w:vertAlign w:val="subscript"/>
              </w:rPr>
              <w:t>c</w:t>
            </w:r>
          </w:p>
        </w:tc>
        <w:tc>
          <w:tcPr>
            <w:tcW w:w="1440" w:type="dxa"/>
            <w:tcBorders>
              <w:top w:val="single" w:sz="4" w:space="0" w:color="auto"/>
              <w:bottom w:val="single" w:sz="4" w:space="0" w:color="auto"/>
            </w:tcBorders>
            <w:noWrap/>
            <w:vAlign w:val="bottom"/>
            <w:hideMark/>
          </w:tcPr>
          <w:p w14:paraId="4973BDE1" w14:textId="69E2F138" w:rsidR="000C57D3" w:rsidRPr="000C57D3" w:rsidRDefault="000C57D3" w:rsidP="0074410C">
            <w:pPr>
              <w:jc w:val="center"/>
              <w:rPr>
                <w:b/>
                <w:bCs/>
              </w:rPr>
            </w:pPr>
            <w:r w:rsidRPr="000C57D3">
              <w:rPr>
                <w:b/>
                <w:bCs/>
              </w:rPr>
              <w:t>95% CI</w:t>
            </w:r>
          </w:p>
        </w:tc>
        <w:tc>
          <w:tcPr>
            <w:tcW w:w="960" w:type="dxa"/>
            <w:tcBorders>
              <w:top w:val="single" w:sz="4" w:space="0" w:color="auto"/>
              <w:bottom w:val="single" w:sz="4" w:space="0" w:color="auto"/>
            </w:tcBorders>
            <w:noWrap/>
            <w:vAlign w:val="bottom"/>
            <w:hideMark/>
          </w:tcPr>
          <w:p w14:paraId="78483BA0" w14:textId="77777777" w:rsidR="000C57D3" w:rsidRPr="000C57D3" w:rsidRDefault="000C57D3" w:rsidP="0074410C">
            <w:pPr>
              <w:jc w:val="center"/>
              <w:rPr>
                <w:b/>
                <w:bCs/>
                <w:i/>
                <w:iCs/>
              </w:rPr>
            </w:pPr>
            <w:r w:rsidRPr="000C57D3">
              <w:rPr>
                <w:b/>
                <w:bCs/>
                <w:i/>
                <w:iCs/>
              </w:rPr>
              <w:t>d</w:t>
            </w:r>
          </w:p>
        </w:tc>
        <w:tc>
          <w:tcPr>
            <w:tcW w:w="960" w:type="dxa"/>
            <w:tcBorders>
              <w:top w:val="single" w:sz="4" w:space="0" w:color="auto"/>
              <w:bottom w:val="single" w:sz="4" w:space="0" w:color="auto"/>
            </w:tcBorders>
            <w:noWrap/>
            <w:vAlign w:val="bottom"/>
            <w:hideMark/>
          </w:tcPr>
          <w:p w14:paraId="06244FA1" w14:textId="77777777" w:rsidR="000C57D3" w:rsidRPr="000C57D3" w:rsidRDefault="000C57D3" w:rsidP="0074410C">
            <w:pPr>
              <w:jc w:val="center"/>
              <w:rPr>
                <w:b/>
                <w:bCs/>
                <w:i/>
                <w:iCs/>
              </w:rPr>
            </w:pPr>
            <w:r w:rsidRPr="000C57D3">
              <w:rPr>
                <w:b/>
                <w:bCs/>
                <w:i/>
                <w:iCs/>
              </w:rPr>
              <w:t>r</w:t>
            </w:r>
          </w:p>
        </w:tc>
        <w:tc>
          <w:tcPr>
            <w:tcW w:w="1300" w:type="dxa"/>
            <w:tcBorders>
              <w:top w:val="single" w:sz="4" w:space="0" w:color="auto"/>
              <w:bottom w:val="single" w:sz="4" w:space="0" w:color="auto"/>
            </w:tcBorders>
            <w:noWrap/>
            <w:vAlign w:val="bottom"/>
            <w:hideMark/>
          </w:tcPr>
          <w:p w14:paraId="3A0F998C" w14:textId="77777777" w:rsidR="000C57D3" w:rsidRPr="00AF4C48" w:rsidRDefault="000C57D3" w:rsidP="0074410C">
            <w:pPr>
              <w:jc w:val="center"/>
              <w:rPr>
                <w:b/>
                <w:bCs/>
                <w:i/>
                <w:iCs/>
              </w:rPr>
            </w:pPr>
            <w:proofErr w:type="spellStart"/>
            <w:r w:rsidRPr="00AF4C48">
              <w:rPr>
                <w:b/>
                <w:bCs/>
                <w:i/>
                <w:iCs/>
              </w:rPr>
              <w:t>A</w:t>
            </w:r>
            <w:r w:rsidRPr="00AF4C48">
              <w:rPr>
                <w:b/>
                <w:bCs/>
                <w:i/>
                <w:iCs/>
                <w:vertAlign w:val="subscript"/>
              </w:rPr>
              <w:t>f</w:t>
            </w:r>
            <w:proofErr w:type="spellEnd"/>
          </w:p>
        </w:tc>
      </w:tr>
      <w:tr w:rsidR="001D5383" w:rsidRPr="00973F08" w14:paraId="5D91C9C4" w14:textId="77777777" w:rsidTr="00167169">
        <w:trPr>
          <w:trHeight w:val="290"/>
          <w:jc w:val="center"/>
        </w:trPr>
        <w:tc>
          <w:tcPr>
            <w:tcW w:w="1560" w:type="dxa"/>
            <w:tcBorders>
              <w:top w:val="single" w:sz="4" w:space="0" w:color="auto"/>
            </w:tcBorders>
            <w:noWrap/>
            <w:hideMark/>
          </w:tcPr>
          <w:p w14:paraId="6F68A488" w14:textId="77777777" w:rsidR="001D5383" w:rsidRPr="00973F08" w:rsidRDefault="001D5383" w:rsidP="0074410C">
            <w:r w:rsidRPr="00973F08">
              <w:t>City/Municipal</w:t>
            </w:r>
          </w:p>
        </w:tc>
        <w:tc>
          <w:tcPr>
            <w:tcW w:w="960" w:type="dxa"/>
            <w:tcBorders>
              <w:top w:val="single" w:sz="4" w:space="0" w:color="auto"/>
            </w:tcBorders>
            <w:noWrap/>
            <w:hideMark/>
          </w:tcPr>
          <w:p w14:paraId="1C7CECFF" w14:textId="77777777" w:rsidR="001D5383" w:rsidRPr="00973F08" w:rsidRDefault="001D5383" w:rsidP="0074410C">
            <w:pPr>
              <w:jc w:val="center"/>
            </w:pPr>
            <w:r w:rsidRPr="00973F08">
              <w:t>353</w:t>
            </w:r>
          </w:p>
        </w:tc>
        <w:tc>
          <w:tcPr>
            <w:tcW w:w="1440" w:type="dxa"/>
            <w:tcBorders>
              <w:top w:val="single" w:sz="4" w:space="0" w:color="auto"/>
            </w:tcBorders>
            <w:noWrap/>
            <w:hideMark/>
          </w:tcPr>
          <w:p w14:paraId="7F9CB94A" w14:textId="77777777" w:rsidR="001D5383" w:rsidRPr="00973F08" w:rsidRDefault="001D5383" w:rsidP="0074410C">
            <w:pPr>
              <w:jc w:val="center"/>
            </w:pPr>
            <w:r w:rsidRPr="00973F08">
              <w:t>[189, 623]</w:t>
            </w:r>
          </w:p>
        </w:tc>
        <w:tc>
          <w:tcPr>
            <w:tcW w:w="960" w:type="dxa"/>
            <w:tcBorders>
              <w:top w:val="single" w:sz="4" w:space="0" w:color="auto"/>
            </w:tcBorders>
            <w:noWrap/>
            <w:hideMark/>
          </w:tcPr>
          <w:p w14:paraId="3A7D571A" w14:textId="77777777" w:rsidR="001D5383" w:rsidRPr="00973F08" w:rsidRDefault="001D5383" w:rsidP="0074410C">
            <w:pPr>
              <w:jc w:val="center"/>
            </w:pPr>
            <w:r w:rsidRPr="00973F08">
              <w:t>200</w:t>
            </w:r>
          </w:p>
        </w:tc>
        <w:tc>
          <w:tcPr>
            <w:tcW w:w="960" w:type="dxa"/>
            <w:tcBorders>
              <w:top w:val="single" w:sz="4" w:space="0" w:color="auto"/>
            </w:tcBorders>
            <w:noWrap/>
            <w:hideMark/>
          </w:tcPr>
          <w:p w14:paraId="758346CD" w14:textId="77777777" w:rsidR="001D5383" w:rsidRPr="00973F08" w:rsidRDefault="001D5383" w:rsidP="0074410C">
            <w:pPr>
              <w:jc w:val="center"/>
            </w:pPr>
            <w:r w:rsidRPr="00973F08">
              <w:t>3</w:t>
            </w:r>
          </w:p>
        </w:tc>
        <w:tc>
          <w:tcPr>
            <w:tcW w:w="1300" w:type="dxa"/>
            <w:tcBorders>
              <w:top w:val="single" w:sz="4" w:space="0" w:color="auto"/>
            </w:tcBorders>
            <w:noWrap/>
            <w:hideMark/>
          </w:tcPr>
          <w:p w14:paraId="484015D1" w14:textId="77777777" w:rsidR="001D5383" w:rsidRPr="00973F08" w:rsidRDefault="001D5383" w:rsidP="0074410C">
            <w:pPr>
              <w:jc w:val="center"/>
            </w:pPr>
            <w:r w:rsidRPr="00973F08">
              <w:t>84.3</w:t>
            </w:r>
          </w:p>
        </w:tc>
      </w:tr>
      <w:tr w:rsidR="001D5383" w:rsidRPr="00973F08" w14:paraId="10A9304E" w14:textId="77777777" w:rsidTr="00167169">
        <w:trPr>
          <w:trHeight w:val="290"/>
          <w:jc w:val="center"/>
        </w:trPr>
        <w:tc>
          <w:tcPr>
            <w:tcW w:w="1560" w:type="dxa"/>
            <w:noWrap/>
            <w:hideMark/>
          </w:tcPr>
          <w:p w14:paraId="3CF6520C" w14:textId="77777777" w:rsidR="001D5383" w:rsidRPr="00973F08" w:rsidRDefault="001D5383" w:rsidP="0074410C"/>
        </w:tc>
        <w:tc>
          <w:tcPr>
            <w:tcW w:w="960" w:type="dxa"/>
            <w:noWrap/>
            <w:hideMark/>
          </w:tcPr>
          <w:p w14:paraId="50B67B23" w14:textId="77777777" w:rsidR="001D5383" w:rsidRPr="00973F08" w:rsidRDefault="001D5383" w:rsidP="0074410C">
            <w:pPr>
              <w:jc w:val="center"/>
            </w:pPr>
          </w:p>
        </w:tc>
        <w:tc>
          <w:tcPr>
            <w:tcW w:w="1440" w:type="dxa"/>
            <w:noWrap/>
            <w:hideMark/>
          </w:tcPr>
          <w:p w14:paraId="039ED352" w14:textId="77777777" w:rsidR="001D5383" w:rsidRPr="00973F08" w:rsidRDefault="001D5383" w:rsidP="0074410C">
            <w:pPr>
              <w:jc w:val="center"/>
            </w:pPr>
          </w:p>
        </w:tc>
        <w:tc>
          <w:tcPr>
            <w:tcW w:w="960" w:type="dxa"/>
            <w:noWrap/>
            <w:hideMark/>
          </w:tcPr>
          <w:p w14:paraId="7F1DAFF3" w14:textId="77777777" w:rsidR="001D5383" w:rsidRPr="00973F08" w:rsidRDefault="001D5383" w:rsidP="0074410C">
            <w:pPr>
              <w:jc w:val="center"/>
            </w:pPr>
            <w:r w:rsidRPr="00973F08">
              <w:t>300</w:t>
            </w:r>
          </w:p>
        </w:tc>
        <w:tc>
          <w:tcPr>
            <w:tcW w:w="960" w:type="dxa"/>
            <w:noWrap/>
            <w:hideMark/>
          </w:tcPr>
          <w:p w14:paraId="30F40234" w14:textId="77777777" w:rsidR="001D5383" w:rsidRPr="00973F08" w:rsidRDefault="001D5383" w:rsidP="0074410C">
            <w:pPr>
              <w:jc w:val="center"/>
            </w:pPr>
            <w:r w:rsidRPr="00973F08">
              <w:t>3</w:t>
            </w:r>
          </w:p>
        </w:tc>
        <w:tc>
          <w:tcPr>
            <w:tcW w:w="1300" w:type="dxa"/>
            <w:noWrap/>
            <w:hideMark/>
          </w:tcPr>
          <w:p w14:paraId="1C05415C" w14:textId="77777777" w:rsidR="001D5383" w:rsidRPr="00973F08" w:rsidRDefault="001D5383" w:rsidP="0074410C">
            <w:pPr>
              <w:jc w:val="center"/>
            </w:pPr>
            <w:r w:rsidRPr="00973F08">
              <w:t>37.5</w:t>
            </w:r>
          </w:p>
        </w:tc>
      </w:tr>
      <w:tr w:rsidR="001D5383" w:rsidRPr="00973F08" w14:paraId="5B1C3F48" w14:textId="77777777" w:rsidTr="00167169">
        <w:trPr>
          <w:trHeight w:val="290"/>
          <w:jc w:val="center"/>
        </w:trPr>
        <w:tc>
          <w:tcPr>
            <w:tcW w:w="1560" w:type="dxa"/>
            <w:noWrap/>
            <w:hideMark/>
          </w:tcPr>
          <w:p w14:paraId="45AED78F" w14:textId="77777777" w:rsidR="001D5383" w:rsidRPr="00973F08" w:rsidRDefault="001D5383" w:rsidP="0074410C"/>
        </w:tc>
        <w:tc>
          <w:tcPr>
            <w:tcW w:w="960" w:type="dxa"/>
            <w:noWrap/>
            <w:hideMark/>
          </w:tcPr>
          <w:p w14:paraId="5F905DC4" w14:textId="77777777" w:rsidR="001D5383" w:rsidRPr="00973F08" w:rsidRDefault="001D5383" w:rsidP="0074410C">
            <w:pPr>
              <w:jc w:val="center"/>
            </w:pPr>
          </w:p>
        </w:tc>
        <w:tc>
          <w:tcPr>
            <w:tcW w:w="1440" w:type="dxa"/>
            <w:noWrap/>
            <w:hideMark/>
          </w:tcPr>
          <w:p w14:paraId="406A19B8" w14:textId="77777777" w:rsidR="001D5383" w:rsidRPr="00973F08" w:rsidRDefault="001D5383" w:rsidP="0074410C">
            <w:pPr>
              <w:jc w:val="center"/>
            </w:pPr>
          </w:p>
        </w:tc>
        <w:tc>
          <w:tcPr>
            <w:tcW w:w="960" w:type="dxa"/>
            <w:noWrap/>
            <w:hideMark/>
          </w:tcPr>
          <w:p w14:paraId="416988CD" w14:textId="77777777" w:rsidR="001D5383" w:rsidRPr="00973F08" w:rsidRDefault="001D5383" w:rsidP="0074410C">
            <w:pPr>
              <w:jc w:val="center"/>
            </w:pPr>
            <w:r w:rsidRPr="00973F08">
              <w:t>400</w:t>
            </w:r>
          </w:p>
        </w:tc>
        <w:tc>
          <w:tcPr>
            <w:tcW w:w="960" w:type="dxa"/>
            <w:noWrap/>
            <w:hideMark/>
          </w:tcPr>
          <w:p w14:paraId="08B1FBF7" w14:textId="77777777" w:rsidR="001D5383" w:rsidRPr="00973F08" w:rsidRDefault="001D5383" w:rsidP="0074410C">
            <w:pPr>
              <w:jc w:val="center"/>
            </w:pPr>
            <w:r w:rsidRPr="00973F08">
              <w:t>3</w:t>
            </w:r>
          </w:p>
        </w:tc>
        <w:tc>
          <w:tcPr>
            <w:tcW w:w="1300" w:type="dxa"/>
            <w:noWrap/>
            <w:hideMark/>
          </w:tcPr>
          <w:p w14:paraId="2F1BDDE4" w14:textId="77777777" w:rsidR="001D5383" w:rsidRPr="00973F08" w:rsidRDefault="001D5383" w:rsidP="0074410C">
            <w:pPr>
              <w:jc w:val="center"/>
            </w:pPr>
            <w:r w:rsidRPr="00973F08">
              <w:t>21.1</w:t>
            </w:r>
          </w:p>
        </w:tc>
      </w:tr>
      <w:tr w:rsidR="001D5383" w:rsidRPr="00973F08" w14:paraId="7BFE5FEF" w14:textId="77777777" w:rsidTr="00167169">
        <w:trPr>
          <w:trHeight w:val="290"/>
          <w:jc w:val="center"/>
        </w:trPr>
        <w:tc>
          <w:tcPr>
            <w:tcW w:w="1560" w:type="dxa"/>
            <w:noWrap/>
            <w:hideMark/>
          </w:tcPr>
          <w:p w14:paraId="65B4839F" w14:textId="77777777" w:rsidR="001D5383" w:rsidRPr="00973F08" w:rsidRDefault="001D5383" w:rsidP="0074410C"/>
        </w:tc>
        <w:tc>
          <w:tcPr>
            <w:tcW w:w="960" w:type="dxa"/>
            <w:noWrap/>
            <w:hideMark/>
          </w:tcPr>
          <w:p w14:paraId="592A5C21" w14:textId="77777777" w:rsidR="001D5383" w:rsidRPr="00973F08" w:rsidRDefault="001D5383" w:rsidP="0074410C">
            <w:pPr>
              <w:jc w:val="center"/>
            </w:pPr>
          </w:p>
        </w:tc>
        <w:tc>
          <w:tcPr>
            <w:tcW w:w="1440" w:type="dxa"/>
            <w:noWrap/>
            <w:hideMark/>
          </w:tcPr>
          <w:p w14:paraId="491D3102" w14:textId="77777777" w:rsidR="001D5383" w:rsidRPr="00973F08" w:rsidRDefault="001D5383" w:rsidP="0074410C">
            <w:pPr>
              <w:jc w:val="center"/>
            </w:pPr>
          </w:p>
        </w:tc>
        <w:tc>
          <w:tcPr>
            <w:tcW w:w="960" w:type="dxa"/>
            <w:noWrap/>
            <w:hideMark/>
          </w:tcPr>
          <w:p w14:paraId="7FEDFD74" w14:textId="77777777" w:rsidR="001D5383" w:rsidRPr="00973F08" w:rsidRDefault="001D5383" w:rsidP="0074410C">
            <w:pPr>
              <w:jc w:val="center"/>
            </w:pPr>
            <w:r w:rsidRPr="00973F08">
              <w:t>500</w:t>
            </w:r>
          </w:p>
        </w:tc>
        <w:tc>
          <w:tcPr>
            <w:tcW w:w="960" w:type="dxa"/>
            <w:noWrap/>
            <w:hideMark/>
          </w:tcPr>
          <w:p w14:paraId="68214246" w14:textId="77777777" w:rsidR="001D5383" w:rsidRPr="00973F08" w:rsidRDefault="001D5383" w:rsidP="0074410C">
            <w:pPr>
              <w:jc w:val="center"/>
            </w:pPr>
            <w:r w:rsidRPr="00973F08">
              <w:t>3</w:t>
            </w:r>
          </w:p>
        </w:tc>
        <w:tc>
          <w:tcPr>
            <w:tcW w:w="1300" w:type="dxa"/>
            <w:noWrap/>
            <w:hideMark/>
          </w:tcPr>
          <w:p w14:paraId="5EF87070" w14:textId="77777777" w:rsidR="001D5383" w:rsidRPr="00973F08" w:rsidRDefault="001D5383" w:rsidP="0074410C">
            <w:pPr>
              <w:jc w:val="center"/>
            </w:pPr>
            <w:r w:rsidRPr="00973F08">
              <w:t>13.5</w:t>
            </w:r>
          </w:p>
        </w:tc>
      </w:tr>
      <w:tr w:rsidR="001D5383" w:rsidRPr="00973F08" w14:paraId="28268771" w14:textId="77777777" w:rsidTr="00167169">
        <w:trPr>
          <w:trHeight w:val="290"/>
          <w:jc w:val="center"/>
        </w:trPr>
        <w:tc>
          <w:tcPr>
            <w:tcW w:w="1560" w:type="dxa"/>
            <w:noWrap/>
            <w:hideMark/>
          </w:tcPr>
          <w:p w14:paraId="68B35F90" w14:textId="77777777" w:rsidR="001D5383" w:rsidRPr="00973F08" w:rsidRDefault="001D5383" w:rsidP="0074410C"/>
        </w:tc>
        <w:tc>
          <w:tcPr>
            <w:tcW w:w="960" w:type="dxa"/>
            <w:noWrap/>
            <w:hideMark/>
          </w:tcPr>
          <w:p w14:paraId="44660E60" w14:textId="77777777" w:rsidR="001D5383" w:rsidRPr="00973F08" w:rsidRDefault="001D5383" w:rsidP="0074410C">
            <w:pPr>
              <w:jc w:val="center"/>
            </w:pPr>
          </w:p>
        </w:tc>
        <w:tc>
          <w:tcPr>
            <w:tcW w:w="1440" w:type="dxa"/>
            <w:noWrap/>
            <w:hideMark/>
          </w:tcPr>
          <w:p w14:paraId="1A424468" w14:textId="77777777" w:rsidR="001D5383" w:rsidRPr="00973F08" w:rsidRDefault="001D5383" w:rsidP="0074410C">
            <w:pPr>
              <w:jc w:val="center"/>
            </w:pPr>
          </w:p>
        </w:tc>
        <w:tc>
          <w:tcPr>
            <w:tcW w:w="960" w:type="dxa"/>
            <w:noWrap/>
            <w:hideMark/>
          </w:tcPr>
          <w:p w14:paraId="7B4700DA" w14:textId="77777777" w:rsidR="001D5383" w:rsidRPr="00973F08" w:rsidRDefault="001D5383" w:rsidP="0074410C">
            <w:pPr>
              <w:jc w:val="center"/>
            </w:pPr>
            <w:r w:rsidRPr="00973F08">
              <w:t>200</w:t>
            </w:r>
          </w:p>
        </w:tc>
        <w:tc>
          <w:tcPr>
            <w:tcW w:w="960" w:type="dxa"/>
            <w:noWrap/>
            <w:hideMark/>
          </w:tcPr>
          <w:p w14:paraId="6DF89870" w14:textId="77777777" w:rsidR="001D5383" w:rsidRPr="00973F08" w:rsidRDefault="001D5383" w:rsidP="0074410C">
            <w:pPr>
              <w:jc w:val="center"/>
            </w:pPr>
            <w:r w:rsidRPr="00973F08">
              <w:t>4</w:t>
            </w:r>
          </w:p>
        </w:tc>
        <w:tc>
          <w:tcPr>
            <w:tcW w:w="1300" w:type="dxa"/>
            <w:noWrap/>
            <w:hideMark/>
          </w:tcPr>
          <w:p w14:paraId="74FCFA98" w14:textId="77777777" w:rsidR="001D5383" w:rsidRPr="00973F08" w:rsidRDefault="001D5383" w:rsidP="0074410C">
            <w:pPr>
              <w:jc w:val="center"/>
            </w:pPr>
            <w:r w:rsidRPr="00973F08">
              <w:t>112.4</w:t>
            </w:r>
          </w:p>
        </w:tc>
      </w:tr>
      <w:tr w:rsidR="001D5383" w:rsidRPr="00973F08" w14:paraId="2CD5B9E0" w14:textId="77777777" w:rsidTr="00167169">
        <w:trPr>
          <w:trHeight w:val="290"/>
          <w:jc w:val="center"/>
        </w:trPr>
        <w:tc>
          <w:tcPr>
            <w:tcW w:w="1560" w:type="dxa"/>
            <w:noWrap/>
            <w:hideMark/>
          </w:tcPr>
          <w:p w14:paraId="6926B504" w14:textId="77777777" w:rsidR="001D5383" w:rsidRPr="00973F08" w:rsidRDefault="001D5383" w:rsidP="0074410C"/>
        </w:tc>
        <w:tc>
          <w:tcPr>
            <w:tcW w:w="960" w:type="dxa"/>
            <w:noWrap/>
            <w:hideMark/>
          </w:tcPr>
          <w:p w14:paraId="0CFB58C9" w14:textId="77777777" w:rsidR="001D5383" w:rsidRPr="00973F08" w:rsidRDefault="001D5383" w:rsidP="0074410C">
            <w:pPr>
              <w:jc w:val="center"/>
            </w:pPr>
          </w:p>
        </w:tc>
        <w:tc>
          <w:tcPr>
            <w:tcW w:w="1440" w:type="dxa"/>
            <w:noWrap/>
            <w:hideMark/>
          </w:tcPr>
          <w:p w14:paraId="2189D3F0" w14:textId="77777777" w:rsidR="001D5383" w:rsidRPr="00973F08" w:rsidRDefault="001D5383" w:rsidP="0074410C">
            <w:pPr>
              <w:jc w:val="center"/>
            </w:pPr>
          </w:p>
        </w:tc>
        <w:tc>
          <w:tcPr>
            <w:tcW w:w="960" w:type="dxa"/>
            <w:noWrap/>
            <w:hideMark/>
          </w:tcPr>
          <w:p w14:paraId="3F946B84" w14:textId="77777777" w:rsidR="001D5383" w:rsidRPr="00973F08" w:rsidRDefault="001D5383" w:rsidP="0074410C">
            <w:pPr>
              <w:jc w:val="center"/>
            </w:pPr>
            <w:r w:rsidRPr="00973F08">
              <w:t>300</w:t>
            </w:r>
          </w:p>
        </w:tc>
        <w:tc>
          <w:tcPr>
            <w:tcW w:w="960" w:type="dxa"/>
            <w:noWrap/>
            <w:hideMark/>
          </w:tcPr>
          <w:p w14:paraId="3BED6BD0" w14:textId="77777777" w:rsidR="001D5383" w:rsidRPr="00973F08" w:rsidRDefault="001D5383" w:rsidP="0074410C">
            <w:pPr>
              <w:jc w:val="center"/>
            </w:pPr>
            <w:r w:rsidRPr="00973F08">
              <w:t>4</w:t>
            </w:r>
          </w:p>
        </w:tc>
        <w:tc>
          <w:tcPr>
            <w:tcW w:w="1300" w:type="dxa"/>
            <w:noWrap/>
            <w:hideMark/>
          </w:tcPr>
          <w:p w14:paraId="1E4DE1A2" w14:textId="77777777" w:rsidR="001D5383" w:rsidRPr="00973F08" w:rsidRDefault="001D5383" w:rsidP="0074410C">
            <w:pPr>
              <w:jc w:val="center"/>
            </w:pPr>
            <w:r w:rsidRPr="00973F08">
              <w:t>49.9</w:t>
            </w:r>
          </w:p>
        </w:tc>
      </w:tr>
      <w:tr w:rsidR="001D5383" w:rsidRPr="00973F08" w14:paraId="11201AAF" w14:textId="77777777" w:rsidTr="00167169">
        <w:trPr>
          <w:trHeight w:val="290"/>
          <w:jc w:val="center"/>
        </w:trPr>
        <w:tc>
          <w:tcPr>
            <w:tcW w:w="1560" w:type="dxa"/>
            <w:noWrap/>
            <w:hideMark/>
          </w:tcPr>
          <w:p w14:paraId="1E489ECB" w14:textId="77777777" w:rsidR="001D5383" w:rsidRPr="00973F08" w:rsidRDefault="001D5383" w:rsidP="0074410C"/>
        </w:tc>
        <w:tc>
          <w:tcPr>
            <w:tcW w:w="960" w:type="dxa"/>
            <w:noWrap/>
            <w:hideMark/>
          </w:tcPr>
          <w:p w14:paraId="6300921C" w14:textId="77777777" w:rsidR="001D5383" w:rsidRPr="00973F08" w:rsidRDefault="001D5383" w:rsidP="0074410C">
            <w:pPr>
              <w:jc w:val="center"/>
            </w:pPr>
          </w:p>
        </w:tc>
        <w:tc>
          <w:tcPr>
            <w:tcW w:w="1440" w:type="dxa"/>
            <w:noWrap/>
            <w:hideMark/>
          </w:tcPr>
          <w:p w14:paraId="27F21723" w14:textId="77777777" w:rsidR="001D5383" w:rsidRPr="00973F08" w:rsidRDefault="001D5383" w:rsidP="0074410C">
            <w:pPr>
              <w:jc w:val="center"/>
            </w:pPr>
          </w:p>
        </w:tc>
        <w:tc>
          <w:tcPr>
            <w:tcW w:w="960" w:type="dxa"/>
            <w:noWrap/>
            <w:hideMark/>
          </w:tcPr>
          <w:p w14:paraId="0D6E60D3" w14:textId="77777777" w:rsidR="001D5383" w:rsidRPr="00973F08" w:rsidRDefault="001D5383" w:rsidP="0074410C">
            <w:pPr>
              <w:jc w:val="center"/>
            </w:pPr>
            <w:r w:rsidRPr="00973F08">
              <w:t>400</w:t>
            </w:r>
          </w:p>
        </w:tc>
        <w:tc>
          <w:tcPr>
            <w:tcW w:w="960" w:type="dxa"/>
            <w:noWrap/>
            <w:hideMark/>
          </w:tcPr>
          <w:p w14:paraId="5E854096" w14:textId="77777777" w:rsidR="001D5383" w:rsidRPr="00973F08" w:rsidRDefault="001D5383" w:rsidP="0074410C">
            <w:pPr>
              <w:jc w:val="center"/>
            </w:pPr>
            <w:r w:rsidRPr="00973F08">
              <w:t>4</w:t>
            </w:r>
          </w:p>
        </w:tc>
        <w:tc>
          <w:tcPr>
            <w:tcW w:w="1300" w:type="dxa"/>
            <w:noWrap/>
            <w:hideMark/>
          </w:tcPr>
          <w:p w14:paraId="390BB4B3" w14:textId="77777777" w:rsidR="001D5383" w:rsidRPr="00973F08" w:rsidRDefault="001D5383" w:rsidP="0074410C">
            <w:pPr>
              <w:jc w:val="center"/>
            </w:pPr>
            <w:r w:rsidRPr="00973F08">
              <w:t>28.1</w:t>
            </w:r>
          </w:p>
        </w:tc>
      </w:tr>
      <w:tr w:rsidR="001D5383" w:rsidRPr="00973F08" w14:paraId="0CCB8E8C" w14:textId="77777777" w:rsidTr="00167169">
        <w:trPr>
          <w:trHeight w:val="290"/>
          <w:jc w:val="center"/>
        </w:trPr>
        <w:tc>
          <w:tcPr>
            <w:tcW w:w="1560" w:type="dxa"/>
            <w:noWrap/>
            <w:hideMark/>
          </w:tcPr>
          <w:p w14:paraId="17AC7562" w14:textId="77777777" w:rsidR="001D5383" w:rsidRPr="00973F08" w:rsidRDefault="001D5383" w:rsidP="0074410C"/>
        </w:tc>
        <w:tc>
          <w:tcPr>
            <w:tcW w:w="960" w:type="dxa"/>
            <w:noWrap/>
            <w:hideMark/>
          </w:tcPr>
          <w:p w14:paraId="4E1FE0DB" w14:textId="77777777" w:rsidR="001D5383" w:rsidRPr="00973F08" w:rsidRDefault="001D5383" w:rsidP="0074410C">
            <w:pPr>
              <w:jc w:val="center"/>
            </w:pPr>
          </w:p>
        </w:tc>
        <w:tc>
          <w:tcPr>
            <w:tcW w:w="1440" w:type="dxa"/>
            <w:noWrap/>
            <w:hideMark/>
          </w:tcPr>
          <w:p w14:paraId="38020A80" w14:textId="77777777" w:rsidR="001D5383" w:rsidRPr="00973F08" w:rsidRDefault="001D5383" w:rsidP="0074410C">
            <w:pPr>
              <w:jc w:val="center"/>
            </w:pPr>
          </w:p>
        </w:tc>
        <w:tc>
          <w:tcPr>
            <w:tcW w:w="960" w:type="dxa"/>
            <w:noWrap/>
            <w:hideMark/>
          </w:tcPr>
          <w:p w14:paraId="41599B47" w14:textId="77777777" w:rsidR="001D5383" w:rsidRPr="00973F08" w:rsidRDefault="001D5383" w:rsidP="0074410C">
            <w:pPr>
              <w:jc w:val="center"/>
            </w:pPr>
            <w:r w:rsidRPr="00973F08">
              <w:t>500</w:t>
            </w:r>
          </w:p>
        </w:tc>
        <w:tc>
          <w:tcPr>
            <w:tcW w:w="960" w:type="dxa"/>
            <w:noWrap/>
            <w:hideMark/>
          </w:tcPr>
          <w:p w14:paraId="25A6D746" w14:textId="77777777" w:rsidR="001D5383" w:rsidRPr="00973F08" w:rsidRDefault="001D5383" w:rsidP="0074410C">
            <w:pPr>
              <w:jc w:val="center"/>
            </w:pPr>
            <w:r w:rsidRPr="00973F08">
              <w:t>4</w:t>
            </w:r>
          </w:p>
        </w:tc>
        <w:tc>
          <w:tcPr>
            <w:tcW w:w="1300" w:type="dxa"/>
            <w:noWrap/>
            <w:hideMark/>
          </w:tcPr>
          <w:p w14:paraId="0C9D622A" w14:textId="77777777" w:rsidR="001D5383" w:rsidRPr="00973F08" w:rsidRDefault="001D5383" w:rsidP="0074410C">
            <w:pPr>
              <w:jc w:val="center"/>
            </w:pPr>
            <w:r w:rsidRPr="00973F08">
              <w:t>18.0</w:t>
            </w:r>
          </w:p>
        </w:tc>
      </w:tr>
      <w:tr w:rsidR="003D130F" w:rsidRPr="00973F08" w14:paraId="5B12B2A7" w14:textId="77777777" w:rsidTr="000C1FB1">
        <w:trPr>
          <w:trHeight w:val="290"/>
          <w:jc w:val="center"/>
        </w:trPr>
        <w:tc>
          <w:tcPr>
            <w:tcW w:w="1560" w:type="dxa"/>
            <w:tcBorders>
              <w:bottom w:val="single" w:sz="4" w:space="0" w:color="auto"/>
            </w:tcBorders>
            <w:noWrap/>
            <w:hideMark/>
          </w:tcPr>
          <w:p w14:paraId="7828478E" w14:textId="77777777" w:rsidR="003D130F" w:rsidRPr="00973F08" w:rsidRDefault="003D130F" w:rsidP="0074410C"/>
        </w:tc>
        <w:tc>
          <w:tcPr>
            <w:tcW w:w="960" w:type="dxa"/>
            <w:tcBorders>
              <w:bottom w:val="single" w:sz="4" w:space="0" w:color="auto"/>
            </w:tcBorders>
            <w:noWrap/>
            <w:hideMark/>
          </w:tcPr>
          <w:p w14:paraId="3C4E035B" w14:textId="77777777" w:rsidR="003D130F" w:rsidRPr="00973F08" w:rsidRDefault="003D130F" w:rsidP="0074410C">
            <w:pPr>
              <w:jc w:val="center"/>
            </w:pPr>
          </w:p>
        </w:tc>
        <w:tc>
          <w:tcPr>
            <w:tcW w:w="1440" w:type="dxa"/>
            <w:tcBorders>
              <w:bottom w:val="single" w:sz="4" w:space="0" w:color="auto"/>
            </w:tcBorders>
            <w:noWrap/>
            <w:hideMark/>
          </w:tcPr>
          <w:p w14:paraId="17E37BC6" w14:textId="77777777" w:rsidR="003D130F" w:rsidRPr="00973F08" w:rsidRDefault="003D130F" w:rsidP="0074410C">
            <w:pPr>
              <w:jc w:val="center"/>
            </w:pPr>
          </w:p>
        </w:tc>
        <w:tc>
          <w:tcPr>
            <w:tcW w:w="1920" w:type="dxa"/>
            <w:gridSpan w:val="2"/>
            <w:tcBorders>
              <w:bottom w:val="single" w:sz="4" w:space="0" w:color="auto"/>
            </w:tcBorders>
            <w:noWrap/>
            <w:hideMark/>
          </w:tcPr>
          <w:p w14:paraId="3DBD49AB" w14:textId="076ECB07" w:rsidR="003D130F" w:rsidRPr="00973F08" w:rsidRDefault="003D130F" w:rsidP="0074410C">
            <w:pPr>
              <w:jc w:val="center"/>
            </w:pPr>
            <w:r>
              <w:t>mean</w:t>
            </w:r>
          </w:p>
        </w:tc>
        <w:tc>
          <w:tcPr>
            <w:tcW w:w="1300" w:type="dxa"/>
            <w:tcBorders>
              <w:bottom w:val="single" w:sz="4" w:space="0" w:color="auto"/>
            </w:tcBorders>
            <w:noWrap/>
            <w:hideMark/>
          </w:tcPr>
          <w:p w14:paraId="21BFEDCE" w14:textId="3520A3B1" w:rsidR="003D130F" w:rsidRPr="00973F08" w:rsidRDefault="003D130F" w:rsidP="0074410C">
            <w:pPr>
              <w:jc w:val="center"/>
            </w:pPr>
            <w:r>
              <w:t>45.6</w:t>
            </w:r>
          </w:p>
        </w:tc>
      </w:tr>
      <w:tr w:rsidR="001D5383" w:rsidRPr="00973F08" w14:paraId="4FF6F4CD" w14:textId="77777777" w:rsidTr="00167169">
        <w:trPr>
          <w:trHeight w:val="290"/>
          <w:jc w:val="center"/>
        </w:trPr>
        <w:tc>
          <w:tcPr>
            <w:tcW w:w="1560" w:type="dxa"/>
            <w:tcBorders>
              <w:top w:val="single" w:sz="4" w:space="0" w:color="auto"/>
            </w:tcBorders>
            <w:noWrap/>
            <w:hideMark/>
          </w:tcPr>
          <w:p w14:paraId="775CA10F" w14:textId="77777777" w:rsidR="001D5383" w:rsidRPr="00973F08" w:rsidRDefault="001D5383" w:rsidP="0074410C">
            <w:r w:rsidRPr="00973F08">
              <w:t>Non-profit</w:t>
            </w:r>
          </w:p>
        </w:tc>
        <w:tc>
          <w:tcPr>
            <w:tcW w:w="960" w:type="dxa"/>
            <w:tcBorders>
              <w:top w:val="single" w:sz="4" w:space="0" w:color="auto"/>
            </w:tcBorders>
            <w:noWrap/>
            <w:hideMark/>
          </w:tcPr>
          <w:p w14:paraId="379BA7F9" w14:textId="77777777" w:rsidR="001D5383" w:rsidRPr="00973F08" w:rsidRDefault="001D5383" w:rsidP="0074410C">
            <w:pPr>
              <w:jc w:val="center"/>
            </w:pPr>
            <w:r w:rsidRPr="00973F08">
              <w:t>303</w:t>
            </w:r>
          </w:p>
        </w:tc>
        <w:tc>
          <w:tcPr>
            <w:tcW w:w="1440" w:type="dxa"/>
            <w:tcBorders>
              <w:top w:val="single" w:sz="4" w:space="0" w:color="auto"/>
            </w:tcBorders>
            <w:noWrap/>
            <w:hideMark/>
          </w:tcPr>
          <w:p w14:paraId="6987C81B" w14:textId="77777777" w:rsidR="001D5383" w:rsidRPr="00973F08" w:rsidRDefault="001D5383" w:rsidP="0074410C">
            <w:pPr>
              <w:jc w:val="center"/>
            </w:pPr>
            <w:r w:rsidRPr="00973F08">
              <w:t>[161, 543]</w:t>
            </w:r>
          </w:p>
        </w:tc>
        <w:tc>
          <w:tcPr>
            <w:tcW w:w="960" w:type="dxa"/>
            <w:tcBorders>
              <w:top w:val="single" w:sz="4" w:space="0" w:color="auto"/>
            </w:tcBorders>
            <w:noWrap/>
            <w:hideMark/>
          </w:tcPr>
          <w:p w14:paraId="1914AD0C" w14:textId="77777777" w:rsidR="001D5383" w:rsidRPr="00973F08" w:rsidRDefault="001D5383" w:rsidP="0074410C">
            <w:pPr>
              <w:jc w:val="center"/>
            </w:pPr>
            <w:r w:rsidRPr="00973F08">
              <w:t>200</w:t>
            </w:r>
          </w:p>
        </w:tc>
        <w:tc>
          <w:tcPr>
            <w:tcW w:w="960" w:type="dxa"/>
            <w:tcBorders>
              <w:top w:val="single" w:sz="4" w:space="0" w:color="auto"/>
            </w:tcBorders>
            <w:noWrap/>
            <w:hideMark/>
          </w:tcPr>
          <w:p w14:paraId="493F54CA" w14:textId="77777777" w:rsidR="001D5383" w:rsidRPr="00973F08" w:rsidRDefault="001D5383" w:rsidP="0074410C">
            <w:pPr>
              <w:jc w:val="center"/>
            </w:pPr>
            <w:r w:rsidRPr="00973F08">
              <w:t>3</w:t>
            </w:r>
          </w:p>
        </w:tc>
        <w:tc>
          <w:tcPr>
            <w:tcW w:w="1300" w:type="dxa"/>
            <w:tcBorders>
              <w:top w:val="single" w:sz="4" w:space="0" w:color="auto"/>
            </w:tcBorders>
            <w:noWrap/>
            <w:hideMark/>
          </w:tcPr>
          <w:p w14:paraId="1DA4A266" w14:textId="77777777" w:rsidR="001D5383" w:rsidRPr="00973F08" w:rsidRDefault="001D5383" w:rsidP="0074410C">
            <w:pPr>
              <w:jc w:val="center"/>
            </w:pPr>
            <w:r w:rsidRPr="00973F08">
              <w:t>72.3</w:t>
            </w:r>
          </w:p>
        </w:tc>
      </w:tr>
      <w:tr w:rsidR="001D5383" w:rsidRPr="00973F08" w14:paraId="1620A380" w14:textId="77777777" w:rsidTr="00167169">
        <w:trPr>
          <w:trHeight w:val="290"/>
          <w:jc w:val="center"/>
        </w:trPr>
        <w:tc>
          <w:tcPr>
            <w:tcW w:w="1560" w:type="dxa"/>
            <w:noWrap/>
            <w:hideMark/>
          </w:tcPr>
          <w:p w14:paraId="501A3CD4" w14:textId="77777777" w:rsidR="001D5383" w:rsidRPr="00973F08" w:rsidRDefault="001D5383" w:rsidP="0074410C"/>
        </w:tc>
        <w:tc>
          <w:tcPr>
            <w:tcW w:w="960" w:type="dxa"/>
            <w:noWrap/>
            <w:hideMark/>
          </w:tcPr>
          <w:p w14:paraId="199C817C" w14:textId="77777777" w:rsidR="001D5383" w:rsidRPr="00973F08" w:rsidRDefault="001D5383" w:rsidP="0074410C">
            <w:pPr>
              <w:jc w:val="center"/>
            </w:pPr>
          </w:p>
        </w:tc>
        <w:tc>
          <w:tcPr>
            <w:tcW w:w="1440" w:type="dxa"/>
            <w:noWrap/>
            <w:hideMark/>
          </w:tcPr>
          <w:p w14:paraId="24203E2D" w14:textId="77777777" w:rsidR="001D5383" w:rsidRPr="00973F08" w:rsidRDefault="001D5383" w:rsidP="0074410C">
            <w:pPr>
              <w:jc w:val="center"/>
            </w:pPr>
          </w:p>
        </w:tc>
        <w:tc>
          <w:tcPr>
            <w:tcW w:w="960" w:type="dxa"/>
            <w:noWrap/>
            <w:hideMark/>
          </w:tcPr>
          <w:p w14:paraId="03FE0CCF" w14:textId="77777777" w:rsidR="001D5383" w:rsidRPr="00973F08" w:rsidRDefault="001D5383" w:rsidP="0074410C">
            <w:pPr>
              <w:jc w:val="center"/>
            </w:pPr>
            <w:r w:rsidRPr="00973F08">
              <w:t>300</w:t>
            </w:r>
          </w:p>
        </w:tc>
        <w:tc>
          <w:tcPr>
            <w:tcW w:w="960" w:type="dxa"/>
            <w:noWrap/>
            <w:hideMark/>
          </w:tcPr>
          <w:p w14:paraId="443E071D" w14:textId="77777777" w:rsidR="001D5383" w:rsidRPr="00973F08" w:rsidRDefault="001D5383" w:rsidP="0074410C">
            <w:pPr>
              <w:jc w:val="center"/>
            </w:pPr>
            <w:r w:rsidRPr="00973F08">
              <w:t>3</w:t>
            </w:r>
          </w:p>
        </w:tc>
        <w:tc>
          <w:tcPr>
            <w:tcW w:w="1300" w:type="dxa"/>
            <w:noWrap/>
            <w:hideMark/>
          </w:tcPr>
          <w:p w14:paraId="1AA3B9EE" w14:textId="77777777" w:rsidR="001D5383" w:rsidRPr="00973F08" w:rsidRDefault="001D5383" w:rsidP="0074410C">
            <w:pPr>
              <w:jc w:val="center"/>
            </w:pPr>
            <w:r w:rsidRPr="00973F08">
              <w:t>32.1</w:t>
            </w:r>
          </w:p>
        </w:tc>
      </w:tr>
      <w:tr w:rsidR="001D5383" w:rsidRPr="00973F08" w14:paraId="564B15C4" w14:textId="77777777" w:rsidTr="00167169">
        <w:trPr>
          <w:trHeight w:val="290"/>
          <w:jc w:val="center"/>
        </w:trPr>
        <w:tc>
          <w:tcPr>
            <w:tcW w:w="1560" w:type="dxa"/>
            <w:noWrap/>
            <w:hideMark/>
          </w:tcPr>
          <w:p w14:paraId="7D2D1646" w14:textId="77777777" w:rsidR="001D5383" w:rsidRPr="00973F08" w:rsidRDefault="001D5383" w:rsidP="0074410C"/>
        </w:tc>
        <w:tc>
          <w:tcPr>
            <w:tcW w:w="960" w:type="dxa"/>
            <w:noWrap/>
            <w:hideMark/>
          </w:tcPr>
          <w:p w14:paraId="45BC8526" w14:textId="77777777" w:rsidR="001D5383" w:rsidRPr="00973F08" w:rsidRDefault="001D5383" w:rsidP="0074410C">
            <w:pPr>
              <w:jc w:val="center"/>
            </w:pPr>
          </w:p>
        </w:tc>
        <w:tc>
          <w:tcPr>
            <w:tcW w:w="1440" w:type="dxa"/>
            <w:noWrap/>
            <w:hideMark/>
          </w:tcPr>
          <w:p w14:paraId="6C4CD73F" w14:textId="77777777" w:rsidR="001D5383" w:rsidRPr="00973F08" w:rsidRDefault="001D5383" w:rsidP="0074410C">
            <w:pPr>
              <w:jc w:val="center"/>
            </w:pPr>
          </w:p>
        </w:tc>
        <w:tc>
          <w:tcPr>
            <w:tcW w:w="960" w:type="dxa"/>
            <w:noWrap/>
            <w:hideMark/>
          </w:tcPr>
          <w:p w14:paraId="5AEA80EC" w14:textId="77777777" w:rsidR="001D5383" w:rsidRPr="00973F08" w:rsidRDefault="001D5383" w:rsidP="0074410C">
            <w:pPr>
              <w:jc w:val="center"/>
            </w:pPr>
            <w:r w:rsidRPr="00973F08">
              <w:t>400</w:t>
            </w:r>
          </w:p>
        </w:tc>
        <w:tc>
          <w:tcPr>
            <w:tcW w:w="960" w:type="dxa"/>
            <w:noWrap/>
            <w:hideMark/>
          </w:tcPr>
          <w:p w14:paraId="7160D372" w14:textId="77777777" w:rsidR="001D5383" w:rsidRPr="00973F08" w:rsidRDefault="001D5383" w:rsidP="0074410C">
            <w:pPr>
              <w:jc w:val="center"/>
            </w:pPr>
            <w:r w:rsidRPr="00973F08">
              <w:t>3</w:t>
            </w:r>
          </w:p>
        </w:tc>
        <w:tc>
          <w:tcPr>
            <w:tcW w:w="1300" w:type="dxa"/>
            <w:noWrap/>
            <w:hideMark/>
          </w:tcPr>
          <w:p w14:paraId="2A9CA3F7" w14:textId="77777777" w:rsidR="001D5383" w:rsidRPr="00973F08" w:rsidRDefault="001D5383" w:rsidP="0074410C">
            <w:pPr>
              <w:jc w:val="center"/>
            </w:pPr>
            <w:r w:rsidRPr="00973F08">
              <w:t>18.1</w:t>
            </w:r>
          </w:p>
        </w:tc>
      </w:tr>
      <w:tr w:rsidR="001D5383" w:rsidRPr="00973F08" w14:paraId="756CBA39" w14:textId="77777777" w:rsidTr="00167169">
        <w:trPr>
          <w:trHeight w:val="290"/>
          <w:jc w:val="center"/>
        </w:trPr>
        <w:tc>
          <w:tcPr>
            <w:tcW w:w="1560" w:type="dxa"/>
            <w:noWrap/>
            <w:hideMark/>
          </w:tcPr>
          <w:p w14:paraId="198EF4A5" w14:textId="77777777" w:rsidR="001D5383" w:rsidRPr="00973F08" w:rsidRDefault="001D5383" w:rsidP="0074410C"/>
        </w:tc>
        <w:tc>
          <w:tcPr>
            <w:tcW w:w="960" w:type="dxa"/>
            <w:noWrap/>
            <w:hideMark/>
          </w:tcPr>
          <w:p w14:paraId="1C4C1BC2" w14:textId="77777777" w:rsidR="001D5383" w:rsidRPr="00973F08" w:rsidRDefault="001D5383" w:rsidP="0074410C">
            <w:pPr>
              <w:jc w:val="center"/>
            </w:pPr>
          </w:p>
        </w:tc>
        <w:tc>
          <w:tcPr>
            <w:tcW w:w="1440" w:type="dxa"/>
            <w:noWrap/>
            <w:hideMark/>
          </w:tcPr>
          <w:p w14:paraId="2ED1B5B3" w14:textId="77777777" w:rsidR="001D5383" w:rsidRPr="00973F08" w:rsidRDefault="001D5383" w:rsidP="0074410C">
            <w:pPr>
              <w:jc w:val="center"/>
            </w:pPr>
          </w:p>
        </w:tc>
        <w:tc>
          <w:tcPr>
            <w:tcW w:w="960" w:type="dxa"/>
            <w:noWrap/>
            <w:hideMark/>
          </w:tcPr>
          <w:p w14:paraId="3E344DCC" w14:textId="77777777" w:rsidR="001D5383" w:rsidRPr="00973F08" w:rsidRDefault="001D5383" w:rsidP="0074410C">
            <w:pPr>
              <w:jc w:val="center"/>
            </w:pPr>
            <w:r w:rsidRPr="00973F08">
              <w:t>500</w:t>
            </w:r>
          </w:p>
        </w:tc>
        <w:tc>
          <w:tcPr>
            <w:tcW w:w="960" w:type="dxa"/>
            <w:noWrap/>
            <w:hideMark/>
          </w:tcPr>
          <w:p w14:paraId="779966AB" w14:textId="77777777" w:rsidR="001D5383" w:rsidRPr="00973F08" w:rsidRDefault="001D5383" w:rsidP="0074410C">
            <w:pPr>
              <w:jc w:val="center"/>
            </w:pPr>
            <w:r w:rsidRPr="00973F08">
              <w:t>3</w:t>
            </w:r>
          </w:p>
        </w:tc>
        <w:tc>
          <w:tcPr>
            <w:tcW w:w="1300" w:type="dxa"/>
            <w:noWrap/>
            <w:hideMark/>
          </w:tcPr>
          <w:p w14:paraId="5304ACF9" w14:textId="77777777" w:rsidR="001D5383" w:rsidRPr="00973F08" w:rsidRDefault="001D5383" w:rsidP="0074410C">
            <w:pPr>
              <w:jc w:val="center"/>
            </w:pPr>
            <w:r w:rsidRPr="00973F08">
              <w:t>11.6</w:t>
            </w:r>
          </w:p>
        </w:tc>
      </w:tr>
      <w:tr w:rsidR="001D5383" w:rsidRPr="00973F08" w14:paraId="5374F342" w14:textId="77777777" w:rsidTr="00167169">
        <w:trPr>
          <w:trHeight w:val="290"/>
          <w:jc w:val="center"/>
        </w:trPr>
        <w:tc>
          <w:tcPr>
            <w:tcW w:w="1560" w:type="dxa"/>
            <w:noWrap/>
            <w:hideMark/>
          </w:tcPr>
          <w:p w14:paraId="673120E1" w14:textId="77777777" w:rsidR="001D5383" w:rsidRPr="00973F08" w:rsidRDefault="001D5383" w:rsidP="0074410C"/>
        </w:tc>
        <w:tc>
          <w:tcPr>
            <w:tcW w:w="960" w:type="dxa"/>
            <w:noWrap/>
            <w:hideMark/>
          </w:tcPr>
          <w:p w14:paraId="62C74176" w14:textId="77777777" w:rsidR="001D5383" w:rsidRPr="00973F08" w:rsidRDefault="001D5383" w:rsidP="0074410C">
            <w:pPr>
              <w:jc w:val="center"/>
            </w:pPr>
          </w:p>
        </w:tc>
        <w:tc>
          <w:tcPr>
            <w:tcW w:w="1440" w:type="dxa"/>
            <w:noWrap/>
            <w:hideMark/>
          </w:tcPr>
          <w:p w14:paraId="11273106" w14:textId="77777777" w:rsidR="001D5383" w:rsidRPr="00973F08" w:rsidRDefault="001D5383" w:rsidP="0074410C">
            <w:pPr>
              <w:jc w:val="center"/>
            </w:pPr>
          </w:p>
        </w:tc>
        <w:tc>
          <w:tcPr>
            <w:tcW w:w="960" w:type="dxa"/>
            <w:noWrap/>
            <w:hideMark/>
          </w:tcPr>
          <w:p w14:paraId="27906EE6" w14:textId="77777777" w:rsidR="001D5383" w:rsidRPr="00973F08" w:rsidRDefault="001D5383" w:rsidP="0074410C">
            <w:pPr>
              <w:jc w:val="center"/>
            </w:pPr>
            <w:r w:rsidRPr="00973F08">
              <w:t>200</w:t>
            </w:r>
          </w:p>
        </w:tc>
        <w:tc>
          <w:tcPr>
            <w:tcW w:w="960" w:type="dxa"/>
            <w:noWrap/>
            <w:hideMark/>
          </w:tcPr>
          <w:p w14:paraId="6AFB3E7A" w14:textId="77777777" w:rsidR="001D5383" w:rsidRPr="00973F08" w:rsidRDefault="001D5383" w:rsidP="0074410C">
            <w:pPr>
              <w:jc w:val="center"/>
            </w:pPr>
            <w:r w:rsidRPr="00973F08">
              <w:t>4</w:t>
            </w:r>
          </w:p>
        </w:tc>
        <w:tc>
          <w:tcPr>
            <w:tcW w:w="1300" w:type="dxa"/>
            <w:noWrap/>
            <w:hideMark/>
          </w:tcPr>
          <w:p w14:paraId="4398AEC1" w14:textId="77777777" w:rsidR="001D5383" w:rsidRPr="00973F08" w:rsidRDefault="001D5383" w:rsidP="0074410C">
            <w:pPr>
              <w:jc w:val="center"/>
            </w:pPr>
            <w:r w:rsidRPr="00973F08">
              <w:t>96.4</w:t>
            </w:r>
          </w:p>
        </w:tc>
      </w:tr>
      <w:tr w:rsidR="001D5383" w:rsidRPr="00973F08" w14:paraId="159FC5C7" w14:textId="77777777" w:rsidTr="00167169">
        <w:trPr>
          <w:trHeight w:val="290"/>
          <w:jc w:val="center"/>
        </w:trPr>
        <w:tc>
          <w:tcPr>
            <w:tcW w:w="1560" w:type="dxa"/>
            <w:noWrap/>
            <w:hideMark/>
          </w:tcPr>
          <w:p w14:paraId="48A52050" w14:textId="77777777" w:rsidR="001D5383" w:rsidRPr="00973F08" w:rsidRDefault="001D5383" w:rsidP="0074410C"/>
        </w:tc>
        <w:tc>
          <w:tcPr>
            <w:tcW w:w="960" w:type="dxa"/>
            <w:noWrap/>
            <w:hideMark/>
          </w:tcPr>
          <w:p w14:paraId="01D58824" w14:textId="77777777" w:rsidR="001D5383" w:rsidRPr="00973F08" w:rsidRDefault="001D5383" w:rsidP="0074410C">
            <w:pPr>
              <w:jc w:val="center"/>
            </w:pPr>
          </w:p>
        </w:tc>
        <w:tc>
          <w:tcPr>
            <w:tcW w:w="1440" w:type="dxa"/>
            <w:noWrap/>
            <w:hideMark/>
          </w:tcPr>
          <w:p w14:paraId="77D46FD7" w14:textId="77777777" w:rsidR="001D5383" w:rsidRPr="00973F08" w:rsidRDefault="001D5383" w:rsidP="0074410C">
            <w:pPr>
              <w:jc w:val="center"/>
            </w:pPr>
          </w:p>
        </w:tc>
        <w:tc>
          <w:tcPr>
            <w:tcW w:w="960" w:type="dxa"/>
            <w:noWrap/>
            <w:hideMark/>
          </w:tcPr>
          <w:p w14:paraId="2BD3961A" w14:textId="77777777" w:rsidR="001D5383" w:rsidRPr="00973F08" w:rsidRDefault="001D5383" w:rsidP="0074410C">
            <w:pPr>
              <w:jc w:val="center"/>
            </w:pPr>
            <w:r w:rsidRPr="00973F08">
              <w:t>300</w:t>
            </w:r>
          </w:p>
        </w:tc>
        <w:tc>
          <w:tcPr>
            <w:tcW w:w="960" w:type="dxa"/>
            <w:noWrap/>
            <w:hideMark/>
          </w:tcPr>
          <w:p w14:paraId="6F322BC0" w14:textId="77777777" w:rsidR="001D5383" w:rsidRPr="00973F08" w:rsidRDefault="001D5383" w:rsidP="0074410C">
            <w:pPr>
              <w:jc w:val="center"/>
            </w:pPr>
            <w:r w:rsidRPr="00973F08">
              <w:t>4</w:t>
            </w:r>
          </w:p>
        </w:tc>
        <w:tc>
          <w:tcPr>
            <w:tcW w:w="1300" w:type="dxa"/>
            <w:noWrap/>
            <w:hideMark/>
          </w:tcPr>
          <w:p w14:paraId="72C54973" w14:textId="77777777" w:rsidR="001D5383" w:rsidRPr="00973F08" w:rsidRDefault="001D5383" w:rsidP="0074410C">
            <w:pPr>
              <w:jc w:val="center"/>
            </w:pPr>
            <w:r w:rsidRPr="00973F08">
              <w:t>42.9</w:t>
            </w:r>
          </w:p>
        </w:tc>
      </w:tr>
      <w:tr w:rsidR="001D5383" w:rsidRPr="00973F08" w14:paraId="5C18723A" w14:textId="77777777" w:rsidTr="00167169">
        <w:trPr>
          <w:trHeight w:val="290"/>
          <w:jc w:val="center"/>
        </w:trPr>
        <w:tc>
          <w:tcPr>
            <w:tcW w:w="1560" w:type="dxa"/>
            <w:noWrap/>
            <w:hideMark/>
          </w:tcPr>
          <w:p w14:paraId="2D7326A8" w14:textId="77777777" w:rsidR="001D5383" w:rsidRPr="00973F08" w:rsidRDefault="001D5383" w:rsidP="0074410C"/>
        </w:tc>
        <w:tc>
          <w:tcPr>
            <w:tcW w:w="960" w:type="dxa"/>
            <w:noWrap/>
            <w:hideMark/>
          </w:tcPr>
          <w:p w14:paraId="359EB9D2" w14:textId="77777777" w:rsidR="001D5383" w:rsidRPr="00973F08" w:rsidRDefault="001D5383" w:rsidP="0074410C">
            <w:pPr>
              <w:jc w:val="center"/>
            </w:pPr>
          </w:p>
        </w:tc>
        <w:tc>
          <w:tcPr>
            <w:tcW w:w="1440" w:type="dxa"/>
            <w:noWrap/>
            <w:hideMark/>
          </w:tcPr>
          <w:p w14:paraId="254B8F5F" w14:textId="77777777" w:rsidR="001D5383" w:rsidRPr="00973F08" w:rsidRDefault="001D5383" w:rsidP="0074410C">
            <w:pPr>
              <w:jc w:val="center"/>
            </w:pPr>
          </w:p>
        </w:tc>
        <w:tc>
          <w:tcPr>
            <w:tcW w:w="960" w:type="dxa"/>
            <w:noWrap/>
            <w:hideMark/>
          </w:tcPr>
          <w:p w14:paraId="5EC8006F" w14:textId="77777777" w:rsidR="001D5383" w:rsidRPr="00973F08" w:rsidRDefault="001D5383" w:rsidP="0074410C">
            <w:pPr>
              <w:jc w:val="center"/>
            </w:pPr>
            <w:r w:rsidRPr="00973F08">
              <w:t>400</w:t>
            </w:r>
          </w:p>
        </w:tc>
        <w:tc>
          <w:tcPr>
            <w:tcW w:w="960" w:type="dxa"/>
            <w:noWrap/>
            <w:hideMark/>
          </w:tcPr>
          <w:p w14:paraId="39C582C2" w14:textId="77777777" w:rsidR="001D5383" w:rsidRPr="00973F08" w:rsidRDefault="001D5383" w:rsidP="0074410C">
            <w:pPr>
              <w:jc w:val="center"/>
            </w:pPr>
            <w:r w:rsidRPr="00973F08">
              <w:t>4</w:t>
            </w:r>
          </w:p>
        </w:tc>
        <w:tc>
          <w:tcPr>
            <w:tcW w:w="1300" w:type="dxa"/>
            <w:noWrap/>
            <w:hideMark/>
          </w:tcPr>
          <w:p w14:paraId="69361D8C" w14:textId="77777777" w:rsidR="001D5383" w:rsidRPr="00973F08" w:rsidRDefault="001D5383" w:rsidP="0074410C">
            <w:pPr>
              <w:jc w:val="center"/>
            </w:pPr>
            <w:r w:rsidRPr="00973F08">
              <w:t>24.1</w:t>
            </w:r>
          </w:p>
        </w:tc>
      </w:tr>
      <w:tr w:rsidR="001D5383" w:rsidRPr="00973F08" w14:paraId="48212F05" w14:textId="77777777" w:rsidTr="00167169">
        <w:trPr>
          <w:trHeight w:val="290"/>
          <w:jc w:val="center"/>
        </w:trPr>
        <w:tc>
          <w:tcPr>
            <w:tcW w:w="1560" w:type="dxa"/>
            <w:noWrap/>
            <w:hideMark/>
          </w:tcPr>
          <w:p w14:paraId="30E30A44" w14:textId="77777777" w:rsidR="001D5383" w:rsidRPr="00973F08" w:rsidRDefault="001D5383" w:rsidP="0074410C"/>
        </w:tc>
        <w:tc>
          <w:tcPr>
            <w:tcW w:w="960" w:type="dxa"/>
            <w:noWrap/>
            <w:hideMark/>
          </w:tcPr>
          <w:p w14:paraId="110D9B76" w14:textId="77777777" w:rsidR="001D5383" w:rsidRPr="00973F08" w:rsidRDefault="001D5383" w:rsidP="0074410C">
            <w:pPr>
              <w:jc w:val="center"/>
            </w:pPr>
          </w:p>
        </w:tc>
        <w:tc>
          <w:tcPr>
            <w:tcW w:w="1440" w:type="dxa"/>
            <w:noWrap/>
            <w:hideMark/>
          </w:tcPr>
          <w:p w14:paraId="5211BFA7" w14:textId="77777777" w:rsidR="001D5383" w:rsidRPr="00973F08" w:rsidRDefault="001D5383" w:rsidP="0074410C">
            <w:pPr>
              <w:jc w:val="center"/>
            </w:pPr>
          </w:p>
        </w:tc>
        <w:tc>
          <w:tcPr>
            <w:tcW w:w="960" w:type="dxa"/>
            <w:noWrap/>
            <w:hideMark/>
          </w:tcPr>
          <w:p w14:paraId="0DF255F1" w14:textId="77777777" w:rsidR="001D5383" w:rsidRPr="00973F08" w:rsidRDefault="001D5383" w:rsidP="0074410C">
            <w:pPr>
              <w:jc w:val="center"/>
            </w:pPr>
            <w:r w:rsidRPr="00973F08">
              <w:t>500</w:t>
            </w:r>
          </w:p>
        </w:tc>
        <w:tc>
          <w:tcPr>
            <w:tcW w:w="960" w:type="dxa"/>
            <w:noWrap/>
            <w:hideMark/>
          </w:tcPr>
          <w:p w14:paraId="24D7C416" w14:textId="77777777" w:rsidR="001D5383" w:rsidRPr="00973F08" w:rsidRDefault="001D5383" w:rsidP="0074410C">
            <w:pPr>
              <w:jc w:val="center"/>
            </w:pPr>
            <w:r w:rsidRPr="00973F08">
              <w:t>4</w:t>
            </w:r>
          </w:p>
        </w:tc>
        <w:tc>
          <w:tcPr>
            <w:tcW w:w="1300" w:type="dxa"/>
            <w:noWrap/>
            <w:hideMark/>
          </w:tcPr>
          <w:p w14:paraId="048A490D" w14:textId="77777777" w:rsidR="001D5383" w:rsidRPr="00973F08" w:rsidRDefault="001D5383" w:rsidP="0074410C">
            <w:pPr>
              <w:jc w:val="center"/>
            </w:pPr>
            <w:r w:rsidRPr="00973F08">
              <w:t>15.4</w:t>
            </w:r>
          </w:p>
        </w:tc>
      </w:tr>
      <w:tr w:rsidR="003D130F" w:rsidRPr="00973F08" w14:paraId="399FC88A" w14:textId="77777777" w:rsidTr="004244D1">
        <w:trPr>
          <w:trHeight w:val="290"/>
          <w:jc w:val="center"/>
        </w:trPr>
        <w:tc>
          <w:tcPr>
            <w:tcW w:w="1560" w:type="dxa"/>
            <w:tcBorders>
              <w:bottom w:val="single" w:sz="4" w:space="0" w:color="auto"/>
            </w:tcBorders>
            <w:noWrap/>
            <w:hideMark/>
          </w:tcPr>
          <w:p w14:paraId="3C15AE9B" w14:textId="77777777" w:rsidR="003D130F" w:rsidRPr="00973F08" w:rsidRDefault="003D130F" w:rsidP="0074410C"/>
        </w:tc>
        <w:tc>
          <w:tcPr>
            <w:tcW w:w="960" w:type="dxa"/>
            <w:tcBorders>
              <w:bottom w:val="single" w:sz="4" w:space="0" w:color="auto"/>
            </w:tcBorders>
            <w:noWrap/>
            <w:hideMark/>
          </w:tcPr>
          <w:p w14:paraId="26D83758" w14:textId="77777777" w:rsidR="003D130F" w:rsidRPr="00973F08" w:rsidRDefault="003D130F" w:rsidP="0074410C">
            <w:pPr>
              <w:jc w:val="center"/>
            </w:pPr>
          </w:p>
        </w:tc>
        <w:tc>
          <w:tcPr>
            <w:tcW w:w="1440" w:type="dxa"/>
            <w:tcBorders>
              <w:bottom w:val="single" w:sz="4" w:space="0" w:color="auto"/>
            </w:tcBorders>
            <w:noWrap/>
            <w:hideMark/>
          </w:tcPr>
          <w:p w14:paraId="4FCFE5F0" w14:textId="77777777" w:rsidR="003D130F" w:rsidRPr="00973F08" w:rsidRDefault="003D130F" w:rsidP="0074410C">
            <w:pPr>
              <w:jc w:val="center"/>
            </w:pPr>
          </w:p>
        </w:tc>
        <w:tc>
          <w:tcPr>
            <w:tcW w:w="1920" w:type="dxa"/>
            <w:gridSpan w:val="2"/>
            <w:tcBorders>
              <w:bottom w:val="single" w:sz="4" w:space="0" w:color="auto"/>
            </w:tcBorders>
            <w:noWrap/>
            <w:hideMark/>
          </w:tcPr>
          <w:p w14:paraId="3BD3BB73" w14:textId="76559D33" w:rsidR="003D130F" w:rsidRPr="00973F08" w:rsidRDefault="003D130F" w:rsidP="0074410C">
            <w:pPr>
              <w:jc w:val="center"/>
            </w:pPr>
            <w:r>
              <w:t>mean</w:t>
            </w:r>
          </w:p>
        </w:tc>
        <w:tc>
          <w:tcPr>
            <w:tcW w:w="1300" w:type="dxa"/>
            <w:tcBorders>
              <w:bottom w:val="single" w:sz="4" w:space="0" w:color="auto"/>
            </w:tcBorders>
            <w:noWrap/>
            <w:hideMark/>
          </w:tcPr>
          <w:p w14:paraId="44CAF82E" w14:textId="77777777" w:rsidR="003D130F" w:rsidRPr="00973F08" w:rsidRDefault="003D130F" w:rsidP="0074410C">
            <w:pPr>
              <w:jc w:val="center"/>
            </w:pPr>
            <w:r w:rsidRPr="00973F08">
              <w:t>39.1</w:t>
            </w:r>
          </w:p>
        </w:tc>
      </w:tr>
      <w:tr w:rsidR="001D5383" w:rsidRPr="00973F08" w14:paraId="6E51D938" w14:textId="77777777" w:rsidTr="00167169">
        <w:trPr>
          <w:trHeight w:val="290"/>
          <w:jc w:val="center"/>
        </w:trPr>
        <w:tc>
          <w:tcPr>
            <w:tcW w:w="1560" w:type="dxa"/>
            <w:tcBorders>
              <w:top w:val="single" w:sz="4" w:space="0" w:color="auto"/>
            </w:tcBorders>
            <w:noWrap/>
            <w:hideMark/>
          </w:tcPr>
          <w:p w14:paraId="41DD2914" w14:textId="77777777" w:rsidR="001D5383" w:rsidRPr="00973F08" w:rsidRDefault="001D5383" w:rsidP="0074410C">
            <w:r w:rsidRPr="00973F08">
              <w:t>Private</w:t>
            </w:r>
          </w:p>
        </w:tc>
        <w:tc>
          <w:tcPr>
            <w:tcW w:w="960" w:type="dxa"/>
            <w:tcBorders>
              <w:top w:val="single" w:sz="4" w:space="0" w:color="auto"/>
            </w:tcBorders>
            <w:noWrap/>
            <w:hideMark/>
          </w:tcPr>
          <w:p w14:paraId="5C7DC107" w14:textId="77777777" w:rsidR="001D5383" w:rsidRPr="00973F08" w:rsidRDefault="001D5383" w:rsidP="0074410C">
            <w:pPr>
              <w:jc w:val="center"/>
            </w:pPr>
            <w:r w:rsidRPr="00973F08">
              <w:t>1421</w:t>
            </w:r>
          </w:p>
        </w:tc>
        <w:tc>
          <w:tcPr>
            <w:tcW w:w="1440" w:type="dxa"/>
            <w:tcBorders>
              <w:top w:val="single" w:sz="4" w:space="0" w:color="auto"/>
            </w:tcBorders>
            <w:noWrap/>
            <w:hideMark/>
          </w:tcPr>
          <w:p w14:paraId="5F62FE6F" w14:textId="77777777" w:rsidR="001D5383" w:rsidRPr="00973F08" w:rsidRDefault="001D5383" w:rsidP="0074410C">
            <w:pPr>
              <w:jc w:val="center"/>
            </w:pPr>
            <w:r w:rsidRPr="00973F08">
              <w:t>[768, 2519]</w:t>
            </w:r>
          </w:p>
        </w:tc>
        <w:tc>
          <w:tcPr>
            <w:tcW w:w="960" w:type="dxa"/>
            <w:tcBorders>
              <w:top w:val="single" w:sz="4" w:space="0" w:color="auto"/>
            </w:tcBorders>
            <w:noWrap/>
            <w:hideMark/>
          </w:tcPr>
          <w:p w14:paraId="73C7E0CE" w14:textId="77777777" w:rsidR="001D5383" w:rsidRPr="00973F08" w:rsidRDefault="001D5383" w:rsidP="0074410C">
            <w:pPr>
              <w:jc w:val="center"/>
            </w:pPr>
            <w:r w:rsidRPr="00973F08">
              <w:t>200</w:t>
            </w:r>
          </w:p>
        </w:tc>
        <w:tc>
          <w:tcPr>
            <w:tcW w:w="960" w:type="dxa"/>
            <w:tcBorders>
              <w:top w:val="single" w:sz="4" w:space="0" w:color="auto"/>
            </w:tcBorders>
            <w:noWrap/>
            <w:hideMark/>
          </w:tcPr>
          <w:p w14:paraId="56084209" w14:textId="77777777" w:rsidR="001D5383" w:rsidRPr="00973F08" w:rsidRDefault="001D5383" w:rsidP="0074410C">
            <w:pPr>
              <w:jc w:val="center"/>
            </w:pPr>
            <w:r w:rsidRPr="00973F08">
              <w:t>3</w:t>
            </w:r>
          </w:p>
        </w:tc>
        <w:tc>
          <w:tcPr>
            <w:tcW w:w="1300" w:type="dxa"/>
            <w:tcBorders>
              <w:top w:val="single" w:sz="4" w:space="0" w:color="auto"/>
            </w:tcBorders>
            <w:noWrap/>
            <w:hideMark/>
          </w:tcPr>
          <w:p w14:paraId="15DA2F36" w14:textId="77777777" w:rsidR="001D5383" w:rsidRPr="00973F08" w:rsidRDefault="001D5383" w:rsidP="0074410C">
            <w:pPr>
              <w:jc w:val="center"/>
            </w:pPr>
            <w:r w:rsidRPr="00973F08">
              <w:t>339.2</w:t>
            </w:r>
          </w:p>
        </w:tc>
      </w:tr>
      <w:tr w:rsidR="001D5383" w:rsidRPr="00973F08" w14:paraId="47A1E805" w14:textId="77777777" w:rsidTr="00167169">
        <w:trPr>
          <w:trHeight w:val="290"/>
          <w:jc w:val="center"/>
        </w:trPr>
        <w:tc>
          <w:tcPr>
            <w:tcW w:w="1560" w:type="dxa"/>
            <w:noWrap/>
            <w:hideMark/>
          </w:tcPr>
          <w:p w14:paraId="550738CC" w14:textId="77777777" w:rsidR="001D5383" w:rsidRPr="00973F08" w:rsidRDefault="001D5383" w:rsidP="0074410C"/>
        </w:tc>
        <w:tc>
          <w:tcPr>
            <w:tcW w:w="960" w:type="dxa"/>
            <w:noWrap/>
            <w:hideMark/>
          </w:tcPr>
          <w:p w14:paraId="111AC2E7" w14:textId="77777777" w:rsidR="001D5383" w:rsidRPr="00973F08" w:rsidRDefault="001D5383" w:rsidP="0074410C">
            <w:pPr>
              <w:jc w:val="center"/>
            </w:pPr>
          </w:p>
        </w:tc>
        <w:tc>
          <w:tcPr>
            <w:tcW w:w="1440" w:type="dxa"/>
            <w:noWrap/>
            <w:hideMark/>
          </w:tcPr>
          <w:p w14:paraId="4AB3D4C2" w14:textId="77777777" w:rsidR="001D5383" w:rsidRPr="00973F08" w:rsidRDefault="001D5383" w:rsidP="0074410C">
            <w:pPr>
              <w:jc w:val="center"/>
            </w:pPr>
          </w:p>
        </w:tc>
        <w:tc>
          <w:tcPr>
            <w:tcW w:w="960" w:type="dxa"/>
            <w:noWrap/>
            <w:hideMark/>
          </w:tcPr>
          <w:p w14:paraId="6FF60332" w14:textId="77777777" w:rsidR="001D5383" w:rsidRPr="00973F08" w:rsidRDefault="001D5383" w:rsidP="0074410C">
            <w:pPr>
              <w:jc w:val="center"/>
            </w:pPr>
            <w:r w:rsidRPr="00973F08">
              <w:t>300</w:t>
            </w:r>
          </w:p>
        </w:tc>
        <w:tc>
          <w:tcPr>
            <w:tcW w:w="960" w:type="dxa"/>
            <w:noWrap/>
            <w:hideMark/>
          </w:tcPr>
          <w:p w14:paraId="4BE58482" w14:textId="77777777" w:rsidR="001D5383" w:rsidRPr="00973F08" w:rsidRDefault="001D5383" w:rsidP="0074410C">
            <w:pPr>
              <w:jc w:val="center"/>
            </w:pPr>
            <w:r w:rsidRPr="00973F08">
              <w:t>3</w:t>
            </w:r>
          </w:p>
        </w:tc>
        <w:tc>
          <w:tcPr>
            <w:tcW w:w="1300" w:type="dxa"/>
            <w:noWrap/>
            <w:hideMark/>
          </w:tcPr>
          <w:p w14:paraId="3F194612" w14:textId="77777777" w:rsidR="001D5383" w:rsidRPr="00973F08" w:rsidRDefault="001D5383" w:rsidP="0074410C">
            <w:pPr>
              <w:jc w:val="center"/>
            </w:pPr>
            <w:r w:rsidRPr="00973F08">
              <w:t>150.8</w:t>
            </w:r>
          </w:p>
        </w:tc>
      </w:tr>
      <w:tr w:rsidR="001D5383" w:rsidRPr="00973F08" w14:paraId="19FD2835" w14:textId="77777777" w:rsidTr="00167169">
        <w:trPr>
          <w:trHeight w:val="290"/>
          <w:jc w:val="center"/>
        </w:trPr>
        <w:tc>
          <w:tcPr>
            <w:tcW w:w="1560" w:type="dxa"/>
            <w:noWrap/>
            <w:hideMark/>
          </w:tcPr>
          <w:p w14:paraId="294EEC99" w14:textId="77777777" w:rsidR="001D5383" w:rsidRPr="00973F08" w:rsidRDefault="001D5383" w:rsidP="0074410C"/>
        </w:tc>
        <w:tc>
          <w:tcPr>
            <w:tcW w:w="960" w:type="dxa"/>
            <w:noWrap/>
            <w:hideMark/>
          </w:tcPr>
          <w:p w14:paraId="53D768D2" w14:textId="77777777" w:rsidR="001D5383" w:rsidRPr="00973F08" w:rsidRDefault="001D5383" w:rsidP="0074410C">
            <w:pPr>
              <w:jc w:val="center"/>
            </w:pPr>
          </w:p>
        </w:tc>
        <w:tc>
          <w:tcPr>
            <w:tcW w:w="1440" w:type="dxa"/>
            <w:noWrap/>
            <w:hideMark/>
          </w:tcPr>
          <w:p w14:paraId="09DD25D2" w14:textId="77777777" w:rsidR="001D5383" w:rsidRPr="00973F08" w:rsidRDefault="001D5383" w:rsidP="0074410C">
            <w:pPr>
              <w:jc w:val="center"/>
            </w:pPr>
          </w:p>
        </w:tc>
        <w:tc>
          <w:tcPr>
            <w:tcW w:w="960" w:type="dxa"/>
            <w:noWrap/>
            <w:hideMark/>
          </w:tcPr>
          <w:p w14:paraId="0400A17D" w14:textId="77777777" w:rsidR="001D5383" w:rsidRPr="00973F08" w:rsidRDefault="001D5383" w:rsidP="0074410C">
            <w:pPr>
              <w:jc w:val="center"/>
            </w:pPr>
            <w:r w:rsidRPr="00973F08">
              <w:t>400</w:t>
            </w:r>
          </w:p>
        </w:tc>
        <w:tc>
          <w:tcPr>
            <w:tcW w:w="960" w:type="dxa"/>
            <w:noWrap/>
            <w:hideMark/>
          </w:tcPr>
          <w:p w14:paraId="273FF4BB" w14:textId="77777777" w:rsidR="001D5383" w:rsidRPr="00973F08" w:rsidRDefault="001D5383" w:rsidP="0074410C">
            <w:pPr>
              <w:jc w:val="center"/>
            </w:pPr>
            <w:r w:rsidRPr="00973F08">
              <w:t>3</w:t>
            </w:r>
          </w:p>
        </w:tc>
        <w:tc>
          <w:tcPr>
            <w:tcW w:w="1300" w:type="dxa"/>
            <w:noWrap/>
            <w:hideMark/>
          </w:tcPr>
          <w:p w14:paraId="5B9C65E0" w14:textId="77777777" w:rsidR="001D5383" w:rsidRPr="00973F08" w:rsidRDefault="001D5383" w:rsidP="0074410C">
            <w:pPr>
              <w:jc w:val="center"/>
            </w:pPr>
            <w:r w:rsidRPr="00973F08">
              <w:t>84.8</w:t>
            </w:r>
          </w:p>
        </w:tc>
      </w:tr>
      <w:tr w:rsidR="001D5383" w:rsidRPr="00973F08" w14:paraId="59FAF481" w14:textId="77777777" w:rsidTr="00167169">
        <w:trPr>
          <w:trHeight w:val="290"/>
          <w:jc w:val="center"/>
        </w:trPr>
        <w:tc>
          <w:tcPr>
            <w:tcW w:w="1560" w:type="dxa"/>
            <w:noWrap/>
            <w:hideMark/>
          </w:tcPr>
          <w:p w14:paraId="1FFC26F6" w14:textId="77777777" w:rsidR="001D5383" w:rsidRPr="00973F08" w:rsidRDefault="001D5383" w:rsidP="0074410C"/>
        </w:tc>
        <w:tc>
          <w:tcPr>
            <w:tcW w:w="960" w:type="dxa"/>
            <w:noWrap/>
            <w:hideMark/>
          </w:tcPr>
          <w:p w14:paraId="276F7D91" w14:textId="77777777" w:rsidR="001D5383" w:rsidRPr="00973F08" w:rsidRDefault="001D5383" w:rsidP="0074410C">
            <w:pPr>
              <w:jc w:val="center"/>
            </w:pPr>
          </w:p>
        </w:tc>
        <w:tc>
          <w:tcPr>
            <w:tcW w:w="1440" w:type="dxa"/>
            <w:noWrap/>
            <w:hideMark/>
          </w:tcPr>
          <w:p w14:paraId="7B30E11D" w14:textId="77777777" w:rsidR="001D5383" w:rsidRPr="00973F08" w:rsidRDefault="001D5383" w:rsidP="0074410C">
            <w:pPr>
              <w:jc w:val="center"/>
            </w:pPr>
          </w:p>
        </w:tc>
        <w:tc>
          <w:tcPr>
            <w:tcW w:w="960" w:type="dxa"/>
            <w:noWrap/>
            <w:hideMark/>
          </w:tcPr>
          <w:p w14:paraId="1D3913A4" w14:textId="77777777" w:rsidR="001D5383" w:rsidRPr="00973F08" w:rsidRDefault="001D5383" w:rsidP="0074410C">
            <w:pPr>
              <w:jc w:val="center"/>
            </w:pPr>
            <w:r w:rsidRPr="00973F08">
              <w:t>500</w:t>
            </w:r>
          </w:p>
        </w:tc>
        <w:tc>
          <w:tcPr>
            <w:tcW w:w="960" w:type="dxa"/>
            <w:noWrap/>
            <w:hideMark/>
          </w:tcPr>
          <w:p w14:paraId="31B34907" w14:textId="77777777" w:rsidR="001D5383" w:rsidRPr="00973F08" w:rsidRDefault="001D5383" w:rsidP="0074410C">
            <w:pPr>
              <w:jc w:val="center"/>
            </w:pPr>
            <w:r w:rsidRPr="00973F08">
              <w:t>3</w:t>
            </w:r>
          </w:p>
        </w:tc>
        <w:tc>
          <w:tcPr>
            <w:tcW w:w="1300" w:type="dxa"/>
            <w:noWrap/>
            <w:hideMark/>
          </w:tcPr>
          <w:p w14:paraId="46057233" w14:textId="77777777" w:rsidR="001D5383" w:rsidRPr="00973F08" w:rsidRDefault="001D5383" w:rsidP="0074410C">
            <w:pPr>
              <w:jc w:val="center"/>
            </w:pPr>
            <w:r w:rsidRPr="00973F08">
              <w:t>54.3</w:t>
            </w:r>
          </w:p>
        </w:tc>
      </w:tr>
      <w:tr w:rsidR="001D5383" w:rsidRPr="00973F08" w14:paraId="6625ACA8" w14:textId="77777777" w:rsidTr="00167169">
        <w:trPr>
          <w:trHeight w:val="290"/>
          <w:jc w:val="center"/>
        </w:trPr>
        <w:tc>
          <w:tcPr>
            <w:tcW w:w="1560" w:type="dxa"/>
            <w:noWrap/>
            <w:hideMark/>
          </w:tcPr>
          <w:p w14:paraId="0B82DADF" w14:textId="77777777" w:rsidR="001D5383" w:rsidRPr="00973F08" w:rsidRDefault="001D5383" w:rsidP="0074410C"/>
        </w:tc>
        <w:tc>
          <w:tcPr>
            <w:tcW w:w="960" w:type="dxa"/>
            <w:noWrap/>
            <w:hideMark/>
          </w:tcPr>
          <w:p w14:paraId="361366F8" w14:textId="77777777" w:rsidR="001D5383" w:rsidRPr="00973F08" w:rsidRDefault="001D5383" w:rsidP="0074410C">
            <w:pPr>
              <w:jc w:val="center"/>
            </w:pPr>
          </w:p>
        </w:tc>
        <w:tc>
          <w:tcPr>
            <w:tcW w:w="1440" w:type="dxa"/>
            <w:noWrap/>
            <w:hideMark/>
          </w:tcPr>
          <w:p w14:paraId="2161F649" w14:textId="77777777" w:rsidR="001D5383" w:rsidRPr="00973F08" w:rsidRDefault="001D5383" w:rsidP="0074410C">
            <w:pPr>
              <w:jc w:val="center"/>
            </w:pPr>
          </w:p>
        </w:tc>
        <w:tc>
          <w:tcPr>
            <w:tcW w:w="960" w:type="dxa"/>
            <w:noWrap/>
            <w:hideMark/>
          </w:tcPr>
          <w:p w14:paraId="46321F38" w14:textId="77777777" w:rsidR="001D5383" w:rsidRPr="00973F08" w:rsidRDefault="001D5383" w:rsidP="0074410C">
            <w:pPr>
              <w:jc w:val="center"/>
            </w:pPr>
            <w:r w:rsidRPr="00973F08">
              <w:t>200</w:t>
            </w:r>
          </w:p>
        </w:tc>
        <w:tc>
          <w:tcPr>
            <w:tcW w:w="960" w:type="dxa"/>
            <w:noWrap/>
            <w:hideMark/>
          </w:tcPr>
          <w:p w14:paraId="0BE472E0" w14:textId="77777777" w:rsidR="001D5383" w:rsidRPr="00973F08" w:rsidRDefault="001D5383" w:rsidP="0074410C">
            <w:pPr>
              <w:jc w:val="center"/>
            </w:pPr>
            <w:r w:rsidRPr="00973F08">
              <w:t>4</w:t>
            </w:r>
          </w:p>
        </w:tc>
        <w:tc>
          <w:tcPr>
            <w:tcW w:w="1300" w:type="dxa"/>
            <w:noWrap/>
            <w:hideMark/>
          </w:tcPr>
          <w:p w14:paraId="5617B272" w14:textId="77777777" w:rsidR="001D5383" w:rsidRPr="00973F08" w:rsidRDefault="001D5383" w:rsidP="0074410C">
            <w:pPr>
              <w:jc w:val="center"/>
            </w:pPr>
            <w:r w:rsidRPr="00973F08">
              <w:t>452.3</w:t>
            </w:r>
          </w:p>
        </w:tc>
      </w:tr>
      <w:tr w:rsidR="001D5383" w:rsidRPr="00973F08" w14:paraId="52F91219" w14:textId="77777777" w:rsidTr="00167169">
        <w:trPr>
          <w:trHeight w:val="290"/>
          <w:jc w:val="center"/>
        </w:trPr>
        <w:tc>
          <w:tcPr>
            <w:tcW w:w="1560" w:type="dxa"/>
            <w:noWrap/>
            <w:hideMark/>
          </w:tcPr>
          <w:p w14:paraId="4E5DA2CA" w14:textId="77777777" w:rsidR="001D5383" w:rsidRPr="00973F08" w:rsidRDefault="001D5383" w:rsidP="0074410C"/>
        </w:tc>
        <w:tc>
          <w:tcPr>
            <w:tcW w:w="960" w:type="dxa"/>
            <w:noWrap/>
            <w:hideMark/>
          </w:tcPr>
          <w:p w14:paraId="793AFF96" w14:textId="77777777" w:rsidR="001D5383" w:rsidRPr="00973F08" w:rsidRDefault="001D5383" w:rsidP="0074410C">
            <w:pPr>
              <w:jc w:val="center"/>
            </w:pPr>
          </w:p>
        </w:tc>
        <w:tc>
          <w:tcPr>
            <w:tcW w:w="1440" w:type="dxa"/>
            <w:noWrap/>
            <w:hideMark/>
          </w:tcPr>
          <w:p w14:paraId="676C2662" w14:textId="77777777" w:rsidR="001D5383" w:rsidRPr="00973F08" w:rsidRDefault="001D5383" w:rsidP="0074410C">
            <w:pPr>
              <w:jc w:val="center"/>
            </w:pPr>
          </w:p>
        </w:tc>
        <w:tc>
          <w:tcPr>
            <w:tcW w:w="960" w:type="dxa"/>
            <w:noWrap/>
            <w:hideMark/>
          </w:tcPr>
          <w:p w14:paraId="3B097869" w14:textId="77777777" w:rsidR="001D5383" w:rsidRPr="00973F08" w:rsidRDefault="001D5383" w:rsidP="0074410C">
            <w:pPr>
              <w:jc w:val="center"/>
            </w:pPr>
            <w:r w:rsidRPr="00973F08">
              <w:t>300</w:t>
            </w:r>
          </w:p>
        </w:tc>
        <w:tc>
          <w:tcPr>
            <w:tcW w:w="960" w:type="dxa"/>
            <w:noWrap/>
            <w:hideMark/>
          </w:tcPr>
          <w:p w14:paraId="755D22D1" w14:textId="77777777" w:rsidR="001D5383" w:rsidRPr="00973F08" w:rsidRDefault="001D5383" w:rsidP="0074410C">
            <w:pPr>
              <w:jc w:val="center"/>
            </w:pPr>
            <w:r w:rsidRPr="00973F08">
              <w:t>4</w:t>
            </w:r>
          </w:p>
        </w:tc>
        <w:tc>
          <w:tcPr>
            <w:tcW w:w="1300" w:type="dxa"/>
            <w:noWrap/>
            <w:hideMark/>
          </w:tcPr>
          <w:p w14:paraId="110DA17E" w14:textId="77777777" w:rsidR="001D5383" w:rsidRPr="00973F08" w:rsidRDefault="001D5383" w:rsidP="0074410C">
            <w:pPr>
              <w:jc w:val="center"/>
            </w:pPr>
            <w:r w:rsidRPr="00973F08">
              <w:t>201.0</w:t>
            </w:r>
          </w:p>
        </w:tc>
      </w:tr>
      <w:tr w:rsidR="001D5383" w:rsidRPr="00973F08" w14:paraId="4EE112CF" w14:textId="77777777" w:rsidTr="00167169">
        <w:trPr>
          <w:trHeight w:val="290"/>
          <w:jc w:val="center"/>
        </w:trPr>
        <w:tc>
          <w:tcPr>
            <w:tcW w:w="1560" w:type="dxa"/>
            <w:noWrap/>
            <w:hideMark/>
          </w:tcPr>
          <w:p w14:paraId="3838332E" w14:textId="77777777" w:rsidR="001D5383" w:rsidRPr="00973F08" w:rsidRDefault="001D5383" w:rsidP="0074410C"/>
        </w:tc>
        <w:tc>
          <w:tcPr>
            <w:tcW w:w="960" w:type="dxa"/>
            <w:noWrap/>
            <w:hideMark/>
          </w:tcPr>
          <w:p w14:paraId="5F104D57" w14:textId="77777777" w:rsidR="001D5383" w:rsidRPr="00973F08" w:rsidRDefault="001D5383" w:rsidP="0074410C">
            <w:pPr>
              <w:jc w:val="center"/>
            </w:pPr>
          </w:p>
        </w:tc>
        <w:tc>
          <w:tcPr>
            <w:tcW w:w="1440" w:type="dxa"/>
            <w:noWrap/>
            <w:hideMark/>
          </w:tcPr>
          <w:p w14:paraId="0F73F673" w14:textId="77777777" w:rsidR="001D5383" w:rsidRPr="00973F08" w:rsidRDefault="001D5383" w:rsidP="0074410C">
            <w:pPr>
              <w:jc w:val="center"/>
            </w:pPr>
          </w:p>
        </w:tc>
        <w:tc>
          <w:tcPr>
            <w:tcW w:w="960" w:type="dxa"/>
            <w:noWrap/>
            <w:hideMark/>
          </w:tcPr>
          <w:p w14:paraId="6EC24635" w14:textId="77777777" w:rsidR="001D5383" w:rsidRPr="00973F08" w:rsidRDefault="001D5383" w:rsidP="0074410C">
            <w:pPr>
              <w:jc w:val="center"/>
            </w:pPr>
            <w:r w:rsidRPr="00973F08">
              <w:t>400</w:t>
            </w:r>
          </w:p>
        </w:tc>
        <w:tc>
          <w:tcPr>
            <w:tcW w:w="960" w:type="dxa"/>
            <w:noWrap/>
            <w:hideMark/>
          </w:tcPr>
          <w:p w14:paraId="2E0C5471" w14:textId="77777777" w:rsidR="001D5383" w:rsidRPr="00973F08" w:rsidRDefault="001D5383" w:rsidP="0074410C">
            <w:pPr>
              <w:jc w:val="center"/>
            </w:pPr>
            <w:r w:rsidRPr="00973F08">
              <w:t>4</w:t>
            </w:r>
          </w:p>
        </w:tc>
        <w:tc>
          <w:tcPr>
            <w:tcW w:w="1300" w:type="dxa"/>
            <w:noWrap/>
            <w:hideMark/>
          </w:tcPr>
          <w:p w14:paraId="2A105030" w14:textId="77777777" w:rsidR="001D5383" w:rsidRPr="00973F08" w:rsidRDefault="001D5383" w:rsidP="0074410C">
            <w:pPr>
              <w:jc w:val="center"/>
            </w:pPr>
            <w:r w:rsidRPr="00973F08">
              <w:t>113.1</w:t>
            </w:r>
          </w:p>
        </w:tc>
      </w:tr>
      <w:tr w:rsidR="001D5383" w:rsidRPr="00973F08" w14:paraId="2A66FEEC" w14:textId="77777777" w:rsidTr="00167169">
        <w:trPr>
          <w:trHeight w:val="290"/>
          <w:jc w:val="center"/>
        </w:trPr>
        <w:tc>
          <w:tcPr>
            <w:tcW w:w="1560" w:type="dxa"/>
            <w:noWrap/>
            <w:hideMark/>
          </w:tcPr>
          <w:p w14:paraId="2B9B7315" w14:textId="77777777" w:rsidR="001D5383" w:rsidRPr="00973F08" w:rsidRDefault="001D5383" w:rsidP="0074410C"/>
        </w:tc>
        <w:tc>
          <w:tcPr>
            <w:tcW w:w="960" w:type="dxa"/>
            <w:noWrap/>
            <w:hideMark/>
          </w:tcPr>
          <w:p w14:paraId="059AA4FB" w14:textId="77777777" w:rsidR="001D5383" w:rsidRPr="00973F08" w:rsidRDefault="001D5383" w:rsidP="0074410C">
            <w:pPr>
              <w:jc w:val="center"/>
            </w:pPr>
          </w:p>
        </w:tc>
        <w:tc>
          <w:tcPr>
            <w:tcW w:w="1440" w:type="dxa"/>
            <w:noWrap/>
            <w:hideMark/>
          </w:tcPr>
          <w:p w14:paraId="18B7D514" w14:textId="77777777" w:rsidR="001D5383" w:rsidRPr="00973F08" w:rsidRDefault="001D5383" w:rsidP="0074410C">
            <w:pPr>
              <w:jc w:val="center"/>
            </w:pPr>
          </w:p>
        </w:tc>
        <w:tc>
          <w:tcPr>
            <w:tcW w:w="960" w:type="dxa"/>
            <w:noWrap/>
            <w:hideMark/>
          </w:tcPr>
          <w:p w14:paraId="5F7613F7" w14:textId="77777777" w:rsidR="001D5383" w:rsidRPr="00973F08" w:rsidRDefault="001D5383" w:rsidP="0074410C">
            <w:pPr>
              <w:jc w:val="center"/>
            </w:pPr>
            <w:r w:rsidRPr="00973F08">
              <w:t>500</w:t>
            </w:r>
          </w:p>
        </w:tc>
        <w:tc>
          <w:tcPr>
            <w:tcW w:w="960" w:type="dxa"/>
            <w:noWrap/>
            <w:hideMark/>
          </w:tcPr>
          <w:p w14:paraId="4FE8D14F" w14:textId="77777777" w:rsidR="001D5383" w:rsidRPr="00973F08" w:rsidRDefault="001D5383" w:rsidP="0074410C">
            <w:pPr>
              <w:jc w:val="center"/>
            </w:pPr>
            <w:r w:rsidRPr="00973F08">
              <w:t>4</w:t>
            </w:r>
          </w:p>
        </w:tc>
        <w:tc>
          <w:tcPr>
            <w:tcW w:w="1300" w:type="dxa"/>
            <w:noWrap/>
            <w:hideMark/>
          </w:tcPr>
          <w:p w14:paraId="31B290BA" w14:textId="77777777" w:rsidR="001D5383" w:rsidRPr="00973F08" w:rsidRDefault="001D5383" w:rsidP="0074410C">
            <w:pPr>
              <w:jc w:val="center"/>
            </w:pPr>
            <w:r w:rsidRPr="00973F08">
              <w:t>72.4</w:t>
            </w:r>
          </w:p>
        </w:tc>
      </w:tr>
      <w:tr w:rsidR="003D130F" w:rsidRPr="00973F08" w14:paraId="1938C8CA" w14:textId="77777777" w:rsidTr="002F71EC">
        <w:trPr>
          <w:trHeight w:val="290"/>
          <w:jc w:val="center"/>
        </w:trPr>
        <w:tc>
          <w:tcPr>
            <w:tcW w:w="1560" w:type="dxa"/>
            <w:tcBorders>
              <w:bottom w:val="single" w:sz="4" w:space="0" w:color="auto"/>
            </w:tcBorders>
            <w:noWrap/>
            <w:hideMark/>
          </w:tcPr>
          <w:p w14:paraId="4C4E64EC" w14:textId="77777777" w:rsidR="003D130F" w:rsidRPr="00973F08" w:rsidRDefault="003D130F" w:rsidP="003D130F"/>
        </w:tc>
        <w:tc>
          <w:tcPr>
            <w:tcW w:w="960" w:type="dxa"/>
            <w:tcBorders>
              <w:bottom w:val="single" w:sz="4" w:space="0" w:color="auto"/>
            </w:tcBorders>
            <w:noWrap/>
            <w:hideMark/>
          </w:tcPr>
          <w:p w14:paraId="76828C9F" w14:textId="77777777" w:rsidR="003D130F" w:rsidRPr="00973F08" w:rsidRDefault="003D130F" w:rsidP="003D130F">
            <w:pPr>
              <w:jc w:val="center"/>
            </w:pPr>
          </w:p>
        </w:tc>
        <w:tc>
          <w:tcPr>
            <w:tcW w:w="1440" w:type="dxa"/>
            <w:tcBorders>
              <w:bottom w:val="single" w:sz="4" w:space="0" w:color="auto"/>
            </w:tcBorders>
            <w:noWrap/>
            <w:hideMark/>
          </w:tcPr>
          <w:p w14:paraId="09599644" w14:textId="77777777" w:rsidR="003D130F" w:rsidRPr="00973F08" w:rsidRDefault="003D130F" w:rsidP="003D130F">
            <w:pPr>
              <w:jc w:val="center"/>
            </w:pPr>
          </w:p>
        </w:tc>
        <w:tc>
          <w:tcPr>
            <w:tcW w:w="1920" w:type="dxa"/>
            <w:gridSpan w:val="2"/>
            <w:tcBorders>
              <w:bottom w:val="single" w:sz="4" w:space="0" w:color="auto"/>
            </w:tcBorders>
            <w:noWrap/>
            <w:hideMark/>
          </w:tcPr>
          <w:p w14:paraId="401A304F" w14:textId="2CC1B17B" w:rsidR="003D130F" w:rsidRPr="00973F08" w:rsidRDefault="003D130F" w:rsidP="003D130F">
            <w:pPr>
              <w:jc w:val="center"/>
            </w:pPr>
            <w:r>
              <w:t>mean</w:t>
            </w:r>
          </w:p>
        </w:tc>
        <w:tc>
          <w:tcPr>
            <w:tcW w:w="1300" w:type="dxa"/>
            <w:tcBorders>
              <w:bottom w:val="single" w:sz="4" w:space="0" w:color="auto"/>
            </w:tcBorders>
            <w:noWrap/>
            <w:hideMark/>
          </w:tcPr>
          <w:p w14:paraId="47BC2DE0" w14:textId="77777777" w:rsidR="003D130F" w:rsidRPr="00973F08" w:rsidRDefault="003D130F" w:rsidP="003D130F">
            <w:pPr>
              <w:jc w:val="center"/>
            </w:pPr>
            <w:r w:rsidRPr="00973F08">
              <w:t>183.5</w:t>
            </w:r>
          </w:p>
        </w:tc>
      </w:tr>
    </w:tbl>
    <w:p w14:paraId="3CDE92AD" w14:textId="77777777" w:rsidR="00AF4C48" w:rsidRDefault="00167169" w:rsidP="00167169">
      <w:pPr>
        <w:spacing w:after="0"/>
        <w:rPr>
          <w:sz w:val="18"/>
          <w:szCs w:val="18"/>
        </w:rPr>
      </w:pPr>
      <w:r w:rsidRPr="00167169">
        <w:rPr>
          <w:rFonts w:cstheme="minorHAnsi"/>
          <w:i/>
          <w:iCs/>
          <w:sz w:val="18"/>
          <w:szCs w:val="18"/>
          <w:vertAlign w:val="superscript"/>
        </w:rPr>
        <w:t>†</w:t>
      </w:r>
      <w:r w:rsidRPr="00167169">
        <w:rPr>
          <w:rFonts w:cstheme="minorHAnsi"/>
          <w:i/>
          <w:iCs/>
          <w:sz w:val="18"/>
          <w:szCs w:val="18"/>
        </w:rPr>
        <w:t xml:space="preserve"> </w:t>
      </w:r>
      <w:r w:rsidRPr="00167169">
        <w:rPr>
          <w:rFonts w:cstheme="minorHAnsi"/>
          <w:sz w:val="18"/>
          <w:szCs w:val="18"/>
        </w:rPr>
        <w:t xml:space="preserve">Estimated range of typical maximum distances (m) from which black rails can be detected. </w:t>
      </w:r>
      <w:r w:rsidRPr="00167169">
        <w:rPr>
          <w:sz w:val="18"/>
          <w:szCs w:val="18"/>
        </w:rPr>
        <w:t xml:space="preserve">The lower bound is half the recommended 400 m between-point distance in standardized surveys for black rails (Conway 2011: </w:t>
      </w:r>
      <w:hyperlink r:id="rId8" w:history="1">
        <w:r w:rsidRPr="00167169">
          <w:rPr>
            <w:rStyle w:val="Hyperlink"/>
            <w:sz w:val="18"/>
            <w:szCs w:val="18"/>
          </w:rPr>
          <w:t>https://doi.org/10.1675/063.034.0307</w:t>
        </w:r>
      </w:hyperlink>
      <w:r w:rsidRPr="00167169">
        <w:rPr>
          <w:sz w:val="18"/>
          <w:szCs w:val="18"/>
        </w:rPr>
        <w:t xml:space="preserve">). </w:t>
      </w:r>
      <w:r w:rsidR="00AF4C48" w:rsidRPr="00167169">
        <w:rPr>
          <w:sz w:val="18"/>
          <w:szCs w:val="18"/>
        </w:rPr>
        <w:t xml:space="preserve">The upper bound is based on estimated distances reported by observers during </w:t>
      </w:r>
      <w:r w:rsidR="00AF4C48">
        <w:rPr>
          <w:sz w:val="18"/>
          <w:szCs w:val="18"/>
        </w:rPr>
        <w:t xml:space="preserve">standardized </w:t>
      </w:r>
      <w:r w:rsidR="00AF4C48" w:rsidRPr="00167169">
        <w:rPr>
          <w:sz w:val="18"/>
          <w:szCs w:val="18"/>
        </w:rPr>
        <w:t xml:space="preserve">surveys </w:t>
      </w:r>
      <w:r w:rsidR="00AF4C48">
        <w:rPr>
          <w:sz w:val="18"/>
          <w:szCs w:val="18"/>
        </w:rPr>
        <w:t>used in our study</w:t>
      </w:r>
      <w:r w:rsidR="00AF4C48" w:rsidRPr="00167169">
        <w:rPr>
          <w:sz w:val="18"/>
          <w:szCs w:val="18"/>
        </w:rPr>
        <w:t>.</w:t>
      </w:r>
    </w:p>
    <w:p w14:paraId="62AB28D2" w14:textId="500076E8" w:rsidR="00167169" w:rsidRPr="00167169" w:rsidRDefault="00167169" w:rsidP="00167169">
      <w:pPr>
        <w:spacing w:after="0"/>
        <w:rPr>
          <w:sz w:val="18"/>
          <w:szCs w:val="18"/>
        </w:rPr>
      </w:pPr>
      <w:r w:rsidRPr="00167169">
        <w:rPr>
          <w:rFonts w:cstheme="minorHAnsi"/>
          <w:i/>
          <w:iCs/>
          <w:sz w:val="18"/>
          <w:szCs w:val="18"/>
          <w:vertAlign w:val="superscript"/>
        </w:rPr>
        <w:t>‡</w:t>
      </w:r>
      <w:r w:rsidRPr="00167169">
        <w:rPr>
          <w:rFonts w:cstheme="minorHAnsi"/>
          <w:b/>
          <w:bCs/>
          <w:sz w:val="18"/>
          <w:szCs w:val="18"/>
        </w:rPr>
        <w:t xml:space="preserve"> </w:t>
      </w:r>
      <w:r w:rsidRPr="00167169">
        <w:rPr>
          <w:rFonts w:cstheme="minorHAnsi"/>
          <w:sz w:val="18"/>
          <w:szCs w:val="18"/>
        </w:rPr>
        <w:t xml:space="preserve">Estimated typical home range size (3-4 ha) for black rails from Eddleman et al. (2020; </w:t>
      </w:r>
      <w:hyperlink r:id="rId9" w:history="1">
        <w:r w:rsidRPr="00167169">
          <w:rPr>
            <w:rStyle w:val="Hyperlink"/>
            <w:rFonts w:cstheme="minorHAnsi"/>
            <w:sz w:val="18"/>
            <w:szCs w:val="18"/>
          </w:rPr>
          <w:t>https://doi.org/10.2173/bow.blkrai.01</w:t>
        </w:r>
      </w:hyperlink>
      <w:r w:rsidRPr="00167169">
        <w:rPr>
          <w:rFonts w:cstheme="minorHAnsi"/>
          <w:sz w:val="18"/>
          <w:szCs w:val="18"/>
        </w:rPr>
        <w:t>).</w:t>
      </w:r>
    </w:p>
    <w:p w14:paraId="617E7ACC" w14:textId="77777777" w:rsidR="007053DB" w:rsidRDefault="007053DB">
      <w:pPr>
        <w:rPr>
          <w:b/>
          <w:bCs/>
        </w:rPr>
      </w:pPr>
    </w:p>
    <w:p w14:paraId="6188DECC" w14:textId="77777777" w:rsidR="007053DB" w:rsidRDefault="007053DB">
      <w:pPr>
        <w:rPr>
          <w:b/>
          <w:bCs/>
        </w:rPr>
      </w:pPr>
    </w:p>
    <w:p w14:paraId="2FED352A" w14:textId="77777777" w:rsidR="007053DB" w:rsidRDefault="007053DB">
      <w:pPr>
        <w:rPr>
          <w:b/>
          <w:bCs/>
        </w:rPr>
      </w:pPr>
    </w:p>
    <w:p w14:paraId="228063F3" w14:textId="12505C5F" w:rsidR="007053DB" w:rsidRDefault="007053DB">
      <w:pPr>
        <w:rPr>
          <w:b/>
          <w:bCs/>
        </w:rPr>
      </w:pPr>
      <w:r>
        <w:rPr>
          <w:b/>
          <w:bCs/>
        </w:rPr>
        <w:br w:type="page"/>
      </w:r>
    </w:p>
    <w:p w14:paraId="2FF4728B" w14:textId="0F50F85B" w:rsidR="001D5383" w:rsidRPr="007053DB" w:rsidRDefault="007053DB" w:rsidP="00B04EAE">
      <w:pPr>
        <w:spacing w:after="0"/>
      </w:pPr>
      <w:r>
        <w:rPr>
          <w:b/>
          <w:bCs/>
        </w:rPr>
        <w:t xml:space="preserve">Table S2. </w:t>
      </w:r>
      <w:r w:rsidRPr="007053DB">
        <w:t xml:space="preserve">Comparison of model </w:t>
      </w:r>
      <w:r>
        <w:t xml:space="preserve">coefficients from </w:t>
      </w:r>
      <w:r w:rsidR="00B04EAE">
        <w:t>the</w:t>
      </w:r>
      <w:r w:rsidR="009621EA">
        <w:t xml:space="preserve"> </w:t>
      </w:r>
      <w:r>
        <w:t xml:space="preserve">Bayesian </w:t>
      </w:r>
      <w:r w:rsidR="009621EA">
        <w:t xml:space="preserve">occupancy </w:t>
      </w:r>
      <w:r>
        <w:t>model</w:t>
      </w:r>
      <w:r w:rsidR="009621EA">
        <w:t>s</w:t>
      </w:r>
      <w:r>
        <w:t xml:space="preserve"> describing</w:t>
      </w:r>
      <w:r w:rsidR="00B04EAE">
        <w:t xml:space="preserve"> predicted</w:t>
      </w:r>
      <w:r>
        <w:t xml:space="preserve"> eastern black rail (</w:t>
      </w:r>
      <w:proofErr w:type="spellStart"/>
      <w:r w:rsidRPr="00827AC0">
        <w:rPr>
          <w:i/>
          <w:iCs/>
        </w:rPr>
        <w:t>Laterallus</w:t>
      </w:r>
      <w:proofErr w:type="spellEnd"/>
      <w:r w:rsidRPr="00827AC0">
        <w:rPr>
          <w:i/>
          <w:iCs/>
        </w:rPr>
        <w:t xml:space="preserve"> </w:t>
      </w:r>
      <w:proofErr w:type="spellStart"/>
      <w:r w:rsidRPr="00827AC0">
        <w:rPr>
          <w:i/>
          <w:iCs/>
        </w:rPr>
        <w:t>jamaicensis</w:t>
      </w:r>
      <w:proofErr w:type="spellEnd"/>
      <w:r w:rsidRPr="00827AC0">
        <w:rPr>
          <w:i/>
          <w:iCs/>
        </w:rPr>
        <w:t xml:space="preserve"> </w:t>
      </w:r>
      <w:proofErr w:type="spellStart"/>
      <w:r w:rsidRPr="00827AC0">
        <w:rPr>
          <w:i/>
          <w:iCs/>
        </w:rPr>
        <w:t>jamaicensis</w:t>
      </w:r>
      <w:proofErr w:type="spellEnd"/>
      <w:r>
        <w:t xml:space="preserve">) </w:t>
      </w:r>
      <w:r w:rsidR="009621EA">
        <w:t xml:space="preserve">distribution </w:t>
      </w:r>
      <w:r>
        <w:t>within saltmarshes in New Jersey, USA; models treating year as a categorical (top</w:t>
      </w:r>
      <w:r w:rsidR="00B04EAE">
        <w:t>; DIC = 503.6</w:t>
      </w:r>
      <w:r>
        <w:t>) and continuous (bottom</w:t>
      </w:r>
      <w:r w:rsidR="00B04EAE">
        <w:t>; DIC =</w:t>
      </w:r>
      <w:r w:rsidR="009621EA">
        <w:t xml:space="preserve"> 512.4</w:t>
      </w:r>
      <w:r>
        <w:t xml:space="preserve">) </w:t>
      </w:r>
      <w:r w:rsidR="00B04EAE">
        <w:t>variable</w:t>
      </w:r>
      <w:r>
        <w:t xml:space="preserve"> are compared.</w:t>
      </w:r>
      <w:r w:rsidR="009621EA" w:rsidRPr="00B04EAE">
        <w:rPr>
          <w:rFonts w:cstheme="minorHAnsi"/>
          <w:b/>
          <w:bCs/>
          <w:vertAlign w:val="superscript"/>
        </w:rPr>
        <w:t>†</w:t>
      </w:r>
    </w:p>
    <w:tbl>
      <w:tblPr>
        <w:tblW w:w="9350" w:type="dxa"/>
        <w:tblCellSpacing w:w="15" w:type="dxa"/>
        <w:tblCellMar>
          <w:top w:w="15" w:type="dxa"/>
          <w:left w:w="15" w:type="dxa"/>
          <w:bottom w:w="15" w:type="dxa"/>
          <w:right w:w="15" w:type="dxa"/>
        </w:tblCellMar>
        <w:tblLook w:val="04A0" w:firstRow="1" w:lastRow="0" w:firstColumn="1" w:lastColumn="0" w:noHBand="0" w:noVBand="1"/>
      </w:tblPr>
      <w:tblGrid>
        <w:gridCol w:w="1269"/>
        <w:gridCol w:w="998"/>
        <w:gridCol w:w="2159"/>
        <w:gridCol w:w="1442"/>
        <w:gridCol w:w="1259"/>
        <w:gridCol w:w="1259"/>
        <w:gridCol w:w="964"/>
      </w:tblGrid>
      <w:tr w:rsidR="004A18C9" w:rsidRPr="00B04EAE" w14:paraId="139AAB6C" w14:textId="77777777" w:rsidTr="007053DB">
        <w:trPr>
          <w:tblHeader/>
          <w:tblCellSpacing w:w="15" w:type="dxa"/>
        </w:trPr>
        <w:tc>
          <w:tcPr>
            <w:tcW w:w="1224" w:type="dxa"/>
            <w:tcBorders>
              <w:top w:val="single" w:sz="4" w:space="0" w:color="auto"/>
              <w:bottom w:val="single" w:sz="4" w:space="0" w:color="auto"/>
            </w:tcBorders>
            <w:vAlign w:val="bottom"/>
          </w:tcPr>
          <w:p w14:paraId="50974613" w14:textId="07E05AC8" w:rsidR="008B4380" w:rsidRPr="00B04EAE" w:rsidRDefault="008B4380" w:rsidP="008B4380">
            <w:pPr>
              <w:spacing w:after="0" w:line="240" w:lineRule="auto"/>
              <w:jc w:val="center"/>
              <w:rPr>
                <w:rFonts w:eastAsia="Times New Roman" w:cstheme="minorHAnsi"/>
                <w:b/>
                <w:bCs/>
              </w:rPr>
            </w:pPr>
            <w:r w:rsidRPr="00B04EAE">
              <w:rPr>
                <w:rFonts w:eastAsia="Times New Roman" w:cstheme="minorHAnsi"/>
                <w:b/>
                <w:bCs/>
              </w:rPr>
              <w:t>Year treatment</w:t>
            </w:r>
          </w:p>
        </w:tc>
        <w:tc>
          <w:tcPr>
            <w:tcW w:w="968" w:type="dxa"/>
            <w:tcBorders>
              <w:top w:val="single" w:sz="4" w:space="0" w:color="auto"/>
              <w:bottom w:val="single" w:sz="4" w:space="0" w:color="auto"/>
            </w:tcBorders>
            <w:vAlign w:val="bottom"/>
          </w:tcPr>
          <w:p w14:paraId="2D25F4CB" w14:textId="1255F098" w:rsidR="008B4380" w:rsidRPr="00B04EAE" w:rsidRDefault="008B4380" w:rsidP="005A0745">
            <w:pPr>
              <w:spacing w:after="0" w:line="240" w:lineRule="auto"/>
              <w:jc w:val="center"/>
              <w:rPr>
                <w:rFonts w:eastAsia="Times New Roman" w:cstheme="minorHAnsi"/>
                <w:b/>
                <w:bCs/>
              </w:rPr>
            </w:pPr>
            <w:r w:rsidRPr="00B04EAE">
              <w:rPr>
                <w:rFonts w:eastAsia="Times New Roman" w:cstheme="minorHAnsi"/>
                <w:b/>
                <w:bCs/>
              </w:rPr>
              <w:t>Sub</w:t>
            </w:r>
            <w:r w:rsidR="005A0745" w:rsidRPr="00B04EAE">
              <w:rPr>
                <w:rFonts w:eastAsia="Times New Roman" w:cstheme="minorHAnsi"/>
                <w:b/>
                <w:bCs/>
              </w:rPr>
              <w:t>-</w:t>
            </w:r>
            <w:r w:rsidRPr="00B04EAE">
              <w:rPr>
                <w:rFonts w:eastAsia="Times New Roman" w:cstheme="minorHAnsi"/>
                <w:b/>
                <w:bCs/>
              </w:rPr>
              <w:t>model</w:t>
            </w:r>
          </w:p>
        </w:tc>
        <w:tc>
          <w:tcPr>
            <w:tcW w:w="2129" w:type="dxa"/>
            <w:tcBorders>
              <w:top w:val="single" w:sz="4" w:space="0" w:color="auto"/>
              <w:bottom w:val="single" w:sz="4" w:space="0" w:color="auto"/>
            </w:tcBorders>
            <w:vAlign w:val="bottom"/>
            <w:hideMark/>
          </w:tcPr>
          <w:p w14:paraId="766A2476" w14:textId="7ED0D91C" w:rsidR="008B4380" w:rsidRPr="008B4380" w:rsidRDefault="008B4380" w:rsidP="004A18C9">
            <w:pPr>
              <w:spacing w:after="0" w:line="240" w:lineRule="auto"/>
              <w:jc w:val="center"/>
              <w:rPr>
                <w:rFonts w:eastAsia="Times New Roman" w:cstheme="minorHAnsi"/>
                <w:b/>
                <w:bCs/>
              </w:rPr>
            </w:pPr>
            <w:r w:rsidRPr="00B04EAE">
              <w:rPr>
                <w:rFonts w:eastAsia="Times New Roman" w:cstheme="minorHAnsi"/>
                <w:b/>
                <w:bCs/>
              </w:rPr>
              <w:t>Variable</w:t>
            </w:r>
          </w:p>
        </w:tc>
        <w:tc>
          <w:tcPr>
            <w:tcW w:w="1412" w:type="dxa"/>
            <w:tcBorders>
              <w:top w:val="single" w:sz="4" w:space="0" w:color="auto"/>
              <w:bottom w:val="single" w:sz="4" w:space="0" w:color="auto"/>
            </w:tcBorders>
            <w:vAlign w:val="bottom"/>
            <w:hideMark/>
          </w:tcPr>
          <w:p w14:paraId="2CF5F47D" w14:textId="0006AF8B" w:rsidR="008B4380" w:rsidRPr="00B04EAE" w:rsidRDefault="008B4380" w:rsidP="005A0745">
            <w:pPr>
              <w:spacing w:after="0" w:line="240" w:lineRule="auto"/>
              <w:jc w:val="center"/>
              <w:rPr>
                <w:rFonts w:eastAsia="Times New Roman" w:cstheme="minorHAnsi"/>
                <w:b/>
                <w:bCs/>
              </w:rPr>
            </w:pPr>
            <w:r w:rsidRPr="00B04EAE">
              <w:rPr>
                <w:rFonts w:eastAsia="Times New Roman" w:cstheme="minorHAnsi"/>
                <w:b/>
                <w:bCs/>
              </w:rPr>
              <w:t>Posterior</w:t>
            </w:r>
          </w:p>
          <w:p w14:paraId="6105A9E4" w14:textId="1B89113C" w:rsidR="008B4380" w:rsidRPr="008B4380" w:rsidRDefault="008B4380" w:rsidP="005A0745">
            <w:pPr>
              <w:spacing w:after="0" w:line="240" w:lineRule="auto"/>
              <w:jc w:val="center"/>
              <w:rPr>
                <w:rFonts w:eastAsia="Times New Roman" w:cstheme="minorHAnsi"/>
                <w:b/>
                <w:bCs/>
              </w:rPr>
            </w:pPr>
            <w:r w:rsidRPr="00B04EAE">
              <w:rPr>
                <w:rFonts w:eastAsia="Times New Roman" w:cstheme="minorHAnsi"/>
                <w:b/>
                <w:bCs/>
              </w:rPr>
              <w:t>median</w:t>
            </w:r>
          </w:p>
        </w:tc>
        <w:tc>
          <w:tcPr>
            <w:tcW w:w="0" w:type="auto"/>
            <w:tcBorders>
              <w:top w:val="single" w:sz="4" w:space="0" w:color="auto"/>
              <w:bottom w:val="single" w:sz="4" w:space="0" w:color="auto"/>
            </w:tcBorders>
            <w:vAlign w:val="bottom"/>
            <w:hideMark/>
          </w:tcPr>
          <w:p w14:paraId="315386BE" w14:textId="0C3B7268" w:rsidR="008B4380" w:rsidRPr="008B4380" w:rsidRDefault="008B4380" w:rsidP="005A0745">
            <w:pPr>
              <w:spacing w:after="0" w:line="240" w:lineRule="auto"/>
              <w:jc w:val="center"/>
              <w:rPr>
                <w:rFonts w:eastAsia="Times New Roman" w:cstheme="minorHAnsi"/>
                <w:b/>
                <w:bCs/>
              </w:rPr>
            </w:pPr>
            <w:r w:rsidRPr="008B4380">
              <w:rPr>
                <w:rFonts w:eastAsia="Times New Roman" w:cstheme="minorHAnsi"/>
                <w:b/>
                <w:bCs/>
              </w:rPr>
              <w:t>2.5%</w:t>
            </w:r>
          </w:p>
        </w:tc>
        <w:tc>
          <w:tcPr>
            <w:tcW w:w="0" w:type="auto"/>
            <w:tcBorders>
              <w:top w:val="single" w:sz="4" w:space="0" w:color="auto"/>
              <w:bottom w:val="single" w:sz="4" w:space="0" w:color="auto"/>
            </w:tcBorders>
            <w:vAlign w:val="bottom"/>
            <w:hideMark/>
          </w:tcPr>
          <w:p w14:paraId="6C64E49D" w14:textId="2A69D73B" w:rsidR="008B4380" w:rsidRPr="008B4380" w:rsidRDefault="008B4380" w:rsidP="005A0745">
            <w:pPr>
              <w:spacing w:after="0" w:line="240" w:lineRule="auto"/>
              <w:jc w:val="center"/>
              <w:rPr>
                <w:rFonts w:eastAsia="Times New Roman" w:cstheme="minorHAnsi"/>
                <w:b/>
                <w:bCs/>
              </w:rPr>
            </w:pPr>
            <w:r w:rsidRPr="008B4380">
              <w:rPr>
                <w:rFonts w:eastAsia="Times New Roman" w:cstheme="minorHAnsi"/>
                <w:b/>
                <w:bCs/>
              </w:rPr>
              <w:t>97.5%</w:t>
            </w:r>
          </w:p>
        </w:tc>
        <w:tc>
          <w:tcPr>
            <w:tcW w:w="0" w:type="auto"/>
            <w:tcBorders>
              <w:top w:val="single" w:sz="4" w:space="0" w:color="auto"/>
              <w:bottom w:val="single" w:sz="4" w:space="0" w:color="auto"/>
            </w:tcBorders>
            <w:vAlign w:val="bottom"/>
            <w:hideMark/>
          </w:tcPr>
          <w:p w14:paraId="75A340B6" w14:textId="3972B8A4" w:rsidR="008B4380" w:rsidRPr="008B4380" w:rsidRDefault="008B4380" w:rsidP="005A0745">
            <w:pPr>
              <w:spacing w:after="0" w:line="240" w:lineRule="auto"/>
              <w:jc w:val="center"/>
              <w:rPr>
                <w:rFonts w:eastAsia="Times New Roman" w:cstheme="minorHAnsi"/>
                <w:b/>
                <w:bCs/>
              </w:rPr>
            </w:pPr>
            <w:proofErr w:type="spellStart"/>
            <w:r w:rsidRPr="008B4380">
              <w:rPr>
                <w:rFonts w:eastAsia="Times New Roman" w:cstheme="minorHAnsi"/>
                <w:b/>
                <w:bCs/>
              </w:rPr>
              <w:t>Rhat</w:t>
            </w:r>
            <w:proofErr w:type="spellEnd"/>
          </w:p>
        </w:tc>
      </w:tr>
      <w:tr w:rsidR="004A18C9" w:rsidRPr="00B04EAE" w14:paraId="7E20B453" w14:textId="77777777" w:rsidTr="007053DB">
        <w:trPr>
          <w:tblCellSpacing w:w="15" w:type="dxa"/>
        </w:trPr>
        <w:tc>
          <w:tcPr>
            <w:tcW w:w="1224" w:type="dxa"/>
          </w:tcPr>
          <w:p w14:paraId="76047070" w14:textId="44CD388F" w:rsidR="008B4380" w:rsidRPr="00B04EAE" w:rsidRDefault="008B4380" w:rsidP="008B4380">
            <w:pPr>
              <w:spacing w:after="0" w:line="240" w:lineRule="auto"/>
              <w:rPr>
                <w:rFonts w:eastAsia="Times New Roman" w:cstheme="minorHAnsi"/>
                <w:b/>
                <w:bCs/>
              </w:rPr>
            </w:pPr>
            <w:r w:rsidRPr="00B04EAE">
              <w:rPr>
                <w:rFonts w:eastAsia="Times New Roman" w:cstheme="minorHAnsi"/>
                <w:b/>
                <w:bCs/>
              </w:rPr>
              <w:t>Categorical</w:t>
            </w:r>
          </w:p>
        </w:tc>
        <w:tc>
          <w:tcPr>
            <w:tcW w:w="968" w:type="dxa"/>
          </w:tcPr>
          <w:p w14:paraId="688E823C" w14:textId="2E924B57" w:rsidR="008B4380" w:rsidRPr="00B04EAE" w:rsidRDefault="005A0745" w:rsidP="005A0745">
            <w:pPr>
              <w:spacing w:after="0" w:line="240" w:lineRule="auto"/>
              <w:jc w:val="center"/>
              <w:rPr>
                <w:rFonts w:eastAsia="Times New Roman" w:cstheme="minorHAnsi"/>
                <w:b/>
                <w:bCs/>
                <w:i/>
                <w:iCs/>
              </w:rPr>
            </w:pPr>
            <w:r w:rsidRPr="00B04EAE">
              <w:rPr>
                <w:rFonts w:eastAsia="Times New Roman" w:cstheme="minorHAnsi"/>
                <w:b/>
                <w:bCs/>
                <w:i/>
                <w:iCs/>
              </w:rPr>
              <w:t>p</w:t>
            </w:r>
          </w:p>
        </w:tc>
        <w:tc>
          <w:tcPr>
            <w:tcW w:w="2129" w:type="dxa"/>
            <w:vAlign w:val="center"/>
            <w:hideMark/>
          </w:tcPr>
          <w:p w14:paraId="69B03FF7" w14:textId="14AA30FD" w:rsidR="008B4380" w:rsidRPr="008B4380" w:rsidRDefault="008B4380" w:rsidP="004A18C9">
            <w:pPr>
              <w:spacing w:after="0" w:line="240" w:lineRule="auto"/>
              <w:jc w:val="center"/>
              <w:rPr>
                <w:rFonts w:eastAsia="Times New Roman" w:cstheme="minorHAnsi"/>
              </w:rPr>
            </w:pPr>
            <w:r w:rsidRPr="008B4380">
              <w:rPr>
                <w:rFonts w:eastAsia="Times New Roman" w:cstheme="minorHAnsi"/>
              </w:rPr>
              <w:t>Intercept</w:t>
            </w:r>
          </w:p>
        </w:tc>
        <w:tc>
          <w:tcPr>
            <w:tcW w:w="1412" w:type="dxa"/>
            <w:vAlign w:val="center"/>
            <w:hideMark/>
          </w:tcPr>
          <w:p w14:paraId="2992DB2C" w14:textId="7E98829F" w:rsidR="008B4380" w:rsidRPr="008B4380" w:rsidRDefault="008B4380" w:rsidP="005A0745">
            <w:pPr>
              <w:spacing w:after="0" w:line="240" w:lineRule="auto"/>
              <w:jc w:val="center"/>
              <w:rPr>
                <w:rFonts w:eastAsia="Times New Roman" w:cstheme="minorHAnsi"/>
              </w:rPr>
            </w:pPr>
            <w:r w:rsidRPr="008B4380">
              <w:rPr>
                <w:rFonts w:eastAsia="Times New Roman" w:cstheme="minorHAnsi"/>
              </w:rPr>
              <w:t>0.4440</w:t>
            </w:r>
          </w:p>
        </w:tc>
        <w:tc>
          <w:tcPr>
            <w:tcW w:w="0" w:type="auto"/>
            <w:vAlign w:val="center"/>
            <w:hideMark/>
          </w:tcPr>
          <w:p w14:paraId="01EEE4CE" w14:textId="3BD8087F" w:rsidR="008B4380" w:rsidRPr="008B4380" w:rsidRDefault="008B4380" w:rsidP="005A0745">
            <w:pPr>
              <w:spacing w:after="0" w:line="240" w:lineRule="auto"/>
              <w:jc w:val="center"/>
              <w:rPr>
                <w:rFonts w:eastAsia="Times New Roman" w:cstheme="minorHAnsi"/>
              </w:rPr>
            </w:pPr>
            <w:r w:rsidRPr="008B4380">
              <w:rPr>
                <w:rFonts w:eastAsia="Times New Roman" w:cstheme="minorHAnsi"/>
              </w:rPr>
              <w:t>-1.4534</w:t>
            </w:r>
          </w:p>
        </w:tc>
        <w:tc>
          <w:tcPr>
            <w:tcW w:w="0" w:type="auto"/>
            <w:vAlign w:val="center"/>
            <w:hideMark/>
          </w:tcPr>
          <w:p w14:paraId="44CC60B1" w14:textId="69CAB7FE" w:rsidR="008B4380" w:rsidRPr="008B4380" w:rsidRDefault="008B4380" w:rsidP="005A0745">
            <w:pPr>
              <w:spacing w:after="0" w:line="240" w:lineRule="auto"/>
              <w:jc w:val="center"/>
              <w:rPr>
                <w:rFonts w:eastAsia="Times New Roman" w:cstheme="minorHAnsi"/>
              </w:rPr>
            </w:pPr>
            <w:r w:rsidRPr="008B4380">
              <w:rPr>
                <w:rFonts w:eastAsia="Times New Roman" w:cstheme="minorHAnsi"/>
              </w:rPr>
              <w:t>2.3986</w:t>
            </w:r>
          </w:p>
        </w:tc>
        <w:tc>
          <w:tcPr>
            <w:tcW w:w="0" w:type="auto"/>
            <w:vAlign w:val="center"/>
            <w:hideMark/>
          </w:tcPr>
          <w:p w14:paraId="6FA6466F" w14:textId="21016C88" w:rsidR="008B4380" w:rsidRPr="008B4380" w:rsidRDefault="008B4380" w:rsidP="005A0745">
            <w:pPr>
              <w:spacing w:after="0" w:line="240" w:lineRule="auto"/>
              <w:jc w:val="center"/>
              <w:rPr>
                <w:rFonts w:eastAsia="Times New Roman" w:cstheme="minorHAnsi"/>
              </w:rPr>
            </w:pPr>
            <w:r w:rsidRPr="008B4380">
              <w:rPr>
                <w:rFonts w:eastAsia="Times New Roman" w:cstheme="minorHAnsi"/>
              </w:rPr>
              <w:t>1.002</w:t>
            </w:r>
          </w:p>
        </w:tc>
      </w:tr>
      <w:tr w:rsidR="004A18C9" w:rsidRPr="00B04EAE" w14:paraId="3DE215DE" w14:textId="77777777" w:rsidTr="007053DB">
        <w:trPr>
          <w:tblCellSpacing w:w="15" w:type="dxa"/>
        </w:trPr>
        <w:tc>
          <w:tcPr>
            <w:tcW w:w="1224" w:type="dxa"/>
          </w:tcPr>
          <w:p w14:paraId="61E7E879" w14:textId="77777777" w:rsidR="008B4380" w:rsidRPr="00B04EAE" w:rsidRDefault="008B4380" w:rsidP="008B4380">
            <w:pPr>
              <w:spacing w:after="0" w:line="240" w:lineRule="auto"/>
              <w:rPr>
                <w:rFonts w:eastAsia="Times New Roman" w:cstheme="minorHAnsi"/>
                <w:b/>
                <w:bCs/>
              </w:rPr>
            </w:pPr>
          </w:p>
        </w:tc>
        <w:tc>
          <w:tcPr>
            <w:tcW w:w="968" w:type="dxa"/>
          </w:tcPr>
          <w:p w14:paraId="7CD3A0C3" w14:textId="77777777" w:rsidR="008B4380" w:rsidRPr="00B04EAE" w:rsidRDefault="008B4380" w:rsidP="005A0745">
            <w:pPr>
              <w:spacing w:after="0" w:line="240" w:lineRule="auto"/>
              <w:jc w:val="center"/>
              <w:rPr>
                <w:rFonts w:eastAsia="Times New Roman" w:cstheme="minorHAnsi"/>
                <w:b/>
                <w:bCs/>
              </w:rPr>
            </w:pPr>
          </w:p>
        </w:tc>
        <w:tc>
          <w:tcPr>
            <w:tcW w:w="2129" w:type="dxa"/>
            <w:vAlign w:val="center"/>
            <w:hideMark/>
          </w:tcPr>
          <w:p w14:paraId="30EE6B3A" w14:textId="60262330" w:rsidR="008B4380" w:rsidRPr="008B4380" w:rsidRDefault="005A0745" w:rsidP="004A18C9">
            <w:pPr>
              <w:spacing w:after="0" w:line="240" w:lineRule="auto"/>
              <w:jc w:val="center"/>
              <w:rPr>
                <w:rFonts w:eastAsia="Times New Roman" w:cstheme="minorHAnsi"/>
              </w:rPr>
            </w:pPr>
            <w:r w:rsidRPr="00B04EAE">
              <w:rPr>
                <w:rFonts w:eastAsia="Times New Roman" w:cstheme="minorHAnsi"/>
              </w:rPr>
              <w:t>Ordinal d</w:t>
            </w:r>
            <w:r w:rsidR="008B4380" w:rsidRPr="008B4380">
              <w:rPr>
                <w:rFonts w:eastAsia="Times New Roman" w:cstheme="minorHAnsi"/>
              </w:rPr>
              <w:t>ate</w:t>
            </w:r>
          </w:p>
        </w:tc>
        <w:tc>
          <w:tcPr>
            <w:tcW w:w="1412" w:type="dxa"/>
            <w:vAlign w:val="center"/>
            <w:hideMark/>
          </w:tcPr>
          <w:p w14:paraId="459450F5" w14:textId="77995DD3" w:rsidR="008B4380" w:rsidRPr="008B4380" w:rsidRDefault="008B4380" w:rsidP="005A0745">
            <w:pPr>
              <w:spacing w:after="0" w:line="240" w:lineRule="auto"/>
              <w:jc w:val="center"/>
              <w:rPr>
                <w:rFonts w:eastAsia="Times New Roman" w:cstheme="minorHAnsi"/>
              </w:rPr>
            </w:pPr>
            <w:r w:rsidRPr="008B4380">
              <w:rPr>
                <w:rFonts w:eastAsia="Times New Roman" w:cstheme="minorHAnsi"/>
              </w:rPr>
              <w:t>-0.</w:t>
            </w:r>
            <w:r w:rsidR="005A0745" w:rsidRPr="00B04EAE">
              <w:rPr>
                <w:rFonts w:eastAsia="Times New Roman" w:cstheme="minorHAnsi"/>
              </w:rPr>
              <w:t>00</w:t>
            </w:r>
            <w:r w:rsidRPr="008B4380">
              <w:rPr>
                <w:rFonts w:eastAsia="Times New Roman" w:cstheme="minorHAnsi"/>
              </w:rPr>
              <w:t>95</w:t>
            </w:r>
          </w:p>
        </w:tc>
        <w:tc>
          <w:tcPr>
            <w:tcW w:w="0" w:type="auto"/>
            <w:vAlign w:val="center"/>
            <w:hideMark/>
          </w:tcPr>
          <w:p w14:paraId="65F2AC61" w14:textId="51B1508D" w:rsidR="008B4380" w:rsidRPr="008B4380" w:rsidRDefault="008B4380" w:rsidP="005A0745">
            <w:pPr>
              <w:spacing w:after="0" w:line="240" w:lineRule="auto"/>
              <w:jc w:val="center"/>
              <w:rPr>
                <w:rFonts w:eastAsia="Times New Roman" w:cstheme="minorHAnsi"/>
              </w:rPr>
            </w:pPr>
            <w:r w:rsidRPr="008B4380">
              <w:rPr>
                <w:rFonts w:eastAsia="Times New Roman" w:cstheme="minorHAnsi"/>
              </w:rPr>
              <w:t>-</w:t>
            </w:r>
            <w:r w:rsidR="005A0745" w:rsidRPr="00B04EAE">
              <w:rPr>
                <w:rFonts w:eastAsia="Times New Roman" w:cstheme="minorHAnsi"/>
              </w:rPr>
              <w:t>0.0</w:t>
            </w:r>
            <w:r w:rsidRPr="008B4380">
              <w:rPr>
                <w:rFonts w:eastAsia="Times New Roman" w:cstheme="minorHAnsi"/>
              </w:rPr>
              <w:t>222</w:t>
            </w:r>
          </w:p>
        </w:tc>
        <w:tc>
          <w:tcPr>
            <w:tcW w:w="0" w:type="auto"/>
            <w:vAlign w:val="center"/>
            <w:hideMark/>
          </w:tcPr>
          <w:p w14:paraId="29CBFC3A" w14:textId="3FA622D4" w:rsidR="008B4380" w:rsidRPr="008B4380" w:rsidRDefault="005A0745" w:rsidP="005A0745">
            <w:pPr>
              <w:spacing w:after="0" w:line="240" w:lineRule="auto"/>
              <w:jc w:val="center"/>
              <w:rPr>
                <w:rFonts w:eastAsia="Times New Roman" w:cstheme="minorHAnsi"/>
              </w:rPr>
            </w:pPr>
            <w:r w:rsidRPr="00B04EAE">
              <w:rPr>
                <w:rFonts w:eastAsia="Times New Roman" w:cstheme="minorHAnsi"/>
              </w:rPr>
              <w:t>0.</w:t>
            </w:r>
            <w:r w:rsidR="008B4380" w:rsidRPr="008B4380">
              <w:rPr>
                <w:rFonts w:eastAsia="Times New Roman" w:cstheme="minorHAnsi"/>
              </w:rPr>
              <w:t>028</w:t>
            </w:r>
            <w:r w:rsidRPr="00B04EAE">
              <w:rPr>
                <w:rFonts w:eastAsia="Times New Roman" w:cstheme="minorHAnsi"/>
              </w:rPr>
              <w:t>8</w:t>
            </w:r>
          </w:p>
        </w:tc>
        <w:tc>
          <w:tcPr>
            <w:tcW w:w="0" w:type="auto"/>
            <w:vAlign w:val="center"/>
            <w:hideMark/>
          </w:tcPr>
          <w:p w14:paraId="119801A2" w14:textId="1C79CFFB" w:rsidR="008B4380" w:rsidRPr="008B4380" w:rsidRDefault="008B4380" w:rsidP="005A0745">
            <w:pPr>
              <w:spacing w:after="0" w:line="240" w:lineRule="auto"/>
              <w:jc w:val="center"/>
              <w:rPr>
                <w:rFonts w:eastAsia="Times New Roman" w:cstheme="minorHAnsi"/>
              </w:rPr>
            </w:pPr>
            <w:r w:rsidRPr="008B4380">
              <w:rPr>
                <w:rFonts w:eastAsia="Times New Roman" w:cstheme="minorHAnsi"/>
              </w:rPr>
              <w:t>1.002</w:t>
            </w:r>
          </w:p>
        </w:tc>
      </w:tr>
      <w:tr w:rsidR="004A18C9" w:rsidRPr="00B04EAE" w14:paraId="07F3A02F" w14:textId="77777777" w:rsidTr="007053DB">
        <w:trPr>
          <w:tblCellSpacing w:w="15" w:type="dxa"/>
        </w:trPr>
        <w:tc>
          <w:tcPr>
            <w:tcW w:w="1224" w:type="dxa"/>
          </w:tcPr>
          <w:p w14:paraId="3C08DAE9" w14:textId="77777777" w:rsidR="008B4380" w:rsidRPr="00B04EAE" w:rsidRDefault="008B4380" w:rsidP="008B4380">
            <w:pPr>
              <w:spacing w:after="0" w:line="240" w:lineRule="auto"/>
              <w:rPr>
                <w:rFonts w:eastAsia="Times New Roman" w:cstheme="minorHAnsi"/>
                <w:b/>
                <w:bCs/>
              </w:rPr>
            </w:pPr>
          </w:p>
        </w:tc>
        <w:tc>
          <w:tcPr>
            <w:tcW w:w="968" w:type="dxa"/>
          </w:tcPr>
          <w:p w14:paraId="5BB3DD4C" w14:textId="77777777" w:rsidR="008B4380" w:rsidRPr="00B04EAE" w:rsidRDefault="008B4380" w:rsidP="005A0745">
            <w:pPr>
              <w:spacing w:after="0" w:line="240" w:lineRule="auto"/>
              <w:jc w:val="center"/>
              <w:rPr>
                <w:rFonts w:eastAsia="Times New Roman" w:cstheme="minorHAnsi"/>
                <w:b/>
                <w:bCs/>
              </w:rPr>
            </w:pPr>
          </w:p>
        </w:tc>
        <w:tc>
          <w:tcPr>
            <w:tcW w:w="2129" w:type="dxa"/>
            <w:vAlign w:val="center"/>
            <w:hideMark/>
          </w:tcPr>
          <w:p w14:paraId="7DE7D51F" w14:textId="02C673D2" w:rsidR="008B4380" w:rsidRPr="008B4380" w:rsidRDefault="008B4380" w:rsidP="004A18C9">
            <w:pPr>
              <w:spacing w:after="0" w:line="240" w:lineRule="auto"/>
              <w:jc w:val="center"/>
              <w:rPr>
                <w:rFonts w:eastAsia="Times New Roman" w:cstheme="minorHAnsi"/>
              </w:rPr>
            </w:pPr>
            <w:r w:rsidRPr="008B4380">
              <w:rPr>
                <w:rFonts w:eastAsia="Times New Roman" w:cstheme="minorHAnsi"/>
              </w:rPr>
              <w:t xml:space="preserve">Duration </w:t>
            </w:r>
            <w:r w:rsidR="005A0745" w:rsidRPr="00B04EAE">
              <w:rPr>
                <w:rFonts w:eastAsia="Times New Roman" w:cstheme="minorHAnsi"/>
              </w:rPr>
              <w:t>(h)</w:t>
            </w:r>
          </w:p>
        </w:tc>
        <w:tc>
          <w:tcPr>
            <w:tcW w:w="1412" w:type="dxa"/>
            <w:vAlign w:val="center"/>
            <w:hideMark/>
          </w:tcPr>
          <w:p w14:paraId="41E80D48" w14:textId="082C9C77" w:rsidR="008B4380" w:rsidRPr="008B4380" w:rsidRDefault="008B4380" w:rsidP="005A0745">
            <w:pPr>
              <w:spacing w:after="0" w:line="240" w:lineRule="auto"/>
              <w:jc w:val="center"/>
              <w:rPr>
                <w:rFonts w:eastAsia="Times New Roman" w:cstheme="minorHAnsi"/>
              </w:rPr>
            </w:pPr>
            <w:r w:rsidRPr="008B4380">
              <w:rPr>
                <w:rFonts w:eastAsia="Times New Roman" w:cstheme="minorHAnsi"/>
              </w:rPr>
              <w:t>0.2436</w:t>
            </w:r>
          </w:p>
        </w:tc>
        <w:tc>
          <w:tcPr>
            <w:tcW w:w="0" w:type="auto"/>
            <w:vAlign w:val="center"/>
            <w:hideMark/>
          </w:tcPr>
          <w:p w14:paraId="7E526948" w14:textId="327B3143" w:rsidR="008B4380" w:rsidRPr="008B4380" w:rsidRDefault="008B4380" w:rsidP="005A0745">
            <w:pPr>
              <w:spacing w:after="0" w:line="240" w:lineRule="auto"/>
              <w:jc w:val="center"/>
              <w:rPr>
                <w:rFonts w:eastAsia="Times New Roman" w:cstheme="minorHAnsi"/>
              </w:rPr>
            </w:pPr>
            <w:r w:rsidRPr="008B4380">
              <w:rPr>
                <w:rFonts w:eastAsia="Times New Roman" w:cstheme="minorHAnsi"/>
              </w:rPr>
              <w:t>-0.3264</w:t>
            </w:r>
          </w:p>
        </w:tc>
        <w:tc>
          <w:tcPr>
            <w:tcW w:w="0" w:type="auto"/>
            <w:vAlign w:val="center"/>
            <w:hideMark/>
          </w:tcPr>
          <w:p w14:paraId="3A9DDF1A" w14:textId="3B1D9B60" w:rsidR="008B4380" w:rsidRPr="008B4380" w:rsidRDefault="008B4380" w:rsidP="005A0745">
            <w:pPr>
              <w:spacing w:after="0" w:line="240" w:lineRule="auto"/>
              <w:jc w:val="center"/>
              <w:rPr>
                <w:rFonts w:eastAsia="Times New Roman" w:cstheme="minorHAnsi"/>
              </w:rPr>
            </w:pPr>
            <w:r w:rsidRPr="008B4380">
              <w:rPr>
                <w:rFonts w:eastAsia="Times New Roman" w:cstheme="minorHAnsi"/>
              </w:rPr>
              <w:t>0.8809</w:t>
            </w:r>
          </w:p>
        </w:tc>
        <w:tc>
          <w:tcPr>
            <w:tcW w:w="0" w:type="auto"/>
            <w:vAlign w:val="center"/>
            <w:hideMark/>
          </w:tcPr>
          <w:p w14:paraId="5584AA4E" w14:textId="79DE8903" w:rsidR="008B4380" w:rsidRPr="008B4380" w:rsidRDefault="008B4380" w:rsidP="005A0745">
            <w:pPr>
              <w:spacing w:after="0" w:line="240" w:lineRule="auto"/>
              <w:jc w:val="center"/>
              <w:rPr>
                <w:rFonts w:eastAsia="Times New Roman" w:cstheme="minorHAnsi"/>
              </w:rPr>
            </w:pPr>
            <w:r w:rsidRPr="008B4380">
              <w:rPr>
                <w:rFonts w:eastAsia="Times New Roman" w:cstheme="minorHAnsi"/>
              </w:rPr>
              <w:t>1.000</w:t>
            </w:r>
          </w:p>
        </w:tc>
      </w:tr>
      <w:tr w:rsidR="004A18C9" w:rsidRPr="00B04EAE" w14:paraId="7EAB03CF" w14:textId="77777777" w:rsidTr="007053DB">
        <w:trPr>
          <w:tblCellSpacing w:w="15" w:type="dxa"/>
        </w:trPr>
        <w:tc>
          <w:tcPr>
            <w:tcW w:w="1224" w:type="dxa"/>
          </w:tcPr>
          <w:p w14:paraId="65039E61" w14:textId="3C3195F5" w:rsidR="005A0745" w:rsidRPr="00B04EAE" w:rsidRDefault="005A0745" w:rsidP="005A0745">
            <w:pPr>
              <w:spacing w:after="0" w:line="240" w:lineRule="auto"/>
              <w:rPr>
                <w:rFonts w:eastAsia="Times New Roman" w:cstheme="minorHAnsi"/>
                <w:b/>
                <w:bCs/>
              </w:rPr>
            </w:pPr>
          </w:p>
        </w:tc>
        <w:tc>
          <w:tcPr>
            <w:tcW w:w="968" w:type="dxa"/>
          </w:tcPr>
          <w:p w14:paraId="38E5E0C1" w14:textId="0C0D6A2C" w:rsidR="005A0745" w:rsidRPr="00B04EAE" w:rsidRDefault="005A0745" w:rsidP="005A0745">
            <w:pPr>
              <w:spacing w:after="0" w:line="240" w:lineRule="auto"/>
              <w:jc w:val="center"/>
              <w:rPr>
                <w:rFonts w:eastAsia="Times New Roman" w:cstheme="minorHAnsi"/>
                <w:b/>
                <w:bCs/>
              </w:rPr>
            </w:pPr>
            <w:r w:rsidRPr="00B04EAE">
              <w:rPr>
                <w:rFonts w:eastAsia="Times New Roman" w:cstheme="minorHAnsi"/>
                <w:b/>
                <w:bCs/>
                <w:i/>
                <w:iCs/>
              </w:rPr>
              <w:t>ψ</w:t>
            </w:r>
          </w:p>
        </w:tc>
        <w:tc>
          <w:tcPr>
            <w:tcW w:w="2129" w:type="dxa"/>
            <w:vAlign w:val="center"/>
            <w:hideMark/>
          </w:tcPr>
          <w:p w14:paraId="58751537" w14:textId="0BB52FAD" w:rsidR="005A0745" w:rsidRPr="008B4380" w:rsidRDefault="005A0745" w:rsidP="004A18C9">
            <w:pPr>
              <w:spacing w:after="0" w:line="240" w:lineRule="auto"/>
              <w:jc w:val="center"/>
              <w:rPr>
                <w:rFonts w:eastAsia="Times New Roman" w:cstheme="minorHAnsi"/>
              </w:rPr>
            </w:pPr>
            <w:r w:rsidRPr="008B4380">
              <w:rPr>
                <w:rFonts w:eastAsia="Times New Roman" w:cstheme="minorHAnsi"/>
              </w:rPr>
              <w:t xml:space="preserve">Intercept </w:t>
            </w:r>
            <w:r w:rsidRPr="00B04EAE">
              <w:rPr>
                <w:rFonts w:eastAsia="Times New Roman" w:cstheme="minorHAnsi"/>
              </w:rPr>
              <w:t>(Y</w:t>
            </w:r>
            <w:r w:rsidR="00B04EAE">
              <w:rPr>
                <w:rFonts w:eastAsia="Times New Roman" w:cstheme="minorHAnsi"/>
              </w:rPr>
              <w:t>ea</w:t>
            </w:r>
            <w:r w:rsidRPr="00B04EAE">
              <w:rPr>
                <w:rFonts w:eastAsia="Times New Roman" w:cstheme="minorHAnsi"/>
              </w:rPr>
              <w:t>r 2015)</w:t>
            </w:r>
          </w:p>
        </w:tc>
        <w:tc>
          <w:tcPr>
            <w:tcW w:w="1412" w:type="dxa"/>
            <w:vAlign w:val="center"/>
            <w:hideMark/>
          </w:tcPr>
          <w:p w14:paraId="1EBBCC87" w14:textId="693B41CE"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-3.4461</w:t>
            </w:r>
          </w:p>
        </w:tc>
        <w:tc>
          <w:tcPr>
            <w:tcW w:w="0" w:type="auto"/>
            <w:vAlign w:val="center"/>
            <w:hideMark/>
          </w:tcPr>
          <w:p w14:paraId="25A21FF3" w14:textId="215876A5"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-4.3333</w:t>
            </w:r>
          </w:p>
        </w:tc>
        <w:tc>
          <w:tcPr>
            <w:tcW w:w="0" w:type="auto"/>
            <w:vAlign w:val="center"/>
            <w:hideMark/>
          </w:tcPr>
          <w:p w14:paraId="57B07D00" w14:textId="59CC669D"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-2.6242</w:t>
            </w:r>
          </w:p>
        </w:tc>
        <w:tc>
          <w:tcPr>
            <w:tcW w:w="0" w:type="auto"/>
            <w:vAlign w:val="center"/>
            <w:hideMark/>
          </w:tcPr>
          <w:p w14:paraId="28B84D08" w14:textId="11898A9A"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1.000</w:t>
            </w:r>
          </w:p>
        </w:tc>
      </w:tr>
      <w:tr w:rsidR="004A18C9" w:rsidRPr="00B04EAE" w14:paraId="188A1009" w14:textId="77777777" w:rsidTr="007053DB">
        <w:trPr>
          <w:tblCellSpacing w:w="15" w:type="dxa"/>
        </w:trPr>
        <w:tc>
          <w:tcPr>
            <w:tcW w:w="1224" w:type="dxa"/>
          </w:tcPr>
          <w:p w14:paraId="665C45F5" w14:textId="77777777" w:rsidR="005A0745" w:rsidRPr="00B04EAE" w:rsidRDefault="005A0745" w:rsidP="005A0745">
            <w:pPr>
              <w:spacing w:after="0" w:line="240" w:lineRule="auto"/>
              <w:rPr>
                <w:rFonts w:eastAsia="Times New Roman" w:cstheme="minorHAnsi"/>
                <w:b/>
                <w:bCs/>
              </w:rPr>
            </w:pPr>
          </w:p>
        </w:tc>
        <w:tc>
          <w:tcPr>
            <w:tcW w:w="968" w:type="dxa"/>
          </w:tcPr>
          <w:p w14:paraId="2BFADB89"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hideMark/>
          </w:tcPr>
          <w:p w14:paraId="2A5969F6" w14:textId="504DAEF4" w:rsidR="005A0745" w:rsidRPr="008B4380" w:rsidRDefault="005A0745" w:rsidP="004A18C9">
            <w:pPr>
              <w:spacing w:after="0" w:line="240" w:lineRule="auto"/>
              <w:jc w:val="center"/>
              <w:rPr>
                <w:rFonts w:eastAsia="Times New Roman" w:cstheme="minorHAnsi"/>
              </w:rPr>
            </w:pPr>
            <w:r w:rsidRPr="00B04EAE">
              <w:rPr>
                <w:rFonts w:eastAsia="Times New Roman" w:cstheme="minorHAnsi"/>
              </w:rPr>
              <w:t>Y</w:t>
            </w:r>
            <w:r w:rsidR="00B04EAE">
              <w:rPr>
                <w:rFonts w:eastAsia="Times New Roman" w:cstheme="minorHAnsi"/>
              </w:rPr>
              <w:t>ea</w:t>
            </w:r>
            <w:r w:rsidRPr="008B4380">
              <w:rPr>
                <w:rFonts w:eastAsia="Times New Roman" w:cstheme="minorHAnsi"/>
              </w:rPr>
              <w:t>r</w:t>
            </w:r>
            <w:r w:rsidRPr="00B04EAE">
              <w:rPr>
                <w:rFonts w:eastAsia="Times New Roman" w:cstheme="minorHAnsi"/>
              </w:rPr>
              <w:t xml:space="preserve"> </w:t>
            </w:r>
            <w:r w:rsidRPr="008B4380">
              <w:rPr>
                <w:rFonts w:eastAsia="Times New Roman" w:cstheme="minorHAnsi"/>
              </w:rPr>
              <w:t>2008</w:t>
            </w:r>
          </w:p>
        </w:tc>
        <w:tc>
          <w:tcPr>
            <w:tcW w:w="1412" w:type="dxa"/>
            <w:vAlign w:val="center"/>
            <w:hideMark/>
          </w:tcPr>
          <w:p w14:paraId="4342D696" w14:textId="6496E932"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0.2412</w:t>
            </w:r>
          </w:p>
        </w:tc>
        <w:tc>
          <w:tcPr>
            <w:tcW w:w="0" w:type="auto"/>
            <w:vAlign w:val="center"/>
            <w:hideMark/>
          </w:tcPr>
          <w:p w14:paraId="762F189F" w14:textId="0C7D064C"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-2.5537</w:t>
            </w:r>
          </w:p>
        </w:tc>
        <w:tc>
          <w:tcPr>
            <w:tcW w:w="0" w:type="auto"/>
            <w:vAlign w:val="center"/>
            <w:hideMark/>
          </w:tcPr>
          <w:p w14:paraId="07D08DB1" w14:textId="33675100"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2.1793</w:t>
            </w:r>
          </w:p>
        </w:tc>
        <w:tc>
          <w:tcPr>
            <w:tcW w:w="0" w:type="auto"/>
            <w:vAlign w:val="center"/>
            <w:hideMark/>
          </w:tcPr>
          <w:p w14:paraId="66D87193" w14:textId="1D9B3A1B"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1.000</w:t>
            </w:r>
          </w:p>
        </w:tc>
      </w:tr>
      <w:tr w:rsidR="004A18C9" w:rsidRPr="00B04EAE" w14:paraId="26A231F6" w14:textId="77777777" w:rsidTr="007053DB">
        <w:trPr>
          <w:tblCellSpacing w:w="15" w:type="dxa"/>
        </w:trPr>
        <w:tc>
          <w:tcPr>
            <w:tcW w:w="1224" w:type="dxa"/>
          </w:tcPr>
          <w:p w14:paraId="50B80437" w14:textId="77777777" w:rsidR="005A0745" w:rsidRPr="00B04EAE" w:rsidRDefault="005A0745" w:rsidP="005A0745">
            <w:pPr>
              <w:spacing w:after="0" w:line="240" w:lineRule="auto"/>
              <w:rPr>
                <w:rFonts w:eastAsia="Times New Roman" w:cstheme="minorHAnsi"/>
                <w:b/>
                <w:bCs/>
              </w:rPr>
            </w:pPr>
          </w:p>
        </w:tc>
        <w:tc>
          <w:tcPr>
            <w:tcW w:w="968" w:type="dxa"/>
          </w:tcPr>
          <w:p w14:paraId="07D72A4F"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hideMark/>
          </w:tcPr>
          <w:p w14:paraId="0395F7E0" w14:textId="317E84CA" w:rsidR="005A0745" w:rsidRPr="008B4380" w:rsidRDefault="005A0745" w:rsidP="004A18C9">
            <w:pPr>
              <w:spacing w:after="0" w:line="240" w:lineRule="auto"/>
              <w:jc w:val="center"/>
              <w:rPr>
                <w:rFonts w:eastAsia="Times New Roman" w:cstheme="minorHAnsi"/>
              </w:rPr>
            </w:pPr>
            <w:r w:rsidRPr="00B04EAE">
              <w:rPr>
                <w:rFonts w:eastAsia="Times New Roman" w:cstheme="minorHAnsi"/>
              </w:rPr>
              <w:t>Y</w:t>
            </w:r>
            <w:r w:rsidRPr="008B4380">
              <w:rPr>
                <w:rFonts w:eastAsia="Times New Roman" w:cstheme="minorHAnsi"/>
              </w:rPr>
              <w:t>ear</w:t>
            </w:r>
            <w:r w:rsidRPr="00B04EAE">
              <w:rPr>
                <w:rFonts w:eastAsia="Times New Roman" w:cstheme="minorHAnsi"/>
              </w:rPr>
              <w:t xml:space="preserve"> </w:t>
            </w:r>
            <w:r w:rsidRPr="008B4380">
              <w:rPr>
                <w:rFonts w:eastAsia="Times New Roman" w:cstheme="minorHAnsi"/>
              </w:rPr>
              <w:t>2009</w:t>
            </w:r>
          </w:p>
        </w:tc>
        <w:tc>
          <w:tcPr>
            <w:tcW w:w="1412" w:type="dxa"/>
            <w:vAlign w:val="center"/>
            <w:hideMark/>
          </w:tcPr>
          <w:p w14:paraId="2B52EE3F" w14:textId="6710CDC3"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1.5348</w:t>
            </w:r>
          </w:p>
        </w:tc>
        <w:tc>
          <w:tcPr>
            <w:tcW w:w="0" w:type="auto"/>
            <w:vAlign w:val="center"/>
            <w:hideMark/>
          </w:tcPr>
          <w:p w14:paraId="278A9E43" w14:textId="0AB29546"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-0.1079</w:t>
            </w:r>
          </w:p>
        </w:tc>
        <w:tc>
          <w:tcPr>
            <w:tcW w:w="0" w:type="auto"/>
            <w:vAlign w:val="center"/>
            <w:hideMark/>
          </w:tcPr>
          <w:p w14:paraId="0BE62CBC" w14:textId="00155355"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3.0569</w:t>
            </w:r>
          </w:p>
        </w:tc>
        <w:tc>
          <w:tcPr>
            <w:tcW w:w="0" w:type="auto"/>
            <w:vAlign w:val="center"/>
            <w:hideMark/>
          </w:tcPr>
          <w:p w14:paraId="184EEB36" w14:textId="4D2AA07F"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1.000</w:t>
            </w:r>
          </w:p>
        </w:tc>
      </w:tr>
      <w:tr w:rsidR="004A18C9" w:rsidRPr="00B04EAE" w14:paraId="1C20BE92" w14:textId="77777777" w:rsidTr="007053DB">
        <w:trPr>
          <w:tblCellSpacing w:w="15" w:type="dxa"/>
        </w:trPr>
        <w:tc>
          <w:tcPr>
            <w:tcW w:w="1224" w:type="dxa"/>
          </w:tcPr>
          <w:p w14:paraId="4E01A2AE" w14:textId="77777777" w:rsidR="005A0745" w:rsidRPr="00B04EAE" w:rsidRDefault="005A0745" w:rsidP="005A0745">
            <w:pPr>
              <w:spacing w:after="0" w:line="240" w:lineRule="auto"/>
              <w:rPr>
                <w:rFonts w:eastAsia="Times New Roman" w:cstheme="minorHAnsi"/>
                <w:b/>
                <w:bCs/>
              </w:rPr>
            </w:pPr>
          </w:p>
        </w:tc>
        <w:tc>
          <w:tcPr>
            <w:tcW w:w="968" w:type="dxa"/>
          </w:tcPr>
          <w:p w14:paraId="7076FFFD"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hideMark/>
          </w:tcPr>
          <w:p w14:paraId="37637ED0" w14:textId="5DB9018A" w:rsidR="005A0745" w:rsidRPr="008B4380" w:rsidRDefault="005A0745" w:rsidP="004A18C9">
            <w:pPr>
              <w:spacing w:after="0" w:line="240" w:lineRule="auto"/>
              <w:jc w:val="center"/>
              <w:rPr>
                <w:rFonts w:eastAsia="Times New Roman" w:cstheme="minorHAnsi"/>
              </w:rPr>
            </w:pPr>
            <w:r w:rsidRPr="00B04EAE">
              <w:rPr>
                <w:rFonts w:eastAsia="Times New Roman" w:cstheme="minorHAnsi"/>
              </w:rPr>
              <w:t>Y</w:t>
            </w:r>
            <w:r w:rsidRPr="008B4380">
              <w:rPr>
                <w:rFonts w:eastAsia="Times New Roman" w:cstheme="minorHAnsi"/>
              </w:rPr>
              <w:t>ear</w:t>
            </w:r>
            <w:r w:rsidRPr="00B04EAE">
              <w:rPr>
                <w:rFonts w:eastAsia="Times New Roman" w:cstheme="minorHAnsi"/>
              </w:rPr>
              <w:t xml:space="preserve"> </w:t>
            </w:r>
            <w:r w:rsidRPr="008B4380">
              <w:rPr>
                <w:rFonts w:eastAsia="Times New Roman" w:cstheme="minorHAnsi"/>
              </w:rPr>
              <w:t>2010</w:t>
            </w:r>
          </w:p>
        </w:tc>
        <w:tc>
          <w:tcPr>
            <w:tcW w:w="1412" w:type="dxa"/>
            <w:vAlign w:val="center"/>
            <w:hideMark/>
          </w:tcPr>
          <w:p w14:paraId="7F04C03C" w14:textId="775BFFF3"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-0.2711</w:t>
            </w:r>
          </w:p>
        </w:tc>
        <w:tc>
          <w:tcPr>
            <w:tcW w:w="0" w:type="auto"/>
            <w:vAlign w:val="center"/>
            <w:hideMark/>
          </w:tcPr>
          <w:p w14:paraId="744FB35B" w14:textId="1F7716A0"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-3.0076</w:t>
            </w:r>
          </w:p>
        </w:tc>
        <w:tc>
          <w:tcPr>
            <w:tcW w:w="0" w:type="auto"/>
            <w:vAlign w:val="center"/>
            <w:hideMark/>
          </w:tcPr>
          <w:p w14:paraId="30A0AA1D" w14:textId="36ABA9A7"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1.5592</w:t>
            </w:r>
          </w:p>
        </w:tc>
        <w:tc>
          <w:tcPr>
            <w:tcW w:w="0" w:type="auto"/>
            <w:vAlign w:val="center"/>
            <w:hideMark/>
          </w:tcPr>
          <w:p w14:paraId="1EAADE59" w14:textId="729847FA"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1.000</w:t>
            </w:r>
          </w:p>
        </w:tc>
      </w:tr>
      <w:tr w:rsidR="004A18C9" w:rsidRPr="00B04EAE" w14:paraId="7B5F41E3" w14:textId="77777777" w:rsidTr="007053DB">
        <w:trPr>
          <w:tblCellSpacing w:w="15" w:type="dxa"/>
        </w:trPr>
        <w:tc>
          <w:tcPr>
            <w:tcW w:w="1224" w:type="dxa"/>
          </w:tcPr>
          <w:p w14:paraId="125CC2B9" w14:textId="77777777" w:rsidR="005A0745" w:rsidRPr="00B04EAE" w:rsidRDefault="005A0745" w:rsidP="005A0745">
            <w:pPr>
              <w:spacing w:after="0" w:line="240" w:lineRule="auto"/>
              <w:rPr>
                <w:rFonts w:eastAsia="Times New Roman" w:cstheme="minorHAnsi"/>
                <w:b/>
                <w:bCs/>
              </w:rPr>
            </w:pPr>
          </w:p>
        </w:tc>
        <w:tc>
          <w:tcPr>
            <w:tcW w:w="968" w:type="dxa"/>
          </w:tcPr>
          <w:p w14:paraId="73FA837C"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hideMark/>
          </w:tcPr>
          <w:p w14:paraId="2F3BB065" w14:textId="7E9ACF13" w:rsidR="005A0745" w:rsidRPr="008B4380" w:rsidRDefault="004A18C9" w:rsidP="004A18C9">
            <w:pPr>
              <w:spacing w:after="0" w:line="240" w:lineRule="auto"/>
              <w:jc w:val="center"/>
              <w:rPr>
                <w:rFonts w:eastAsia="Times New Roman" w:cstheme="minorHAnsi"/>
              </w:rPr>
            </w:pPr>
            <w:r w:rsidRPr="00B04EAE">
              <w:rPr>
                <w:rFonts w:eastAsia="Times New Roman" w:cstheme="minorHAnsi"/>
              </w:rPr>
              <w:t>Y</w:t>
            </w:r>
            <w:r w:rsidR="005A0745" w:rsidRPr="008B4380">
              <w:rPr>
                <w:rFonts w:eastAsia="Times New Roman" w:cstheme="minorHAnsi"/>
              </w:rPr>
              <w:t>ear</w:t>
            </w:r>
            <w:r w:rsidRPr="00B04EAE">
              <w:rPr>
                <w:rFonts w:eastAsia="Times New Roman" w:cstheme="minorHAnsi"/>
              </w:rPr>
              <w:t xml:space="preserve"> </w:t>
            </w:r>
            <w:r w:rsidR="005A0745" w:rsidRPr="008B4380">
              <w:rPr>
                <w:rFonts w:eastAsia="Times New Roman" w:cstheme="minorHAnsi"/>
              </w:rPr>
              <w:t>2011</w:t>
            </w:r>
          </w:p>
        </w:tc>
        <w:tc>
          <w:tcPr>
            <w:tcW w:w="1412" w:type="dxa"/>
            <w:vAlign w:val="center"/>
            <w:hideMark/>
          </w:tcPr>
          <w:p w14:paraId="1FEAE5DD" w14:textId="570E39A1"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-0.3455</w:t>
            </w:r>
          </w:p>
        </w:tc>
        <w:tc>
          <w:tcPr>
            <w:tcW w:w="0" w:type="auto"/>
            <w:vAlign w:val="center"/>
            <w:hideMark/>
          </w:tcPr>
          <w:p w14:paraId="11811A97" w14:textId="57C5C069"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-3.0260</w:t>
            </w:r>
          </w:p>
        </w:tc>
        <w:tc>
          <w:tcPr>
            <w:tcW w:w="0" w:type="auto"/>
            <w:vAlign w:val="center"/>
            <w:hideMark/>
          </w:tcPr>
          <w:p w14:paraId="20E5DB63" w14:textId="58735DB3"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1.4818</w:t>
            </w:r>
          </w:p>
        </w:tc>
        <w:tc>
          <w:tcPr>
            <w:tcW w:w="0" w:type="auto"/>
            <w:vAlign w:val="center"/>
            <w:hideMark/>
          </w:tcPr>
          <w:p w14:paraId="2D1E3836" w14:textId="5CDE88E6"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1.000</w:t>
            </w:r>
          </w:p>
        </w:tc>
      </w:tr>
      <w:tr w:rsidR="004A18C9" w:rsidRPr="00B04EAE" w14:paraId="010A4C72" w14:textId="77777777" w:rsidTr="007053DB">
        <w:trPr>
          <w:tblCellSpacing w:w="15" w:type="dxa"/>
        </w:trPr>
        <w:tc>
          <w:tcPr>
            <w:tcW w:w="1224" w:type="dxa"/>
          </w:tcPr>
          <w:p w14:paraId="1F92FABA" w14:textId="77777777" w:rsidR="005A0745" w:rsidRPr="00B04EAE" w:rsidRDefault="005A0745" w:rsidP="005A0745">
            <w:pPr>
              <w:spacing w:after="0" w:line="240" w:lineRule="auto"/>
              <w:rPr>
                <w:rFonts w:eastAsia="Times New Roman" w:cstheme="minorHAnsi"/>
                <w:b/>
                <w:bCs/>
              </w:rPr>
            </w:pPr>
          </w:p>
        </w:tc>
        <w:tc>
          <w:tcPr>
            <w:tcW w:w="968" w:type="dxa"/>
          </w:tcPr>
          <w:p w14:paraId="61F928E5"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hideMark/>
          </w:tcPr>
          <w:p w14:paraId="106F8C3E" w14:textId="0C4638BC" w:rsidR="005A0745" w:rsidRPr="008B4380" w:rsidRDefault="004A18C9" w:rsidP="004A18C9">
            <w:pPr>
              <w:spacing w:after="0" w:line="240" w:lineRule="auto"/>
              <w:jc w:val="center"/>
              <w:rPr>
                <w:rFonts w:eastAsia="Times New Roman" w:cstheme="minorHAnsi"/>
              </w:rPr>
            </w:pPr>
            <w:r w:rsidRPr="00B04EAE">
              <w:rPr>
                <w:rFonts w:eastAsia="Times New Roman" w:cstheme="minorHAnsi"/>
              </w:rPr>
              <w:t xml:space="preserve">Year </w:t>
            </w:r>
            <w:r w:rsidR="005A0745" w:rsidRPr="008B4380">
              <w:rPr>
                <w:rFonts w:eastAsia="Times New Roman" w:cstheme="minorHAnsi"/>
              </w:rPr>
              <w:t>2012</w:t>
            </w:r>
          </w:p>
        </w:tc>
        <w:tc>
          <w:tcPr>
            <w:tcW w:w="1412" w:type="dxa"/>
            <w:vAlign w:val="center"/>
            <w:hideMark/>
          </w:tcPr>
          <w:p w14:paraId="2263D3DB" w14:textId="6036B678"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-2.6134</w:t>
            </w:r>
          </w:p>
        </w:tc>
        <w:tc>
          <w:tcPr>
            <w:tcW w:w="0" w:type="auto"/>
            <w:vAlign w:val="center"/>
            <w:hideMark/>
          </w:tcPr>
          <w:p w14:paraId="6AC34E46" w14:textId="2E030E69"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-7.5367</w:t>
            </w:r>
          </w:p>
        </w:tc>
        <w:tc>
          <w:tcPr>
            <w:tcW w:w="0" w:type="auto"/>
            <w:vAlign w:val="center"/>
            <w:hideMark/>
          </w:tcPr>
          <w:p w14:paraId="619ECBD6" w14:textId="464C8C70"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0.3835</w:t>
            </w:r>
          </w:p>
        </w:tc>
        <w:tc>
          <w:tcPr>
            <w:tcW w:w="0" w:type="auto"/>
            <w:vAlign w:val="center"/>
            <w:hideMark/>
          </w:tcPr>
          <w:p w14:paraId="23FECCFA" w14:textId="01B48AAB"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1.000</w:t>
            </w:r>
          </w:p>
        </w:tc>
      </w:tr>
      <w:tr w:rsidR="004A18C9" w:rsidRPr="00B04EAE" w14:paraId="4250CBBB" w14:textId="77777777" w:rsidTr="007053DB">
        <w:trPr>
          <w:tblCellSpacing w:w="15" w:type="dxa"/>
        </w:trPr>
        <w:tc>
          <w:tcPr>
            <w:tcW w:w="1224" w:type="dxa"/>
          </w:tcPr>
          <w:p w14:paraId="553F64DF" w14:textId="77777777" w:rsidR="005A0745" w:rsidRPr="00B04EAE" w:rsidRDefault="005A0745" w:rsidP="005A0745">
            <w:pPr>
              <w:spacing w:after="0" w:line="240" w:lineRule="auto"/>
              <w:rPr>
                <w:rFonts w:eastAsia="Times New Roman" w:cstheme="minorHAnsi"/>
                <w:b/>
                <w:bCs/>
              </w:rPr>
            </w:pPr>
          </w:p>
        </w:tc>
        <w:tc>
          <w:tcPr>
            <w:tcW w:w="968" w:type="dxa"/>
          </w:tcPr>
          <w:p w14:paraId="335C0456"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hideMark/>
          </w:tcPr>
          <w:p w14:paraId="032358AE" w14:textId="775E71AD" w:rsidR="005A0745" w:rsidRPr="008B4380" w:rsidRDefault="004A18C9" w:rsidP="004A18C9">
            <w:pPr>
              <w:spacing w:after="0" w:line="240" w:lineRule="auto"/>
              <w:jc w:val="center"/>
              <w:rPr>
                <w:rFonts w:eastAsia="Times New Roman" w:cstheme="minorHAnsi"/>
              </w:rPr>
            </w:pPr>
            <w:r w:rsidRPr="00B04EAE">
              <w:rPr>
                <w:rFonts w:eastAsia="Times New Roman" w:cstheme="minorHAnsi"/>
              </w:rPr>
              <w:t>Y</w:t>
            </w:r>
            <w:r w:rsidR="005A0745" w:rsidRPr="008B4380">
              <w:rPr>
                <w:rFonts w:eastAsia="Times New Roman" w:cstheme="minorHAnsi"/>
              </w:rPr>
              <w:t>ear</w:t>
            </w:r>
            <w:r w:rsidRPr="00B04EAE">
              <w:rPr>
                <w:rFonts w:eastAsia="Times New Roman" w:cstheme="minorHAnsi"/>
              </w:rPr>
              <w:t xml:space="preserve"> </w:t>
            </w:r>
            <w:r w:rsidR="005A0745" w:rsidRPr="008B4380">
              <w:rPr>
                <w:rFonts w:eastAsia="Times New Roman" w:cstheme="minorHAnsi"/>
              </w:rPr>
              <w:t>2013</w:t>
            </w:r>
          </w:p>
        </w:tc>
        <w:tc>
          <w:tcPr>
            <w:tcW w:w="1412" w:type="dxa"/>
            <w:vAlign w:val="center"/>
            <w:hideMark/>
          </w:tcPr>
          <w:p w14:paraId="7E0DC594" w14:textId="06387DC5"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-2.8525</w:t>
            </w:r>
          </w:p>
        </w:tc>
        <w:tc>
          <w:tcPr>
            <w:tcW w:w="0" w:type="auto"/>
            <w:vAlign w:val="center"/>
            <w:hideMark/>
          </w:tcPr>
          <w:p w14:paraId="7161B735" w14:textId="403D9229"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-7.7845</w:t>
            </w:r>
          </w:p>
        </w:tc>
        <w:tc>
          <w:tcPr>
            <w:tcW w:w="0" w:type="auto"/>
            <w:vAlign w:val="center"/>
            <w:hideMark/>
          </w:tcPr>
          <w:p w14:paraId="4CBE6843" w14:textId="151D0415"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-0.1335</w:t>
            </w:r>
          </w:p>
        </w:tc>
        <w:tc>
          <w:tcPr>
            <w:tcW w:w="0" w:type="auto"/>
            <w:vAlign w:val="center"/>
            <w:hideMark/>
          </w:tcPr>
          <w:p w14:paraId="3FB29D7E" w14:textId="153251FA"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1.001</w:t>
            </w:r>
          </w:p>
        </w:tc>
      </w:tr>
      <w:tr w:rsidR="004A18C9" w:rsidRPr="00B04EAE" w14:paraId="33BA1A41" w14:textId="77777777" w:rsidTr="007053DB">
        <w:trPr>
          <w:tblCellSpacing w:w="15" w:type="dxa"/>
        </w:trPr>
        <w:tc>
          <w:tcPr>
            <w:tcW w:w="1224" w:type="dxa"/>
          </w:tcPr>
          <w:p w14:paraId="307FB6F0" w14:textId="77777777" w:rsidR="005A0745" w:rsidRPr="00B04EAE" w:rsidRDefault="005A0745" w:rsidP="005A0745">
            <w:pPr>
              <w:spacing w:after="0" w:line="240" w:lineRule="auto"/>
              <w:rPr>
                <w:rFonts w:eastAsia="Times New Roman" w:cstheme="minorHAnsi"/>
                <w:b/>
                <w:bCs/>
              </w:rPr>
            </w:pPr>
          </w:p>
        </w:tc>
        <w:tc>
          <w:tcPr>
            <w:tcW w:w="968" w:type="dxa"/>
          </w:tcPr>
          <w:p w14:paraId="0382861E"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hideMark/>
          </w:tcPr>
          <w:p w14:paraId="30A4A06C" w14:textId="46DB6277" w:rsidR="005A0745" w:rsidRPr="008B4380" w:rsidRDefault="004A18C9" w:rsidP="004A18C9">
            <w:pPr>
              <w:spacing w:after="0" w:line="240" w:lineRule="auto"/>
              <w:jc w:val="center"/>
              <w:rPr>
                <w:rFonts w:eastAsia="Times New Roman" w:cstheme="minorHAnsi"/>
              </w:rPr>
            </w:pPr>
            <w:r w:rsidRPr="00B04EAE">
              <w:rPr>
                <w:rFonts w:eastAsia="Times New Roman" w:cstheme="minorHAnsi"/>
              </w:rPr>
              <w:t>Y</w:t>
            </w:r>
            <w:r w:rsidR="005A0745" w:rsidRPr="008B4380">
              <w:rPr>
                <w:rFonts w:eastAsia="Times New Roman" w:cstheme="minorHAnsi"/>
              </w:rPr>
              <w:t>ear</w:t>
            </w:r>
            <w:r w:rsidRPr="00B04EAE">
              <w:rPr>
                <w:rFonts w:eastAsia="Times New Roman" w:cstheme="minorHAnsi"/>
              </w:rPr>
              <w:t xml:space="preserve"> </w:t>
            </w:r>
            <w:r w:rsidR="005A0745" w:rsidRPr="008B4380">
              <w:rPr>
                <w:rFonts w:eastAsia="Times New Roman" w:cstheme="minorHAnsi"/>
              </w:rPr>
              <w:t>2014</w:t>
            </w:r>
          </w:p>
        </w:tc>
        <w:tc>
          <w:tcPr>
            <w:tcW w:w="1412" w:type="dxa"/>
            <w:vAlign w:val="center"/>
            <w:hideMark/>
          </w:tcPr>
          <w:p w14:paraId="36AB20C2" w14:textId="467FAE13"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-0.8879</w:t>
            </w:r>
          </w:p>
        </w:tc>
        <w:tc>
          <w:tcPr>
            <w:tcW w:w="0" w:type="auto"/>
            <w:vAlign w:val="center"/>
            <w:hideMark/>
          </w:tcPr>
          <w:p w14:paraId="5E147DEE" w14:textId="2B45E8F8"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-3.6010</w:t>
            </w:r>
          </w:p>
        </w:tc>
        <w:tc>
          <w:tcPr>
            <w:tcW w:w="0" w:type="auto"/>
            <w:vAlign w:val="center"/>
            <w:hideMark/>
          </w:tcPr>
          <w:p w14:paraId="532FE9ED" w14:textId="3407324F"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0.8628</w:t>
            </w:r>
          </w:p>
        </w:tc>
        <w:tc>
          <w:tcPr>
            <w:tcW w:w="0" w:type="auto"/>
            <w:vAlign w:val="center"/>
            <w:hideMark/>
          </w:tcPr>
          <w:p w14:paraId="702E1A76" w14:textId="1321CDBB"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1.001</w:t>
            </w:r>
          </w:p>
        </w:tc>
      </w:tr>
      <w:tr w:rsidR="004A18C9" w:rsidRPr="00B04EAE" w14:paraId="251B3082" w14:textId="77777777" w:rsidTr="007053DB">
        <w:trPr>
          <w:tblCellSpacing w:w="15" w:type="dxa"/>
        </w:trPr>
        <w:tc>
          <w:tcPr>
            <w:tcW w:w="1224" w:type="dxa"/>
          </w:tcPr>
          <w:p w14:paraId="60CA445A" w14:textId="77777777" w:rsidR="005A0745" w:rsidRPr="00B04EAE" w:rsidRDefault="005A0745" w:rsidP="005A0745">
            <w:pPr>
              <w:spacing w:after="0" w:line="240" w:lineRule="auto"/>
              <w:rPr>
                <w:rFonts w:eastAsia="Times New Roman" w:cstheme="minorHAnsi"/>
                <w:b/>
                <w:bCs/>
              </w:rPr>
            </w:pPr>
          </w:p>
        </w:tc>
        <w:tc>
          <w:tcPr>
            <w:tcW w:w="968" w:type="dxa"/>
          </w:tcPr>
          <w:p w14:paraId="1344362D"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hideMark/>
          </w:tcPr>
          <w:p w14:paraId="7579CB68" w14:textId="5DC36F80" w:rsidR="005A0745" w:rsidRPr="008B4380" w:rsidRDefault="004A18C9" w:rsidP="004A18C9">
            <w:pPr>
              <w:spacing w:after="0" w:line="240" w:lineRule="auto"/>
              <w:jc w:val="center"/>
              <w:rPr>
                <w:rFonts w:eastAsia="Times New Roman" w:cstheme="minorHAnsi"/>
              </w:rPr>
            </w:pPr>
            <w:r w:rsidRPr="00B04EAE">
              <w:rPr>
                <w:rFonts w:eastAsia="Times New Roman" w:cstheme="minorHAnsi"/>
              </w:rPr>
              <w:t>Y</w:t>
            </w:r>
            <w:r w:rsidR="005A0745" w:rsidRPr="008B4380">
              <w:rPr>
                <w:rFonts w:eastAsia="Times New Roman" w:cstheme="minorHAnsi"/>
              </w:rPr>
              <w:t>ear</w:t>
            </w:r>
            <w:r w:rsidRPr="00B04EAE">
              <w:rPr>
                <w:rFonts w:eastAsia="Times New Roman" w:cstheme="minorHAnsi"/>
              </w:rPr>
              <w:t xml:space="preserve"> </w:t>
            </w:r>
            <w:r w:rsidR="005A0745" w:rsidRPr="008B4380">
              <w:rPr>
                <w:rFonts w:eastAsia="Times New Roman" w:cstheme="minorHAnsi"/>
              </w:rPr>
              <w:t>2016</w:t>
            </w:r>
          </w:p>
        </w:tc>
        <w:tc>
          <w:tcPr>
            <w:tcW w:w="1412" w:type="dxa"/>
            <w:vAlign w:val="center"/>
            <w:hideMark/>
          </w:tcPr>
          <w:p w14:paraId="5C7D4553" w14:textId="12DE27EC"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0.5510</w:t>
            </w:r>
          </w:p>
        </w:tc>
        <w:tc>
          <w:tcPr>
            <w:tcW w:w="0" w:type="auto"/>
            <w:vAlign w:val="center"/>
            <w:hideMark/>
          </w:tcPr>
          <w:p w14:paraId="4CD96B53" w14:textId="6FAE49EB"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-0.2132</w:t>
            </w:r>
          </w:p>
        </w:tc>
        <w:tc>
          <w:tcPr>
            <w:tcW w:w="0" w:type="auto"/>
            <w:vAlign w:val="center"/>
            <w:hideMark/>
          </w:tcPr>
          <w:p w14:paraId="4BF737C0" w14:textId="0C56BDA0"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1.3254</w:t>
            </w:r>
          </w:p>
        </w:tc>
        <w:tc>
          <w:tcPr>
            <w:tcW w:w="0" w:type="auto"/>
            <w:vAlign w:val="center"/>
            <w:hideMark/>
          </w:tcPr>
          <w:p w14:paraId="6622B077" w14:textId="76B56356"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1.000</w:t>
            </w:r>
          </w:p>
        </w:tc>
      </w:tr>
      <w:tr w:rsidR="004A18C9" w:rsidRPr="00B04EAE" w14:paraId="68E8984B" w14:textId="77777777" w:rsidTr="007053DB">
        <w:trPr>
          <w:tblCellSpacing w:w="15" w:type="dxa"/>
        </w:trPr>
        <w:tc>
          <w:tcPr>
            <w:tcW w:w="1224" w:type="dxa"/>
          </w:tcPr>
          <w:p w14:paraId="709300BA" w14:textId="77777777" w:rsidR="005A0745" w:rsidRPr="00B04EAE" w:rsidRDefault="005A0745" w:rsidP="005A0745">
            <w:pPr>
              <w:spacing w:after="0" w:line="240" w:lineRule="auto"/>
              <w:rPr>
                <w:rFonts w:eastAsia="Times New Roman" w:cstheme="minorHAnsi"/>
                <w:b/>
                <w:bCs/>
              </w:rPr>
            </w:pPr>
          </w:p>
        </w:tc>
        <w:tc>
          <w:tcPr>
            <w:tcW w:w="968" w:type="dxa"/>
          </w:tcPr>
          <w:p w14:paraId="19F628C2"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hideMark/>
          </w:tcPr>
          <w:p w14:paraId="44D6F9E1" w14:textId="476DA3EF" w:rsidR="005A0745" w:rsidRPr="008B4380" w:rsidRDefault="004A18C9" w:rsidP="004A18C9">
            <w:pPr>
              <w:spacing w:after="0" w:line="240" w:lineRule="auto"/>
              <w:jc w:val="center"/>
              <w:rPr>
                <w:rFonts w:eastAsia="Times New Roman" w:cstheme="minorHAnsi"/>
              </w:rPr>
            </w:pPr>
            <w:r w:rsidRPr="00B04EAE">
              <w:rPr>
                <w:rFonts w:eastAsia="Times New Roman" w:cstheme="minorHAnsi"/>
              </w:rPr>
              <w:t>Y</w:t>
            </w:r>
            <w:r w:rsidR="005A0745" w:rsidRPr="008B4380">
              <w:rPr>
                <w:rFonts w:eastAsia="Times New Roman" w:cstheme="minorHAnsi"/>
              </w:rPr>
              <w:t>ear</w:t>
            </w:r>
            <w:r w:rsidRPr="00B04EAE">
              <w:rPr>
                <w:rFonts w:eastAsia="Times New Roman" w:cstheme="minorHAnsi"/>
              </w:rPr>
              <w:t xml:space="preserve"> </w:t>
            </w:r>
            <w:r w:rsidR="005A0745" w:rsidRPr="008B4380">
              <w:rPr>
                <w:rFonts w:eastAsia="Times New Roman" w:cstheme="minorHAnsi"/>
              </w:rPr>
              <w:t>2017</w:t>
            </w:r>
          </w:p>
        </w:tc>
        <w:tc>
          <w:tcPr>
            <w:tcW w:w="1412" w:type="dxa"/>
            <w:vAlign w:val="center"/>
            <w:hideMark/>
          </w:tcPr>
          <w:p w14:paraId="063D1125" w14:textId="27B0CDA2"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-0.5638</w:t>
            </w:r>
          </w:p>
        </w:tc>
        <w:tc>
          <w:tcPr>
            <w:tcW w:w="0" w:type="auto"/>
            <w:vAlign w:val="center"/>
            <w:hideMark/>
          </w:tcPr>
          <w:p w14:paraId="6FC77B33" w14:textId="44CD8F33"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-2.3388</w:t>
            </w:r>
          </w:p>
        </w:tc>
        <w:tc>
          <w:tcPr>
            <w:tcW w:w="0" w:type="auto"/>
            <w:vAlign w:val="center"/>
            <w:hideMark/>
          </w:tcPr>
          <w:p w14:paraId="52CE4DA9" w14:textId="1CFB7F15"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0.8171</w:t>
            </w:r>
          </w:p>
        </w:tc>
        <w:tc>
          <w:tcPr>
            <w:tcW w:w="0" w:type="auto"/>
            <w:vAlign w:val="center"/>
            <w:hideMark/>
          </w:tcPr>
          <w:p w14:paraId="4F86293B" w14:textId="7746FD27"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1.000</w:t>
            </w:r>
          </w:p>
        </w:tc>
      </w:tr>
      <w:tr w:rsidR="004A18C9" w:rsidRPr="00B04EAE" w14:paraId="0ACB9912" w14:textId="77777777" w:rsidTr="007053DB">
        <w:trPr>
          <w:tblCellSpacing w:w="15" w:type="dxa"/>
        </w:trPr>
        <w:tc>
          <w:tcPr>
            <w:tcW w:w="1224" w:type="dxa"/>
          </w:tcPr>
          <w:p w14:paraId="700AB467" w14:textId="77777777" w:rsidR="005A0745" w:rsidRPr="00B04EAE" w:rsidRDefault="005A0745" w:rsidP="005A0745">
            <w:pPr>
              <w:spacing w:after="0" w:line="240" w:lineRule="auto"/>
              <w:rPr>
                <w:rFonts w:eastAsia="Times New Roman" w:cstheme="minorHAnsi"/>
                <w:b/>
                <w:bCs/>
              </w:rPr>
            </w:pPr>
          </w:p>
        </w:tc>
        <w:tc>
          <w:tcPr>
            <w:tcW w:w="968" w:type="dxa"/>
          </w:tcPr>
          <w:p w14:paraId="25493A35"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hideMark/>
          </w:tcPr>
          <w:p w14:paraId="449CECB9" w14:textId="59B8DCA5" w:rsidR="005A0745" w:rsidRPr="008B4380" w:rsidRDefault="004A18C9" w:rsidP="004A18C9">
            <w:pPr>
              <w:spacing w:after="0" w:line="240" w:lineRule="auto"/>
              <w:jc w:val="center"/>
              <w:rPr>
                <w:rFonts w:eastAsia="Times New Roman" w:cstheme="minorHAnsi"/>
              </w:rPr>
            </w:pPr>
            <w:r w:rsidRPr="00B04EAE">
              <w:rPr>
                <w:rFonts w:eastAsia="Times New Roman" w:cstheme="minorHAnsi"/>
              </w:rPr>
              <w:t>Y</w:t>
            </w:r>
            <w:r w:rsidR="005A0745" w:rsidRPr="008B4380">
              <w:rPr>
                <w:rFonts w:eastAsia="Times New Roman" w:cstheme="minorHAnsi"/>
              </w:rPr>
              <w:t>ear</w:t>
            </w:r>
            <w:r w:rsidRPr="00B04EAE">
              <w:rPr>
                <w:rFonts w:eastAsia="Times New Roman" w:cstheme="minorHAnsi"/>
              </w:rPr>
              <w:t xml:space="preserve"> </w:t>
            </w:r>
            <w:r w:rsidR="005A0745" w:rsidRPr="008B4380">
              <w:rPr>
                <w:rFonts w:eastAsia="Times New Roman" w:cstheme="minorHAnsi"/>
              </w:rPr>
              <w:t>2018</w:t>
            </w:r>
          </w:p>
        </w:tc>
        <w:tc>
          <w:tcPr>
            <w:tcW w:w="1412" w:type="dxa"/>
            <w:vAlign w:val="center"/>
            <w:hideMark/>
          </w:tcPr>
          <w:p w14:paraId="5332477A" w14:textId="796AA7AB"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-1.3339</w:t>
            </w:r>
          </w:p>
        </w:tc>
        <w:tc>
          <w:tcPr>
            <w:tcW w:w="0" w:type="auto"/>
            <w:vAlign w:val="center"/>
            <w:hideMark/>
          </w:tcPr>
          <w:p w14:paraId="4AECFE18" w14:textId="0BAF378C"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-3.1813</w:t>
            </w:r>
          </w:p>
        </w:tc>
        <w:tc>
          <w:tcPr>
            <w:tcW w:w="0" w:type="auto"/>
            <w:vAlign w:val="center"/>
            <w:hideMark/>
          </w:tcPr>
          <w:p w14:paraId="00DCB258" w14:textId="5BF2A30A"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0.0206</w:t>
            </w:r>
          </w:p>
        </w:tc>
        <w:tc>
          <w:tcPr>
            <w:tcW w:w="0" w:type="auto"/>
            <w:vAlign w:val="center"/>
            <w:hideMark/>
          </w:tcPr>
          <w:p w14:paraId="2DB2825B" w14:textId="0665A4C8"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1.004</w:t>
            </w:r>
          </w:p>
        </w:tc>
      </w:tr>
      <w:tr w:rsidR="004A18C9" w:rsidRPr="00B04EAE" w14:paraId="2709FB1B" w14:textId="77777777" w:rsidTr="007053DB">
        <w:trPr>
          <w:tblCellSpacing w:w="15" w:type="dxa"/>
        </w:trPr>
        <w:tc>
          <w:tcPr>
            <w:tcW w:w="1224" w:type="dxa"/>
          </w:tcPr>
          <w:p w14:paraId="590A6366" w14:textId="77777777" w:rsidR="005A0745" w:rsidRPr="00B04EAE" w:rsidRDefault="005A0745" w:rsidP="005A0745">
            <w:pPr>
              <w:spacing w:after="0" w:line="240" w:lineRule="auto"/>
              <w:rPr>
                <w:rFonts w:eastAsia="Times New Roman" w:cstheme="minorHAnsi"/>
                <w:b/>
                <w:bCs/>
              </w:rPr>
            </w:pPr>
          </w:p>
        </w:tc>
        <w:tc>
          <w:tcPr>
            <w:tcW w:w="968" w:type="dxa"/>
          </w:tcPr>
          <w:p w14:paraId="211F9547"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hideMark/>
          </w:tcPr>
          <w:p w14:paraId="277EA260" w14:textId="7EE134DC" w:rsidR="005A0745" w:rsidRPr="008B4380" w:rsidRDefault="004A18C9" w:rsidP="004A18C9">
            <w:pPr>
              <w:spacing w:after="0" w:line="240" w:lineRule="auto"/>
              <w:jc w:val="center"/>
              <w:rPr>
                <w:rFonts w:eastAsia="Times New Roman" w:cstheme="minorHAnsi"/>
              </w:rPr>
            </w:pPr>
            <w:r w:rsidRPr="00B04EAE">
              <w:rPr>
                <w:rFonts w:eastAsia="Times New Roman" w:cstheme="minorHAnsi"/>
              </w:rPr>
              <w:t>Y</w:t>
            </w:r>
            <w:r w:rsidR="005A0745" w:rsidRPr="008B4380">
              <w:rPr>
                <w:rFonts w:eastAsia="Times New Roman" w:cstheme="minorHAnsi"/>
              </w:rPr>
              <w:t>ear</w:t>
            </w:r>
            <w:r w:rsidRPr="00B04EAE">
              <w:rPr>
                <w:rFonts w:eastAsia="Times New Roman" w:cstheme="minorHAnsi"/>
              </w:rPr>
              <w:t xml:space="preserve"> </w:t>
            </w:r>
            <w:r w:rsidR="005A0745" w:rsidRPr="008B4380">
              <w:rPr>
                <w:rFonts w:eastAsia="Times New Roman" w:cstheme="minorHAnsi"/>
              </w:rPr>
              <w:t>2019</w:t>
            </w:r>
          </w:p>
        </w:tc>
        <w:tc>
          <w:tcPr>
            <w:tcW w:w="1412" w:type="dxa"/>
            <w:vAlign w:val="center"/>
            <w:hideMark/>
          </w:tcPr>
          <w:p w14:paraId="4028088E" w14:textId="046F4096"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-3.6524</w:t>
            </w:r>
          </w:p>
        </w:tc>
        <w:tc>
          <w:tcPr>
            <w:tcW w:w="0" w:type="auto"/>
            <w:vAlign w:val="center"/>
            <w:hideMark/>
          </w:tcPr>
          <w:p w14:paraId="5ADCF498" w14:textId="3B0D6940"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-8.1157</w:t>
            </w:r>
          </w:p>
        </w:tc>
        <w:tc>
          <w:tcPr>
            <w:tcW w:w="0" w:type="auto"/>
            <w:vAlign w:val="center"/>
            <w:hideMark/>
          </w:tcPr>
          <w:p w14:paraId="69A05038" w14:textId="0C8B7CEB"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-1.1472</w:t>
            </w:r>
          </w:p>
        </w:tc>
        <w:tc>
          <w:tcPr>
            <w:tcW w:w="0" w:type="auto"/>
            <w:vAlign w:val="center"/>
            <w:hideMark/>
          </w:tcPr>
          <w:p w14:paraId="46326EDA" w14:textId="5E43ED7B"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1.005</w:t>
            </w:r>
          </w:p>
        </w:tc>
      </w:tr>
      <w:tr w:rsidR="004A18C9" w:rsidRPr="00B04EAE" w14:paraId="008AA0E6" w14:textId="77777777" w:rsidTr="007053DB">
        <w:trPr>
          <w:tblCellSpacing w:w="15" w:type="dxa"/>
        </w:trPr>
        <w:tc>
          <w:tcPr>
            <w:tcW w:w="1224" w:type="dxa"/>
          </w:tcPr>
          <w:p w14:paraId="16DCA7E3" w14:textId="77777777" w:rsidR="004A18C9" w:rsidRPr="00B04EAE" w:rsidRDefault="004A18C9" w:rsidP="004A18C9">
            <w:pPr>
              <w:spacing w:after="0" w:line="240" w:lineRule="auto"/>
              <w:rPr>
                <w:rFonts w:eastAsia="Times New Roman" w:cstheme="minorHAnsi"/>
                <w:b/>
                <w:bCs/>
              </w:rPr>
            </w:pPr>
          </w:p>
        </w:tc>
        <w:tc>
          <w:tcPr>
            <w:tcW w:w="968" w:type="dxa"/>
          </w:tcPr>
          <w:p w14:paraId="680C37F1" w14:textId="77777777" w:rsidR="004A18C9" w:rsidRPr="00B04EAE" w:rsidRDefault="004A18C9" w:rsidP="004A18C9">
            <w:pPr>
              <w:spacing w:after="0" w:line="240" w:lineRule="auto"/>
              <w:jc w:val="center"/>
              <w:rPr>
                <w:rFonts w:eastAsia="Times New Roman" w:cstheme="minorHAnsi"/>
                <w:b/>
                <w:bCs/>
              </w:rPr>
            </w:pPr>
          </w:p>
        </w:tc>
        <w:tc>
          <w:tcPr>
            <w:tcW w:w="2129" w:type="dxa"/>
            <w:vAlign w:val="center"/>
            <w:hideMark/>
          </w:tcPr>
          <w:p w14:paraId="49ABE044" w14:textId="740537A7" w:rsidR="004A18C9" w:rsidRPr="008B4380" w:rsidRDefault="004A18C9" w:rsidP="004A18C9">
            <w:pPr>
              <w:spacing w:after="0" w:line="240" w:lineRule="auto"/>
              <w:jc w:val="center"/>
              <w:rPr>
                <w:rFonts w:eastAsia="Times New Roman" w:cstheme="minorHAnsi"/>
              </w:rPr>
            </w:pPr>
            <w:r w:rsidRPr="00B04EAE">
              <w:rPr>
                <w:rFonts w:eastAsia="Times New Roman" w:cstheme="minorHAnsi"/>
              </w:rPr>
              <w:t>Shrub-scrub</w:t>
            </w:r>
          </w:p>
        </w:tc>
        <w:tc>
          <w:tcPr>
            <w:tcW w:w="1412" w:type="dxa"/>
            <w:vAlign w:val="center"/>
            <w:hideMark/>
          </w:tcPr>
          <w:p w14:paraId="61C759FC" w14:textId="6EFA64AB"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-2.1539</w:t>
            </w:r>
          </w:p>
        </w:tc>
        <w:tc>
          <w:tcPr>
            <w:tcW w:w="0" w:type="auto"/>
            <w:vAlign w:val="center"/>
            <w:hideMark/>
          </w:tcPr>
          <w:p w14:paraId="37D3F037" w14:textId="16F4DDEC"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-7.3314</w:t>
            </w:r>
          </w:p>
        </w:tc>
        <w:tc>
          <w:tcPr>
            <w:tcW w:w="0" w:type="auto"/>
            <w:vAlign w:val="center"/>
            <w:hideMark/>
          </w:tcPr>
          <w:p w14:paraId="58B33563" w14:textId="4AF26C7E"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2.5475</w:t>
            </w:r>
          </w:p>
        </w:tc>
        <w:tc>
          <w:tcPr>
            <w:tcW w:w="0" w:type="auto"/>
            <w:vAlign w:val="center"/>
            <w:hideMark/>
          </w:tcPr>
          <w:p w14:paraId="6E13F4C6" w14:textId="5138FBBC"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1.000</w:t>
            </w:r>
          </w:p>
        </w:tc>
      </w:tr>
      <w:tr w:rsidR="004A18C9" w:rsidRPr="00B04EAE" w14:paraId="27D0E924" w14:textId="77777777" w:rsidTr="007053DB">
        <w:trPr>
          <w:tblCellSpacing w:w="15" w:type="dxa"/>
        </w:trPr>
        <w:tc>
          <w:tcPr>
            <w:tcW w:w="1224" w:type="dxa"/>
          </w:tcPr>
          <w:p w14:paraId="5EA6C02B" w14:textId="77777777" w:rsidR="004A18C9" w:rsidRPr="00B04EAE" w:rsidRDefault="004A18C9" w:rsidP="004A18C9">
            <w:pPr>
              <w:spacing w:after="0" w:line="240" w:lineRule="auto"/>
              <w:rPr>
                <w:rFonts w:eastAsia="Times New Roman" w:cstheme="minorHAnsi"/>
                <w:b/>
                <w:bCs/>
              </w:rPr>
            </w:pPr>
          </w:p>
        </w:tc>
        <w:tc>
          <w:tcPr>
            <w:tcW w:w="968" w:type="dxa"/>
          </w:tcPr>
          <w:p w14:paraId="03AFCABD" w14:textId="77777777" w:rsidR="004A18C9" w:rsidRPr="00B04EAE" w:rsidRDefault="004A18C9" w:rsidP="004A18C9">
            <w:pPr>
              <w:spacing w:after="0" w:line="240" w:lineRule="auto"/>
              <w:jc w:val="center"/>
              <w:rPr>
                <w:rFonts w:eastAsia="Times New Roman" w:cstheme="minorHAnsi"/>
                <w:b/>
                <w:bCs/>
              </w:rPr>
            </w:pPr>
          </w:p>
        </w:tc>
        <w:tc>
          <w:tcPr>
            <w:tcW w:w="2129" w:type="dxa"/>
            <w:vAlign w:val="center"/>
            <w:hideMark/>
          </w:tcPr>
          <w:p w14:paraId="22D1C954" w14:textId="14653E7D" w:rsidR="004A18C9" w:rsidRPr="008B4380" w:rsidRDefault="004A18C9" w:rsidP="004A18C9">
            <w:pPr>
              <w:spacing w:after="0" w:line="240" w:lineRule="auto"/>
              <w:jc w:val="center"/>
              <w:rPr>
                <w:rFonts w:eastAsia="Times New Roman" w:cstheme="minorHAnsi"/>
              </w:rPr>
            </w:pPr>
            <w:r w:rsidRPr="00B04EAE">
              <w:rPr>
                <w:rFonts w:eastAsia="Times New Roman" w:cstheme="minorHAnsi"/>
              </w:rPr>
              <w:t>High marsh</w:t>
            </w:r>
          </w:p>
        </w:tc>
        <w:tc>
          <w:tcPr>
            <w:tcW w:w="1412" w:type="dxa"/>
            <w:vAlign w:val="center"/>
            <w:hideMark/>
          </w:tcPr>
          <w:p w14:paraId="6525616C" w14:textId="121E2C99"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3.1515</w:t>
            </w:r>
          </w:p>
        </w:tc>
        <w:tc>
          <w:tcPr>
            <w:tcW w:w="0" w:type="auto"/>
            <w:vAlign w:val="center"/>
            <w:hideMark/>
          </w:tcPr>
          <w:p w14:paraId="66175821" w14:textId="2AA1A022"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1.5808</w:t>
            </w:r>
          </w:p>
        </w:tc>
        <w:tc>
          <w:tcPr>
            <w:tcW w:w="0" w:type="auto"/>
            <w:vAlign w:val="center"/>
            <w:hideMark/>
          </w:tcPr>
          <w:p w14:paraId="289CD969" w14:textId="1588F4D2"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4.8134</w:t>
            </w:r>
          </w:p>
        </w:tc>
        <w:tc>
          <w:tcPr>
            <w:tcW w:w="0" w:type="auto"/>
            <w:vAlign w:val="center"/>
            <w:hideMark/>
          </w:tcPr>
          <w:p w14:paraId="244D4872" w14:textId="4224E62B"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1.000</w:t>
            </w:r>
          </w:p>
        </w:tc>
      </w:tr>
      <w:tr w:rsidR="004A18C9" w:rsidRPr="00B04EAE" w14:paraId="55BAEFBC" w14:textId="77777777" w:rsidTr="007053DB">
        <w:trPr>
          <w:tblCellSpacing w:w="15" w:type="dxa"/>
        </w:trPr>
        <w:tc>
          <w:tcPr>
            <w:tcW w:w="1224" w:type="dxa"/>
          </w:tcPr>
          <w:p w14:paraId="7DA1607F" w14:textId="77777777" w:rsidR="004A18C9" w:rsidRPr="00B04EAE" w:rsidRDefault="004A18C9" w:rsidP="004A18C9">
            <w:pPr>
              <w:spacing w:after="0" w:line="240" w:lineRule="auto"/>
              <w:rPr>
                <w:rFonts w:eastAsia="Times New Roman" w:cstheme="minorHAnsi"/>
                <w:b/>
                <w:bCs/>
              </w:rPr>
            </w:pPr>
          </w:p>
        </w:tc>
        <w:tc>
          <w:tcPr>
            <w:tcW w:w="968" w:type="dxa"/>
          </w:tcPr>
          <w:p w14:paraId="7543BE85" w14:textId="77777777" w:rsidR="004A18C9" w:rsidRPr="00B04EAE" w:rsidRDefault="004A18C9" w:rsidP="004A18C9">
            <w:pPr>
              <w:spacing w:after="0" w:line="240" w:lineRule="auto"/>
              <w:jc w:val="center"/>
              <w:rPr>
                <w:rFonts w:eastAsia="Times New Roman" w:cstheme="minorHAnsi"/>
                <w:b/>
                <w:bCs/>
              </w:rPr>
            </w:pPr>
          </w:p>
        </w:tc>
        <w:tc>
          <w:tcPr>
            <w:tcW w:w="2129" w:type="dxa"/>
            <w:vAlign w:val="center"/>
            <w:hideMark/>
          </w:tcPr>
          <w:p w14:paraId="77703552" w14:textId="2816ED43" w:rsidR="004A18C9" w:rsidRPr="008B4380" w:rsidRDefault="004A18C9" w:rsidP="004A18C9">
            <w:pPr>
              <w:spacing w:after="0" w:line="240" w:lineRule="auto"/>
              <w:jc w:val="center"/>
              <w:rPr>
                <w:rFonts w:eastAsia="Times New Roman" w:cstheme="minorHAnsi"/>
              </w:rPr>
            </w:pPr>
            <w:r w:rsidRPr="00B04EAE">
              <w:rPr>
                <w:rFonts w:eastAsia="Times New Roman" w:cstheme="minorHAnsi"/>
              </w:rPr>
              <w:t>Terrestrial border</w:t>
            </w:r>
          </w:p>
        </w:tc>
        <w:tc>
          <w:tcPr>
            <w:tcW w:w="1412" w:type="dxa"/>
            <w:vAlign w:val="center"/>
            <w:hideMark/>
          </w:tcPr>
          <w:p w14:paraId="26BA946F" w14:textId="1C9EDD36"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1.4024</w:t>
            </w:r>
          </w:p>
        </w:tc>
        <w:tc>
          <w:tcPr>
            <w:tcW w:w="0" w:type="auto"/>
            <w:vAlign w:val="center"/>
            <w:hideMark/>
          </w:tcPr>
          <w:p w14:paraId="5EDD33B9" w14:textId="15990F13"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-4.2878</w:t>
            </w:r>
          </w:p>
        </w:tc>
        <w:tc>
          <w:tcPr>
            <w:tcW w:w="0" w:type="auto"/>
            <w:vAlign w:val="center"/>
            <w:hideMark/>
          </w:tcPr>
          <w:p w14:paraId="67163265" w14:textId="2BE4170F"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6.8702</w:t>
            </w:r>
          </w:p>
        </w:tc>
        <w:tc>
          <w:tcPr>
            <w:tcW w:w="0" w:type="auto"/>
            <w:vAlign w:val="center"/>
            <w:hideMark/>
          </w:tcPr>
          <w:p w14:paraId="59984600" w14:textId="6855550A"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1.000</w:t>
            </w:r>
          </w:p>
        </w:tc>
      </w:tr>
      <w:tr w:rsidR="004A18C9" w:rsidRPr="00B04EAE" w14:paraId="3A027A1B" w14:textId="77777777" w:rsidTr="007053DB">
        <w:trPr>
          <w:tblCellSpacing w:w="15" w:type="dxa"/>
        </w:trPr>
        <w:tc>
          <w:tcPr>
            <w:tcW w:w="1224" w:type="dxa"/>
          </w:tcPr>
          <w:p w14:paraId="1FB1D5A5" w14:textId="77777777" w:rsidR="004A18C9" w:rsidRPr="00B04EAE" w:rsidRDefault="004A18C9" w:rsidP="004A18C9">
            <w:pPr>
              <w:spacing w:after="0" w:line="240" w:lineRule="auto"/>
              <w:rPr>
                <w:rFonts w:eastAsia="Times New Roman" w:cstheme="minorHAnsi"/>
                <w:b/>
                <w:bCs/>
              </w:rPr>
            </w:pPr>
          </w:p>
        </w:tc>
        <w:tc>
          <w:tcPr>
            <w:tcW w:w="968" w:type="dxa"/>
          </w:tcPr>
          <w:p w14:paraId="2E0744EA" w14:textId="77777777" w:rsidR="004A18C9" w:rsidRPr="00B04EAE" w:rsidRDefault="004A18C9" w:rsidP="004A18C9">
            <w:pPr>
              <w:spacing w:after="0" w:line="240" w:lineRule="auto"/>
              <w:jc w:val="center"/>
              <w:rPr>
                <w:rFonts w:eastAsia="Times New Roman" w:cstheme="minorHAnsi"/>
                <w:b/>
                <w:bCs/>
              </w:rPr>
            </w:pPr>
          </w:p>
        </w:tc>
        <w:tc>
          <w:tcPr>
            <w:tcW w:w="2129" w:type="dxa"/>
            <w:vAlign w:val="center"/>
            <w:hideMark/>
          </w:tcPr>
          <w:p w14:paraId="31EDD2B5" w14:textId="108F1266" w:rsidR="004A18C9" w:rsidRPr="008B4380" w:rsidRDefault="004A18C9" w:rsidP="004A18C9">
            <w:pPr>
              <w:spacing w:after="0" w:line="240" w:lineRule="auto"/>
              <w:jc w:val="center"/>
              <w:rPr>
                <w:rFonts w:eastAsia="Times New Roman" w:cstheme="minorHAnsi"/>
              </w:rPr>
            </w:pPr>
            <w:r w:rsidRPr="00B04EAE">
              <w:rPr>
                <w:rFonts w:eastAsia="Times New Roman" w:cstheme="minorHAnsi"/>
              </w:rPr>
              <w:t>Low-int. developed</w:t>
            </w:r>
          </w:p>
        </w:tc>
        <w:tc>
          <w:tcPr>
            <w:tcW w:w="1412" w:type="dxa"/>
            <w:vAlign w:val="center"/>
            <w:hideMark/>
          </w:tcPr>
          <w:p w14:paraId="0BB945B2" w14:textId="2CAC627C"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-1.9387</w:t>
            </w:r>
          </w:p>
        </w:tc>
        <w:tc>
          <w:tcPr>
            <w:tcW w:w="0" w:type="auto"/>
            <w:vAlign w:val="center"/>
            <w:hideMark/>
          </w:tcPr>
          <w:p w14:paraId="5DB36C45" w14:textId="6C4B0091"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-4.6885</w:t>
            </w:r>
          </w:p>
        </w:tc>
        <w:tc>
          <w:tcPr>
            <w:tcW w:w="0" w:type="auto"/>
            <w:vAlign w:val="center"/>
            <w:hideMark/>
          </w:tcPr>
          <w:p w14:paraId="474D6C28" w14:textId="1461AC7F"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0.5588</w:t>
            </w:r>
          </w:p>
        </w:tc>
        <w:tc>
          <w:tcPr>
            <w:tcW w:w="0" w:type="auto"/>
            <w:vAlign w:val="center"/>
            <w:hideMark/>
          </w:tcPr>
          <w:p w14:paraId="003B1340" w14:textId="02233452"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1.000</w:t>
            </w:r>
          </w:p>
        </w:tc>
      </w:tr>
      <w:tr w:rsidR="004A18C9" w:rsidRPr="00B04EAE" w14:paraId="0A5C4CF3" w14:textId="77777777" w:rsidTr="007053DB">
        <w:trPr>
          <w:tblCellSpacing w:w="15" w:type="dxa"/>
        </w:trPr>
        <w:tc>
          <w:tcPr>
            <w:tcW w:w="1224" w:type="dxa"/>
          </w:tcPr>
          <w:p w14:paraId="22455CAF" w14:textId="77777777" w:rsidR="004A18C9" w:rsidRPr="00B04EAE" w:rsidRDefault="004A18C9" w:rsidP="004A18C9">
            <w:pPr>
              <w:spacing w:after="0" w:line="240" w:lineRule="auto"/>
              <w:rPr>
                <w:rFonts w:eastAsia="Times New Roman" w:cstheme="minorHAnsi"/>
                <w:b/>
                <w:bCs/>
              </w:rPr>
            </w:pPr>
          </w:p>
        </w:tc>
        <w:tc>
          <w:tcPr>
            <w:tcW w:w="968" w:type="dxa"/>
          </w:tcPr>
          <w:p w14:paraId="5217C096" w14:textId="77777777" w:rsidR="004A18C9" w:rsidRPr="00B04EAE" w:rsidRDefault="004A18C9" w:rsidP="004A18C9">
            <w:pPr>
              <w:spacing w:after="0" w:line="240" w:lineRule="auto"/>
              <w:jc w:val="center"/>
              <w:rPr>
                <w:rFonts w:eastAsia="Times New Roman" w:cstheme="minorHAnsi"/>
                <w:b/>
                <w:bCs/>
              </w:rPr>
            </w:pPr>
          </w:p>
        </w:tc>
        <w:tc>
          <w:tcPr>
            <w:tcW w:w="2129" w:type="dxa"/>
            <w:vAlign w:val="center"/>
            <w:hideMark/>
          </w:tcPr>
          <w:p w14:paraId="57DD71E4" w14:textId="290E0FB2" w:rsidR="004A18C9" w:rsidRPr="008B4380" w:rsidRDefault="004A18C9" w:rsidP="004A18C9">
            <w:pPr>
              <w:spacing w:after="0" w:line="240" w:lineRule="auto"/>
              <w:jc w:val="center"/>
              <w:rPr>
                <w:rFonts w:eastAsia="Times New Roman" w:cstheme="minorHAnsi"/>
              </w:rPr>
            </w:pPr>
            <w:r w:rsidRPr="00B04EAE">
              <w:rPr>
                <w:rFonts w:eastAsia="Times New Roman" w:cstheme="minorHAnsi"/>
              </w:rPr>
              <w:t>Impoundments</w:t>
            </w:r>
          </w:p>
        </w:tc>
        <w:tc>
          <w:tcPr>
            <w:tcW w:w="1412" w:type="dxa"/>
            <w:vAlign w:val="center"/>
            <w:hideMark/>
          </w:tcPr>
          <w:p w14:paraId="6567145D" w14:textId="1B9AD966"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0.4883</w:t>
            </w:r>
          </w:p>
        </w:tc>
        <w:tc>
          <w:tcPr>
            <w:tcW w:w="0" w:type="auto"/>
            <w:vAlign w:val="center"/>
            <w:hideMark/>
          </w:tcPr>
          <w:p w14:paraId="3E851A23" w14:textId="1E92ECF5"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-2.8669</w:t>
            </w:r>
          </w:p>
        </w:tc>
        <w:tc>
          <w:tcPr>
            <w:tcW w:w="0" w:type="auto"/>
            <w:vAlign w:val="center"/>
            <w:hideMark/>
          </w:tcPr>
          <w:p w14:paraId="13488F34" w14:textId="059947C0"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3.3286</w:t>
            </w:r>
          </w:p>
        </w:tc>
        <w:tc>
          <w:tcPr>
            <w:tcW w:w="0" w:type="auto"/>
            <w:vAlign w:val="center"/>
            <w:hideMark/>
          </w:tcPr>
          <w:p w14:paraId="61AA733D" w14:textId="646254EF" w:rsidR="004A18C9" w:rsidRPr="008B4380" w:rsidRDefault="004A18C9" w:rsidP="004A18C9">
            <w:pPr>
              <w:spacing w:after="0" w:line="240" w:lineRule="auto"/>
              <w:jc w:val="center"/>
              <w:rPr>
                <w:rFonts w:eastAsia="Times New Roman" w:cstheme="minorHAnsi"/>
              </w:rPr>
            </w:pPr>
            <w:r w:rsidRPr="008B4380">
              <w:rPr>
                <w:rFonts w:eastAsia="Times New Roman" w:cstheme="minorHAnsi"/>
              </w:rPr>
              <w:t>1.000</w:t>
            </w:r>
          </w:p>
        </w:tc>
      </w:tr>
      <w:tr w:rsidR="004A18C9" w:rsidRPr="00B04EAE" w14:paraId="119455F4" w14:textId="77777777" w:rsidTr="007053DB">
        <w:trPr>
          <w:tblCellSpacing w:w="15" w:type="dxa"/>
        </w:trPr>
        <w:tc>
          <w:tcPr>
            <w:tcW w:w="1224" w:type="dxa"/>
            <w:tcBorders>
              <w:bottom w:val="single" w:sz="4" w:space="0" w:color="auto"/>
            </w:tcBorders>
          </w:tcPr>
          <w:p w14:paraId="06007D01" w14:textId="77777777" w:rsidR="005A0745" w:rsidRPr="00B04EAE" w:rsidRDefault="005A0745" w:rsidP="005A0745">
            <w:pPr>
              <w:spacing w:after="0" w:line="240" w:lineRule="auto"/>
              <w:rPr>
                <w:rFonts w:eastAsia="Times New Roman" w:cstheme="minorHAnsi"/>
                <w:b/>
                <w:bCs/>
              </w:rPr>
            </w:pPr>
          </w:p>
        </w:tc>
        <w:tc>
          <w:tcPr>
            <w:tcW w:w="968" w:type="dxa"/>
            <w:tcBorders>
              <w:bottom w:val="single" w:sz="4" w:space="0" w:color="auto"/>
            </w:tcBorders>
          </w:tcPr>
          <w:p w14:paraId="72907544" w14:textId="773D9388" w:rsidR="005A0745" w:rsidRPr="00B04EAE" w:rsidRDefault="005A0745" w:rsidP="005A0745">
            <w:pPr>
              <w:spacing w:after="0" w:line="240" w:lineRule="auto"/>
              <w:jc w:val="center"/>
              <w:rPr>
                <w:rFonts w:eastAsia="Times New Roman" w:cstheme="minorHAnsi"/>
                <w:b/>
                <w:bCs/>
              </w:rPr>
            </w:pPr>
          </w:p>
        </w:tc>
        <w:tc>
          <w:tcPr>
            <w:tcW w:w="2129" w:type="dxa"/>
            <w:tcBorders>
              <w:bottom w:val="single" w:sz="4" w:space="0" w:color="auto"/>
            </w:tcBorders>
            <w:vAlign w:val="center"/>
            <w:hideMark/>
          </w:tcPr>
          <w:p w14:paraId="408CB6AA" w14:textId="308BB15A" w:rsidR="005A0745" w:rsidRPr="008B4380" w:rsidRDefault="00B04EAE" w:rsidP="004A18C9">
            <w:pPr>
              <w:spacing w:after="0" w:line="240" w:lineRule="auto"/>
              <w:jc w:val="center"/>
              <w:rPr>
                <w:rFonts w:eastAsia="Times New Roman" w:cstheme="minorHAnsi"/>
                <w:b/>
                <w:bCs/>
              </w:rPr>
            </w:pPr>
            <w:r w:rsidRPr="008B4380">
              <w:rPr>
                <w:rFonts w:eastAsia="Times New Roman" w:cstheme="minorHAnsi"/>
                <w:b/>
                <w:bCs/>
              </w:rPr>
              <w:t>Deviance</w:t>
            </w:r>
          </w:p>
        </w:tc>
        <w:tc>
          <w:tcPr>
            <w:tcW w:w="1412" w:type="dxa"/>
            <w:tcBorders>
              <w:bottom w:val="single" w:sz="4" w:space="0" w:color="auto"/>
            </w:tcBorders>
            <w:vAlign w:val="center"/>
            <w:hideMark/>
          </w:tcPr>
          <w:p w14:paraId="714879B0" w14:textId="32E21C70"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286.4</w:t>
            </w:r>
          </w:p>
        </w:tc>
        <w:tc>
          <w:tcPr>
            <w:tcW w:w="0" w:type="auto"/>
            <w:tcBorders>
              <w:bottom w:val="single" w:sz="4" w:space="0" w:color="auto"/>
            </w:tcBorders>
            <w:vAlign w:val="center"/>
            <w:hideMark/>
          </w:tcPr>
          <w:p w14:paraId="04713E4A" w14:textId="1E61C288"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252.</w:t>
            </w:r>
            <w:r w:rsidR="007053DB" w:rsidRPr="00B04EAE">
              <w:rPr>
                <w:rFonts w:eastAsia="Times New Roman" w:cstheme="minorHAnsi"/>
              </w:rPr>
              <w:t>2</w:t>
            </w:r>
          </w:p>
        </w:tc>
        <w:tc>
          <w:tcPr>
            <w:tcW w:w="0" w:type="auto"/>
            <w:tcBorders>
              <w:bottom w:val="single" w:sz="4" w:space="0" w:color="auto"/>
            </w:tcBorders>
            <w:vAlign w:val="center"/>
            <w:hideMark/>
          </w:tcPr>
          <w:p w14:paraId="076F5F59" w14:textId="2687AA5C"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333.</w:t>
            </w:r>
            <w:r w:rsidR="007053DB" w:rsidRPr="00B04EAE">
              <w:rPr>
                <w:rFonts w:eastAsia="Times New Roman" w:cstheme="minorHAnsi"/>
              </w:rPr>
              <w:t>5</w:t>
            </w:r>
          </w:p>
        </w:tc>
        <w:tc>
          <w:tcPr>
            <w:tcW w:w="0" w:type="auto"/>
            <w:tcBorders>
              <w:bottom w:val="single" w:sz="4" w:space="0" w:color="auto"/>
            </w:tcBorders>
            <w:vAlign w:val="center"/>
            <w:hideMark/>
          </w:tcPr>
          <w:p w14:paraId="56A9913A" w14:textId="785CF355" w:rsidR="005A0745" w:rsidRPr="008B4380" w:rsidRDefault="005A0745" w:rsidP="005A0745">
            <w:pPr>
              <w:spacing w:after="0" w:line="240" w:lineRule="auto"/>
              <w:jc w:val="center"/>
              <w:rPr>
                <w:rFonts w:eastAsia="Times New Roman" w:cstheme="minorHAnsi"/>
              </w:rPr>
            </w:pPr>
            <w:r w:rsidRPr="008B4380">
              <w:rPr>
                <w:rFonts w:eastAsia="Times New Roman" w:cstheme="minorHAnsi"/>
              </w:rPr>
              <w:t>1.000</w:t>
            </w:r>
          </w:p>
        </w:tc>
      </w:tr>
      <w:tr w:rsidR="004A18C9" w:rsidRPr="00B04EAE" w14:paraId="50969945" w14:textId="77777777" w:rsidTr="007053DB">
        <w:trPr>
          <w:tblCellSpacing w:w="15" w:type="dxa"/>
        </w:trPr>
        <w:tc>
          <w:tcPr>
            <w:tcW w:w="1224" w:type="dxa"/>
          </w:tcPr>
          <w:p w14:paraId="1462FF5A" w14:textId="4AECEEF8" w:rsidR="005A0745" w:rsidRPr="00B04EAE" w:rsidRDefault="005A0745" w:rsidP="005A0745">
            <w:pPr>
              <w:spacing w:after="0" w:line="240" w:lineRule="auto"/>
              <w:rPr>
                <w:rFonts w:eastAsia="Times New Roman" w:cstheme="minorHAnsi"/>
                <w:b/>
                <w:bCs/>
              </w:rPr>
            </w:pPr>
            <w:r w:rsidRPr="00B04EAE">
              <w:rPr>
                <w:rFonts w:eastAsia="Times New Roman" w:cstheme="minorHAnsi"/>
                <w:b/>
                <w:bCs/>
              </w:rPr>
              <w:t>Continuous</w:t>
            </w:r>
          </w:p>
        </w:tc>
        <w:tc>
          <w:tcPr>
            <w:tcW w:w="968" w:type="dxa"/>
          </w:tcPr>
          <w:p w14:paraId="674670C1" w14:textId="54748606" w:rsidR="005A0745" w:rsidRPr="00B04EAE" w:rsidRDefault="005A0745" w:rsidP="005A0745">
            <w:pPr>
              <w:spacing w:after="0" w:line="240" w:lineRule="auto"/>
              <w:jc w:val="center"/>
              <w:rPr>
                <w:rFonts w:eastAsia="Times New Roman" w:cstheme="minorHAnsi"/>
                <w:b/>
                <w:bCs/>
              </w:rPr>
            </w:pPr>
            <w:r w:rsidRPr="00B04EAE">
              <w:rPr>
                <w:rFonts w:eastAsia="Times New Roman" w:cstheme="minorHAnsi"/>
                <w:b/>
                <w:bCs/>
                <w:i/>
                <w:iCs/>
              </w:rPr>
              <w:t>p</w:t>
            </w:r>
          </w:p>
        </w:tc>
        <w:tc>
          <w:tcPr>
            <w:tcW w:w="2129" w:type="dxa"/>
            <w:vAlign w:val="center"/>
          </w:tcPr>
          <w:p w14:paraId="17B0CEED" w14:textId="5D4FA3C4" w:rsidR="005A0745" w:rsidRPr="00B04EAE" w:rsidRDefault="005A0745" w:rsidP="004A18C9">
            <w:pPr>
              <w:spacing w:after="0" w:line="240" w:lineRule="auto"/>
              <w:jc w:val="center"/>
              <w:rPr>
                <w:rFonts w:eastAsia="Times New Roman" w:cstheme="minorHAnsi"/>
              </w:rPr>
            </w:pPr>
            <w:r w:rsidRPr="008B4380">
              <w:rPr>
                <w:rFonts w:eastAsia="Times New Roman" w:cstheme="minorHAnsi"/>
              </w:rPr>
              <w:t>Intercept</w:t>
            </w:r>
          </w:p>
        </w:tc>
        <w:tc>
          <w:tcPr>
            <w:tcW w:w="1412" w:type="dxa"/>
            <w:vAlign w:val="center"/>
          </w:tcPr>
          <w:p w14:paraId="74FF2253" w14:textId="20EFFED7"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0.8789</w:t>
            </w:r>
          </w:p>
        </w:tc>
        <w:tc>
          <w:tcPr>
            <w:tcW w:w="0" w:type="auto"/>
            <w:vAlign w:val="center"/>
          </w:tcPr>
          <w:p w14:paraId="7AD4CE3F" w14:textId="3210346E"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-0.8515</w:t>
            </w:r>
          </w:p>
        </w:tc>
        <w:tc>
          <w:tcPr>
            <w:tcW w:w="0" w:type="auto"/>
            <w:vAlign w:val="center"/>
          </w:tcPr>
          <w:p w14:paraId="50F95014" w14:textId="32B82DE3"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2.7837</w:t>
            </w:r>
          </w:p>
        </w:tc>
        <w:tc>
          <w:tcPr>
            <w:tcW w:w="0" w:type="auto"/>
            <w:vAlign w:val="center"/>
          </w:tcPr>
          <w:p w14:paraId="0781FF96" w14:textId="279DAE63"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1.005</w:t>
            </w:r>
          </w:p>
        </w:tc>
      </w:tr>
      <w:tr w:rsidR="004A18C9" w:rsidRPr="00B04EAE" w14:paraId="137CB98E" w14:textId="77777777" w:rsidTr="007053DB">
        <w:trPr>
          <w:tblCellSpacing w:w="15" w:type="dxa"/>
        </w:trPr>
        <w:tc>
          <w:tcPr>
            <w:tcW w:w="1224" w:type="dxa"/>
          </w:tcPr>
          <w:p w14:paraId="2F9FF190" w14:textId="77777777" w:rsidR="005A0745" w:rsidRPr="00B04EAE" w:rsidRDefault="005A0745" w:rsidP="005A0745">
            <w:pPr>
              <w:spacing w:after="0" w:line="240" w:lineRule="auto"/>
              <w:rPr>
                <w:rFonts w:eastAsia="Times New Roman" w:cstheme="minorHAnsi"/>
                <w:b/>
                <w:bCs/>
              </w:rPr>
            </w:pPr>
          </w:p>
        </w:tc>
        <w:tc>
          <w:tcPr>
            <w:tcW w:w="968" w:type="dxa"/>
          </w:tcPr>
          <w:p w14:paraId="540A0CA7"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tcPr>
          <w:p w14:paraId="4029940C" w14:textId="534A7789" w:rsidR="005A0745" w:rsidRPr="00B04EAE" w:rsidRDefault="005A0745" w:rsidP="004A18C9">
            <w:pPr>
              <w:spacing w:after="0" w:line="240" w:lineRule="auto"/>
              <w:jc w:val="center"/>
              <w:rPr>
                <w:rFonts w:eastAsia="Times New Roman" w:cstheme="minorHAnsi"/>
              </w:rPr>
            </w:pPr>
            <w:r w:rsidRPr="008B4380">
              <w:rPr>
                <w:rFonts w:eastAsia="Times New Roman" w:cstheme="minorHAnsi"/>
              </w:rPr>
              <w:t>Date</w:t>
            </w:r>
          </w:p>
        </w:tc>
        <w:tc>
          <w:tcPr>
            <w:tcW w:w="1412" w:type="dxa"/>
            <w:vAlign w:val="center"/>
          </w:tcPr>
          <w:p w14:paraId="162175BD" w14:textId="0D545B20"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w:t>
            </w:r>
            <w:r w:rsidR="007053DB" w:rsidRPr="00B04EAE">
              <w:rPr>
                <w:rFonts w:eastAsia="Times New Roman" w:cstheme="minorHAnsi"/>
              </w:rPr>
              <w:t>0.0</w:t>
            </w:r>
            <w:r w:rsidRPr="008B4380">
              <w:rPr>
                <w:rFonts w:eastAsia="Times New Roman" w:cstheme="minorHAnsi"/>
              </w:rPr>
              <w:t>12</w:t>
            </w:r>
            <w:r w:rsidR="007053DB" w:rsidRPr="00B04EAE">
              <w:rPr>
                <w:rFonts w:eastAsia="Times New Roman" w:cstheme="minorHAnsi"/>
              </w:rPr>
              <w:t>7</w:t>
            </w:r>
          </w:p>
        </w:tc>
        <w:tc>
          <w:tcPr>
            <w:tcW w:w="0" w:type="auto"/>
            <w:vAlign w:val="center"/>
          </w:tcPr>
          <w:p w14:paraId="1CAEA449" w14:textId="2D5BD3B3"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w:t>
            </w:r>
            <w:r w:rsidR="007053DB" w:rsidRPr="00B04EAE">
              <w:rPr>
                <w:rFonts w:eastAsia="Times New Roman" w:cstheme="minorHAnsi"/>
              </w:rPr>
              <w:t>0.0</w:t>
            </w:r>
            <w:r w:rsidRPr="008B4380">
              <w:rPr>
                <w:rFonts w:eastAsia="Times New Roman" w:cstheme="minorHAnsi"/>
              </w:rPr>
              <w:t>2</w:t>
            </w:r>
            <w:r w:rsidR="007053DB" w:rsidRPr="00B04EAE">
              <w:rPr>
                <w:rFonts w:eastAsia="Times New Roman" w:cstheme="minorHAnsi"/>
              </w:rPr>
              <w:t>50</w:t>
            </w:r>
          </w:p>
        </w:tc>
        <w:tc>
          <w:tcPr>
            <w:tcW w:w="0" w:type="auto"/>
            <w:vAlign w:val="center"/>
          </w:tcPr>
          <w:p w14:paraId="72E14913" w14:textId="2F5E7013"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w:t>
            </w:r>
            <w:r w:rsidR="007053DB" w:rsidRPr="00B04EAE">
              <w:rPr>
                <w:rFonts w:eastAsia="Times New Roman" w:cstheme="minorHAnsi"/>
              </w:rPr>
              <w:t>00</w:t>
            </w:r>
            <w:r w:rsidRPr="008B4380">
              <w:rPr>
                <w:rFonts w:eastAsia="Times New Roman" w:cstheme="minorHAnsi"/>
              </w:rPr>
              <w:t>14</w:t>
            </w:r>
          </w:p>
        </w:tc>
        <w:tc>
          <w:tcPr>
            <w:tcW w:w="0" w:type="auto"/>
            <w:vAlign w:val="center"/>
          </w:tcPr>
          <w:p w14:paraId="47BD65D2" w14:textId="606BEE31"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1.00</w:t>
            </w:r>
            <w:r w:rsidR="007053DB" w:rsidRPr="00B04EAE">
              <w:rPr>
                <w:rFonts w:eastAsia="Times New Roman" w:cstheme="minorHAnsi"/>
              </w:rPr>
              <w:t>4</w:t>
            </w:r>
          </w:p>
        </w:tc>
      </w:tr>
      <w:tr w:rsidR="004A18C9" w:rsidRPr="00B04EAE" w14:paraId="5FD8756B" w14:textId="77777777" w:rsidTr="007053DB">
        <w:trPr>
          <w:tblCellSpacing w:w="15" w:type="dxa"/>
        </w:trPr>
        <w:tc>
          <w:tcPr>
            <w:tcW w:w="1224" w:type="dxa"/>
          </w:tcPr>
          <w:p w14:paraId="59EB8A0A" w14:textId="77777777" w:rsidR="005A0745" w:rsidRPr="00B04EAE" w:rsidRDefault="005A0745" w:rsidP="005A0745">
            <w:pPr>
              <w:spacing w:after="0" w:line="240" w:lineRule="auto"/>
              <w:rPr>
                <w:rFonts w:eastAsia="Times New Roman" w:cstheme="minorHAnsi"/>
                <w:b/>
                <w:bCs/>
              </w:rPr>
            </w:pPr>
          </w:p>
        </w:tc>
        <w:tc>
          <w:tcPr>
            <w:tcW w:w="968" w:type="dxa"/>
          </w:tcPr>
          <w:p w14:paraId="75C1CC47"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tcPr>
          <w:p w14:paraId="7FA61048" w14:textId="6AD89ABC" w:rsidR="005A0745" w:rsidRPr="00B04EAE" w:rsidRDefault="005A0745" w:rsidP="004A18C9">
            <w:pPr>
              <w:spacing w:after="0" w:line="240" w:lineRule="auto"/>
              <w:jc w:val="center"/>
              <w:rPr>
                <w:rFonts w:eastAsia="Times New Roman" w:cstheme="minorHAnsi"/>
              </w:rPr>
            </w:pPr>
            <w:r w:rsidRPr="008B4380">
              <w:rPr>
                <w:rFonts w:eastAsia="Times New Roman" w:cstheme="minorHAnsi"/>
              </w:rPr>
              <w:t>Duration</w:t>
            </w:r>
          </w:p>
        </w:tc>
        <w:tc>
          <w:tcPr>
            <w:tcW w:w="1412" w:type="dxa"/>
            <w:vAlign w:val="center"/>
          </w:tcPr>
          <w:p w14:paraId="20CB8BC0" w14:textId="4064E4B5"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0.1680</w:t>
            </w:r>
          </w:p>
        </w:tc>
        <w:tc>
          <w:tcPr>
            <w:tcW w:w="0" w:type="auto"/>
            <w:vAlign w:val="center"/>
          </w:tcPr>
          <w:p w14:paraId="3BBD0650" w14:textId="79A6C798"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-0.3911</w:t>
            </w:r>
          </w:p>
        </w:tc>
        <w:tc>
          <w:tcPr>
            <w:tcW w:w="0" w:type="auto"/>
            <w:vAlign w:val="center"/>
          </w:tcPr>
          <w:p w14:paraId="5DA8026D" w14:textId="0E441C3D"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0.7475</w:t>
            </w:r>
          </w:p>
        </w:tc>
        <w:tc>
          <w:tcPr>
            <w:tcW w:w="0" w:type="auto"/>
            <w:vAlign w:val="center"/>
          </w:tcPr>
          <w:p w14:paraId="117207DC" w14:textId="41BF8F95"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1.00</w:t>
            </w:r>
            <w:r w:rsidR="007053DB" w:rsidRPr="00B04EAE">
              <w:rPr>
                <w:rFonts w:eastAsia="Times New Roman" w:cstheme="minorHAnsi"/>
              </w:rPr>
              <w:t>1</w:t>
            </w:r>
          </w:p>
        </w:tc>
      </w:tr>
      <w:tr w:rsidR="004A18C9" w:rsidRPr="00B04EAE" w14:paraId="783D3DE1" w14:textId="77777777" w:rsidTr="007053DB">
        <w:trPr>
          <w:tblCellSpacing w:w="15" w:type="dxa"/>
        </w:trPr>
        <w:tc>
          <w:tcPr>
            <w:tcW w:w="1224" w:type="dxa"/>
          </w:tcPr>
          <w:p w14:paraId="06F1F066" w14:textId="5D6FB015" w:rsidR="005A0745" w:rsidRPr="00B04EAE" w:rsidRDefault="005A0745" w:rsidP="005A0745">
            <w:pPr>
              <w:spacing w:after="0" w:line="240" w:lineRule="auto"/>
              <w:rPr>
                <w:rFonts w:eastAsia="Times New Roman" w:cstheme="minorHAnsi"/>
                <w:b/>
                <w:bCs/>
              </w:rPr>
            </w:pPr>
          </w:p>
        </w:tc>
        <w:tc>
          <w:tcPr>
            <w:tcW w:w="968" w:type="dxa"/>
          </w:tcPr>
          <w:p w14:paraId="3156103F" w14:textId="4A594317" w:rsidR="005A0745" w:rsidRPr="00B04EAE" w:rsidRDefault="005A0745" w:rsidP="005A0745">
            <w:pPr>
              <w:spacing w:after="0" w:line="240" w:lineRule="auto"/>
              <w:jc w:val="center"/>
              <w:rPr>
                <w:rFonts w:eastAsia="Times New Roman" w:cstheme="minorHAnsi"/>
                <w:b/>
                <w:bCs/>
              </w:rPr>
            </w:pPr>
            <w:r w:rsidRPr="00B04EAE">
              <w:rPr>
                <w:rFonts w:eastAsia="Times New Roman" w:cstheme="minorHAnsi"/>
                <w:b/>
                <w:bCs/>
                <w:i/>
                <w:iCs/>
              </w:rPr>
              <w:t>ψ</w:t>
            </w:r>
          </w:p>
        </w:tc>
        <w:tc>
          <w:tcPr>
            <w:tcW w:w="2129" w:type="dxa"/>
            <w:vAlign w:val="center"/>
          </w:tcPr>
          <w:p w14:paraId="2CFEBDD1" w14:textId="12B50194" w:rsidR="005A0745" w:rsidRPr="00B04EAE" w:rsidRDefault="005A0745" w:rsidP="004A18C9">
            <w:pPr>
              <w:spacing w:after="0" w:line="240" w:lineRule="auto"/>
              <w:jc w:val="center"/>
              <w:rPr>
                <w:rFonts w:eastAsia="Times New Roman" w:cstheme="minorHAnsi"/>
              </w:rPr>
            </w:pPr>
            <w:r w:rsidRPr="008B4380">
              <w:rPr>
                <w:rFonts w:eastAsia="Times New Roman" w:cstheme="minorHAnsi"/>
              </w:rPr>
              <w:t>Intercept</w:t>
            </w:r>
          </w:p>
        </w:tc>
        <w:tc>
          <w:tcPr>
            <w:tcW w:w="1412" w:type="dxa"/>
            <w:vAlign w:val="center"/>
          </w:tcPr>
          <w:p w14:paraId="43C4D0F2" w14:textId="1382AF18"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-3.6918</w:t>
            </w:r>
          </w:p>
        </w:tc>
        <w:tc>
          <w:tcPr>
            <w:tcW w:w="0" w:type="auto"/>
            <w:vAlign w:val="center"/>
          </w:tcPr>
          <w:p w14:paraId="70909B78" w14:textId="1783D60E"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-4.3722</w:t>
            </w:r>
          </w:p>
        </w:tc>
        <w:tc>
          <w:tcPr>
            <w:tcW w:w="0" w:type="auto"/>
            <w:vAlign w:val="center"/>
          </w:tcPr>
          <w:p w14:paraId="76A93656" w14:textId="37B7A29D"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-3.0455</w:t>
            </w:r>
          </w:p>
        </w:tc>
        <w:tc>
          <w:tcPr>
            <w:tcW w:w="0" w:type="auto"/>
            <w:vAlign w:val="center"/>
          </w:tcPr>
          <w:p w14:paraId="5496893C" w14:textId="2F2A55DE"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1.00</w:t>
            </w:r>
            <w:r w:rsidR="007053DB" w:rsidRPr="00B04EAE">
              <w:rPr>
                <w:rFonts w:eastAsia="Times New Roman" w:cstheme="minorHAnsi"/>
              </w:rPr>
              <w:t>2</w:t>
            </w:r>
          </w:p>
        </w:tc>
      </w:tr>
      <w:tr w:rsidR="004A18C9" w:rsidRPr="00B04EAE" w14:paraId="408A8851" w14:textId="77777777" w:rsidTr="007053DB">
        <w:trPr>
          <w:tblCellSpacing w:w="15" w:type="dxa"/>
        </w:trPr>
        <w:tc>
          <w:tcPr>
            <w:tcW w:w="1224" w:type="dxa"/>
          </w:tcPr>
          <w:p w14:paraId="3CF0598E" w14:textId="77777777" w:rsidR="005A0745" w:rsidRPr="00B04EAE" w:rsidRDefault="005A0745" w:rsidP="005A0745">
            <w:pPr>
              <w:spacing w:after="0" w:line="240" w:lineRule="auto"/>
              <w:rPr>
                <w:rFonts w:eastAsia="Times New Roman" w:cstheme="minorHAnsi"/>
                <w:b/>
                <w:bCs/>
              </w:rPr>
            </w:pPr>
          </w:p>
        </w:tc>
        <w:tc>
          <w:tcPr>
            <w:tcW w:w="968" w:type="dxa"/>
          </w:tcPr>
          <w:p w14:paraId="73C06FDB"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tcPr>
          <w:p w14:paraId="7DA86F7D" w14:textId="1DC6B23D" w:rsidR="005A0745" w:rsidRPr="00B04EAE" w:rsidRDefault="004A18C9" w:rsidP="004A18C9">
            <w:pPr>
              <w:spacing w:after="0" w:line="240" w:lineRule="auto"/>
              <w:jc w:val="center"/>
              <w:rPr>
                <w:rFonts w:eastAsia="Times New Roman" w:cstheme="minorHAnsi"/>
              </w:rPr>
            </w:pPr>
            <w:r w:rsidRPr="00B04EAE">
              <w:rPr>
                <w:rFonts w:eastAsia="Times New Roman" w:cstheme="minorHAnsi"/>
              </w:rPr>
              <w:t>Y</w:t>
            </w:r>
            <w:r w:rsidR="005A0745" w:rsidRPr="008B4380">
              <w:rPr>
                <w:rFonts w:eastAsia="Times New Roman" w:cstheme="minorHAnsi"/>
              </w:rPr>
              <w:t>ear</w:t>
            </w:r>
          </w:p>
        </w:tc>
        <w:tc>
          <w:tcPr>
            <w:tcW w:w="1412" w:type="dxa"/>
            <w:vAlign w:val="center"/>
          </w:tcPr>
          <w:p w14:paraId="41CA04A6" w14:textId="0DF76ED8"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-0.1008</w:t>
            </w:r>
          </w:p>
        </w:tc>
        <w:tc>
          <w:tcPr>
            <w:tcW w:w="0" w:type="auto"/>
            <w:vAlign w:val="center"/>
          </w:tcPr>
          <w:p w14:paraId="7E21200E" w14:textId="68640180"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-0.2304</w:t>
            </w:r>
          </w:p>
        </w:tc>
        <w:tc>
          <w:tcPr>
            <w:tcW w:w="0" w:type="auto"/>
            <w:vAlign w:val="center"/>
          </w:tcPr>
          <w:p w14:paraId="57D7AB6D" w14:textId="5F9A6BB5"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0.0076</w:t>
            </w:r>
          </w:p>
        </w:tc>
        <w:tc>
          <w:tcPr>
            <w:tcW w:w="0" w:type="auto"/>
            <w:vAlign w:val="center"/>
          </w:tcPr>
          <w:p w14:paraId="07D855A2" w14:textId="142EFADB"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1.00</w:t>
            </w:r>
            <w:r w:rsidR="007053DB" w:rsidRPr="00B04EAE">
              <w:rPr>
                <w:rFonts w:eastAsia="Times New Roman" w:cstheme="minorHAnsi"/>
              </w:rPr>
              <w:t>1</w:t>
            </w:r>
          </w:p>
        </w:tc>
      </w:tr>
      <w:tr w:rsidR="004A18C9" w:rsidRPr="00B04EAE" w14:paraId="280AE7B7" w14:textId="77777777" w:rsidTr="007053DB">
        <w:trPr>
          <w:tblCellSpacing w:w="15" w:type="dxa"/>
        </w:trPr>
        <w:tc>
          <w:tcPr>
            <w:tcW w:w="1224" w:type="dxa"/>
          </w:tcPr>
          <w:p w14:paraId="370AF9D5" w14:textId="77777777" w:rsidR="005A0745" w:rsidRPr="00B04EAE" w:rsidRDefault="005A0745" w:rsidP="005A0745">
            <w:pPr>
              <w:spacing w:after="0" w:line="240" w:lineRule="auto"/>
              <w:rPr>
                <w:rFonts w:eastAsia="Times New Roman" w:cstheme="minorHAnsi"/>
                <w:b/>
                <w:bCs/>
              </w:rPr>
            </w:pPr>
          </w:p>
        </w:tc>
        <w:tc>
          <w:tcPr>
            <w:tcW w:w="968" w:type="dxa"/>
          </w:tcPr>
          <w:p w14:paraId="0D26FB48"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tcPr>
          <w:p w14:paraId="184E0413" w14:textId="683BE1EE" w:rsidR="005A0745" w:rsidRPr="00B04EAE" w:rsidRDefault="004A18C9" w:rsidP="004A18C9">
            <w:pPr>
              <w:spacing w:after="0" w:line="240" w:lineRule="auto"/>
              <w:jc w:val="center"/>
              <w:rPr>
                <w:rFonts w:eastAsia="Times New Roman" w:cstheme="minorHAnsi"/>
              </w:rPr>
            </w:pPr>
            <w:r w:rsidRPr="00B04EAE">
              <w:rPr>
                <w:rFonts w:eastAsia="Times New Roman" w:cstheme="minorHAnsi"/>
              </w:rPr>
              <w:t>Shrub-scrub</w:t>
            </w:r>
          </w:p>
        </w:tc>
        <w:tc>
          <w:tcPr>
            <w:tcW w:w="1412" w:type="dxa"/>
            <w:vAlign w:val="center"/>
          </w:tcPr>
          <w:p w14:paraId="03FF01F5" w14:textId="4F2981E3"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-1.7414</w:t>
            </w:r>
          </w:p>
        </w:tc>
        <w:tc>
          <w:tcPr>
            <w:tcW w:w="0" w:type="auto"/>
            <w:vAlign w:val="center"/>
          </w:tcPr>
          <w:p w14:paraId="68FAB831" w14:textId="0668CF8A"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-6.7884</w:t>
            </w:r>
          </w:p>
        </w:tc>
        <w:tc>
          <w:tcPr>
            <w:tcW w:w="0" w:type="auto"/>
            <w:vAlign w:val="center"/>
          </w:tcPr>
          <w:p w14:paraId="757925BC" w14:textId="7DEE8E16"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3.0507</w:t>
            </w:r>
          </w:p>
        </w:tc>
        <w:tc>
          <w:tcPr>
            <w:tcW w:w="0" w:type="auto"/>
            <w:vAlign w:val="center"/>
          </w:tcPr>
          <w:p w14:paraId="43A999C1" w14:textId="1CF554A6"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1.00</w:t>
            </w:r>
            <w:r w:rsidR="007053DB" w:rsidRPr="00B04EAE">
              <w:rPr>
                <w:rFonts w:eastAsia="Times New Roman" w:cstheme="minorHAnsi"/>
              </w:rPr>
              <w:t>1</w:t>
            </w:r>
          </w:p>
        </w:tc>
      </w:tr>
      <w:tr w:rsidR="004A18C9" w:rsidRPr="00B04EAE" w14:paraId="4A82AC96" w14:textId="77777777" w:rsidTr="007053DB">
        <w:trPr>
          <w:tblCellSpacing w:w="15" w:type="dxa"/>
        </w:trPr>
        <w:tc>
          <w:tcPr>
            <w:tcW w:w="1224" w:type="dxa"/>
          </w:tcPr>
          <w:p w14:paraId="3870C35C" w14:textId="77777777" w:rsidR="005A0745" w:rsidRPr="00B04EAE" w:rsidRDefault="005A0745" w:rsidP="005A0745">
            <w:pPr>
              <w:spacing w:after="0" w:line="240" w:lineRule="auto"/>
              <w:rPr>
                <w:rFonts w:eastAsia="Times New Roman" w:cstheme="minorHAnsi"/>
                <w:b/>
                <w:bCs/>
              </w:rPr>
            </w:pPr>
          </w:p>
        </w:tc>
        <w:tc>
          <w:tcPr>
            <w:tcW w:w="968" w:type="dxa"/>
          </w:tcPr>
          <w:p w14:paraId="50E3207A"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tcPr>
          <w:p w14:paraId="7D7B83D6" w14:textId="73673CB6" w:rsidR="005A0745" w:rsidRPr="00B04EAE" w:rsidRDefault="004A18C9" w:rsidP="004A18C9">
            <w:pPr>
              <w:spacing w:after="0" w:line="240" w:lineRule="auto"/>
              <w:jc w:val="center"/>
              <w:rPr>
                <w:rFonts w:eastAsia="Times New Roman" w:cstheme="minorHAnsi"/>
              </w:rPr>
            </w:pPr>
            <w:r w:rsidRPr="00B04EAE">
              <w:rPr>
                <w:rFonts w:eastAsia="Times New Roman" w:cstheme="minorHAnsi"/>
              </w:rPr>
              <w:t>High marsh</w:t>
            </w:r>
          </w:p>
        </w:tc>
        <w:tc>
          <w:tcPr>
            <w:tcW w:w="1412" w:type="dxa"/>
            <w:vAlign w:val="center"/>
          </w:tcPr>
          <w:p w14:paraId="067DA401" w14:textId="4C546AF2"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3.1265</w:t>
            </w:r>
          </w:p>
        </w:tc>
        <w:tc>
          <w:tcPr>
            <w:tcW w:w="0" w:type="auto"/>
            <w:vAlign w:val="center"/>
          </w:tcPr>
          <w:p w14:paraId="1D096633" w14:textId="5D97A0E0"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1.6062</w:t>
            </w:r>
          </w:p>
        </w:tc>
        <w:tc>
          <w:tcPr>
            <w:tcW w:w="0" w:type="auto"/>
            <w:vAlign w:val="center"/>
          </w:tcPr>
          <w:p w14:paraId="0CA26FF9" w14:textId="1D039ED9"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4.6941</w:t>
            </w:r>
          </w:p>
        </w:tc>
        <w:tc>
          <w:tcPr>
            <w:tcW w:w="0" w:type="auto"/>
            <w:vAlign w:val="center"/>
          </w:tcPr>
          <w:p w14:paraId="4EAE54D6" w14:textId="3F70711D"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1.00</w:t>
            </w:r>
            <w:r w:rsidR="007053DB" w:rsidRPr="00B04EAE">
              <w:rPr>
                <w:rFonts w:eastAsia="Times New Roman" w:cstheme="minorHAnsi"/>
              </w:rPr>
              <w:t>1</w:t>
            </w:r>
          </w:p>
        </w:tc>
      </w:tr>
      <w:tr w:rsidR="004A18C9" w:rsidRPr="00B04EAE" w14:paraId="77429FA1" w14:textId="77777777" w:rsidTr="007053DB">
        <w:trPr>
          <w:tblCellSpacing w:w="15" w:type="dxa"/>
        </w:trPr>
        <w:tc>
          <w:tcPr>
            <w:tcW w:w="1224" w:type="dxa"/>
          </w:tcPr>
          <w:p w14:paraId="762865FE" w14:textId="77777777" w:rsidR="005A0745" w:rsidRPr="00B04EAE" w:rsidRDefault="005A0745" w:rsidP="005A0745">
            <w:pPr>
              <w:spacing w:after="0" w:line="240" w:lineRule="auto"/>
              <w:rPr>
                <w:rFonts w:eastAsia="Times New Roman" w:cstheme="minorHAnsi"/>
                <w:b/>
                <w:bCs/>
              </w:rPr>
            </w:pPr>
          </w:p>
        </w:tc>
        <w:tc>
          <w:tcPr>
            <w:tcW w:w="968" w:type="dxa"/>
          </w:tcPr>
          <w:p w14:paraId="2753BA32"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tcPr>
          <w:p w14:paraId="72385674" w14:textId="79E5C7D2" w:rsidR="005A0745" w:rsidRPr="00B04EAE" w:rsidRDefault="004A18C9" w:rsidP="004A18C9">
            <w:pPr>
              <w:spacing w:after="0" w:line="240" w:lineRule="auto"/>
              <w:jc w:val="center"/>
              <w:rPr>
                <w:rFonts w:eastAsia="Times New Roman" w:cstheme="minorHAnsi"/>
              </w:rPr>
            </w:pPr>
            <w:r w:rsidRPr="00B04EAE">
              <w:rPr>
                <w:rFonts w:eastAsia="Times New Roman" w:cstheme="minorHAnsi"/>
              </w:rPr>
              <w:t>Terrestrial border</w:t>
            </w:r>
          </w:p>
        </w:tc>
        <w:tc>
          <w:tcPr>
            <w:tcW w:w="1412" w:type="dxa"/>
            <w:vAlign w:val="center"/>
          </w:tcPr>
          <w:p w14:paraId="76599F5E" w14:textId="087DD56A"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1.6580</w:t>
            </w:r>
          </w:p>
        </w:tc>
        <w:tc>
          <w:tcPr>
            <w:tcW w:w="0" w:type="auto"/>
            <w:vAlign w:val="center"/>
          </w:tcPr>
          <w:p w14:paraId="6743C378" w14:textId="5E7100CC"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-3.9965</w:t>
            </w:r>
          </w:p>
        </w:tc>
        <w:tc>
          <w:tcPr>
            <w:tcW w:w="0" w:type="auto"/>
            <w:vAlign w:val="center"/>
          </w:tcPr>
          <w:p w14:paraId="2DAEC935" w14:textId="30388247"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7.1676</w:t>
            </w:r>
          </w:p>
        </w:tc>
        <w:tc>
          <w:tcPr>
            <w:tcW w:w="0" w:type="auto"/>
            <w:vAlign w:val="center"/>
          </w:tcPr>
          <w:p w14:paraId="2569BE56" w14:textId="6BE67D91"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0.999</w:t>
            </w:r>
          </w:p>
        </w:tc>
      </w:tr>
      <w:tr w:rsidR="004A18C9" w:rsidRPr="00B04EAE" w14:paraId="23D30766" w14:textId="77777777" w:rsidTr="007053DB">
        <w:trPr>
          <w:tblCellSpacing w:w="15" w:type="dxa"/>
        </w:trPr>
        <w:tc>
          <w:tcPr>
            <w:tcW w:w="1224" w:type="dxa"/>
          </w:tcPr>
          <w:p w14:paraId="0077638F" w14:textId="77777777" w:rsidR="005A0745" w:rsidRPr="00B04EAE" w:rsidRDefault="005A0745" w:rsidP="005A0745">
            <w:pPr>
              <w:spacing w:after="0" w:line="240" w:lineRule="auto"/>
              <w:rPr>
                <w:rFonts w:eastAsia="Times New Roman" w:cstheme="minorHAnsi"/>
                <w:b/>
                <w:bCs/>
              </w:rPr>
            </w:pPr>
          </w:p>
        </w:tc>
        <w:tc>
          <w:tcPr>
            <w:tcW w:w="968" w:type="dxa"/>
          </w:tcPr>
          <w:p w14:paraId="6A23417A"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tcPr>
          <w:p w14:paraId="38C7FCC8" w14:textId="3D89808F" w:rsidR="005A0745" w:rsidRPr="00B04EAE" w:rsidRDefault="004A18C9" w:rsidP="004A18C9">
            <w:pPr>
              <w:spacing w:after="0" w:line="240" w:lineRule="auto"/>
              <w:jc w:val="center"/>
              <w:rPr>
                <w:rFonts w:eastAsia="Times New Roman" w:cstheme="minorHAnsi"/>
              </w:rPr>
            </w:pPr>
            <w:r w:rsidRPr="00B04EAE">
              <w:rPr>
                <w:rFonts w:eastAsia="Times New Roman" w:cstheme="minorHAnsi"/>
              </w:rPr>
              <w:t>Low-int. developed</w:t>
            </w:r>
          </w:p>
        </w:tc>
        <w:tc>
          <w:tcPr>
            <w:tcW w:w="1412" w:type="dxa"/>
            <w:vAlign w:val="center"/>
          </w:tcPr>
          <w:p w14:paraId="6B3966CF" w14:textId="0117F917"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-1.6378</w:t>
            </w:r>
          </w:p>
        </w:tc>
        <w:tc>
          <w:tcPr>
            <w:tcW w:w="0" w:type="auto"/>
            <w:vAlign w:val="center"/>
          </w:tcPr>
          <w:p w14:paraId="142A1175" w14:textId="0FBB8BC7"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-4.3318</w:t>
            </w:r>
          </w:p>
        </w:tc>
        <w:tc>
          <w:tcPr>
            <w:tcW w:w="0" w:type="auto"/>
            <w:vAlign w:val="center"/>
          </w:tcPr>
          <w:p w14:paraId="2CEC6B87" w14:textId="28EE000B"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0.7645</w:t>
            </w:r>
          </w:p>
        </w:tc>
        <w:tc>
          <w:tcPr>
            <w:tcW w:w="0" w:type="auto"/>
            <w:vAlign w:val="center"/>
          </w:tcPr>
          <w:p w14:paraId="04E5F276" w14:textId="1E3ED7B8"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1.001</w:t>
            </w:r>
          </w:p>
        </w:tc>
      </w:tr>
      <w:tr w:rsidR="004A18C9" w:rsidRPr="00B04EAE" w14:paraId="5D1FDF69" w14:textId="77777777" w:rsidTr="007053DB">
        <w:trPr>
          <w:tblCellSpacing w:w="15" w:type="dxa"/>
        </w:trPr>
        <w:tc>
          <w:tcPr>
            <w:tcW w:w="1224" w:type="dxa"/>
          </w:tcPr>
          <w:p w14:paraId="66F1F71F" w14:textId="77777777" w:rsidR="005A0745" w:rsidRPr="00B04EAE" w:rsidRDefault="005A0745" w:rsidP="005A0745">
            <w:pPr>
              <w:spacing w:after="0" w:line="240" w:lineRule="auto"/>
              <w:rPr>
                <w:rFonts w:eastAsia="Times New Roman" w:cstheme="minorHAnsi"/>
                <w:b/>
                <w:bCs/>
              </w:rPr>
            </w:pPr>
          </w:p>
        </w:tc>
        <w:tc>
          <w:tcPr>
            <w:tcW w:w="968" w:type="dxa"/>
          </w:tcPr>
          <w:p w14:paraId="746C07C6" w14:textId="77777777" w:rsidR="005A0745" w:rsidRPr="00B04EAE" w:rsidRDefault="005A0745" w:rsidP="005A0745">
            <w:pPr>
              <w:spacing w:after="0" w:line="240" w:lineRule="auto"/>
              <w:jc w:val="center"/>
              <w:rPr>
                <w:rFonts w:eastAsia="Times New Roman" w:cstheme="minorHAnsi"/>
                <w:b/>
                <w:bCs/>
              </w:rPr>
            </w:pPr>
          </w:p>
        </w:tc>
        <w:tc>
          <w:tcPr>
            <w:tcW w:w="2129" w:type="dxa"/>
            <w:vAlign w:val="center"/>
          </w:tcPr>
          <w:p w14:paraId="6E303727" w14:textId="4BC62085" w:rsidR="005A0745" w:rsidRPr="00B04EAE" w:rsidRDefault="004A18C9" w:rsidP="004A18C9">
            <w:pPr>
              <w:spacing w:after="0" w:line="240" w:lineRule="auto"/>
              <w:jc w:val="center"/>
              <w:rPr>
                <w:rFonts w:eastAsia="Times New Roman" w:cstheme="minorHAnsi"/>
              </w:rPr>
            </w:pPr>
            <w:r w:rsidRPr="00B04EAE">
              <w:rPr>
                <w:rFonts w:eastAsia="Times New Roman" w:cstheme="minorHAnsi"/>
              </w:rPr>
              <w:t>Impoundments</w:t>
            </w:r>
          </w:p>
        </w:tc>
        <w:tc>
          <w:tcPr>
            <w:tcW w:w="1412" w:type="dxa"/>
            <w:vAlign w:val="center"/>
          </w:tcPr>
          <w:p w14:paraId="4AC0D398" w14:textId="6E4538AE"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0.8553</w:t>
            </w:r>
          </w:p>
        </w:tc>
        <w:tc>
          <w:tcPr>
            <w:tcW w:w="0" w:type="auto"/>
            <w:vAlign w:val="center"/>
          </w:tcPr>
          <w:p w14:paraId="628254F2" w14:textId="709C5A07"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-2.3678</w:t>
            </w:r>
          </w:p>
        </w:tc>
        <w:tc>
          <w:tcPr>
            <w:tcW w:w="0" w:type="auto"/>
            <w:vAlign w:val="center"/>
          </w:tcPr>
          <w:p w14:paraId="3D01A2E1" w14:textId="3936B142"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3.6263</w:t>
            </w:r>
          </w:p>
        </w:tc>
        <w:tc>
          <w:tcPr>
            <w:tcW w:w="0" w:type="auto"/>
            <w:vAlign w:val="center"/>
          </w:tcPr>
          <w:p w14:paraId="02D258D9" w14:textId="3A81BD10"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0.999</w:t>
            </w:r>
          </w:p>
        </w:tc>
      </w:tr>
      <w:tr w:rsidR="004A18C9" w:rsidRPr="00B04EAE" w14:paraId="17852819" w14:textId="77777777" w:rsidTr="007053DB">
        <w:trPr>
          <w:tblCellSpacing w:w="15" w:type="dxa"/>
        </w:trPr>
        <w:tc>
          <w:tcPr>
            <w:tcW w:w="1224" w:type="dxa"/>
            <w:tcBorders>
              <w:bottom w:val="single" w:sz="4" w:space="0" w:color="auto"/>
            </w:tcBorders>
          </w:tcPr>
          <w:p w14:paraId="4C9E2675" w14:textId="77777777" w:rsidR="005A0745" w:rsidRPr="00B04EAE" w:rsidRDefault="005A0745" w:rsidP="005A0745">
            <w:pPr>
              <w:spacing w:after="0" w:line="240" w:lineRule="auto"/>
              <w:rPr>
                <w:rFonts w:eastAsia="Times New Roman" w:cstheme="minorHAnsi"/>
                <w:b/>
                <w:bCs/>
              </w:rPr>
            </w:pPr>
          </w:p>
        </w:tc>
        <w:tc>
          <w:tcPr>
            <w:tcW w:w="968" w:type="dxa"/>
            <w:tcBorders>
              <w:bottom w:val="single" w:sz="4" w:space="0" w:color="auto"/>
            </w:tcBorders>
          </w:tcPr>
          <w:p w14:paraId="2FF79D9E" w14:textId="5F4614F5" w:rsidR="005A0745" w:rsidRPr="00B04EAE" w:rsidRDefault="005A0745" w:rsidP="005A0745">
            <w:pPr>
              <w:spacing w:after="0" w:line="240" w:lineRule="auto"/>
              <w:jc w:val="center"/>
              <w:rPr>
                <w:rFonts w:eastAsia="Times New Roman" w:cstheme="minorHAnsi"/>
                <w:b/>
                <w:bCs/>
              </w:rPr>
            </w:pPr>
          </w:p>
        </w:tc>
        <w:tc>
          <w:tcPr>
            <w:tcW w:w="2129" w:type="dxa"/>
            <w:tcBorders>
              <w:bottom w:val="single" w:sz="4" w:space="0" w:color="auto"/>
            </w:tcBorders>
            <w:vAlign w:val="center"/>
          </w:tcPr>
          <w:p w14:paraId="53549D1D" w14:textId="307B8513" w:rsidR="005A0745" w:rsidRPr="00B04EAE" w:rsidRDefault="00B04EAE" w:rsidP="004A18C9">
            <w:pPr>
              <w:spacing w:after="0" w:line="240" w:lineRule="auto"/>
              <w:jc w:val="center"/>
              <w:rPr>
                <w:rFonts w:eastAsia="Times New Roman" w:cstheme="minorHAnsi"/>
              </w:rPr>
            </w:pPr>
            <w:r w:rsidRPr="008B4380">
              <w:rPr>
                <w:rFonts w:eastAsia="Times New Roman" w:cstheme="minorHAnsi"/>
                <w:b/>
                <w:bCs/>
              </w:rPr>
              <w:t>Deviance</w:t>
            </w:r>
          </w:p>
        </w:tc>
        <w:tc>
          <w:tcPr>
            <w:tcW w:w="1412" w:type="dxa"/>
            <w:tcBorders>
              <w:bottom w:val="single" w:sz="4" w:space="0" w:color="auto"/>
            </w:tcBorders>
            <w:vAlign w:val="center"/>
          </w:tcPr>
          <w:p w14:paraId="701C4CFB" w14:textId="3D9F4724"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287.6</w:t>
            </w:r>
          </w:p>
        </w:tc>
        <w:tc>
          <w:tcPr>
            <w:tcW w:w="0" w:type="auto"/>
            <w:tcBorders>
              <w:bottom w:val="single" w:sz="4" w:space="0" w:color="auto"/>
            </w:tcBorders>
            <w:vAlign w:val="center"/>
          </w:tcPr>
          <w:p w14:paraId="08C22529" w14:textId="22790101"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252.4</w:t>
            </w:r>
          </w:p>
        </w:tc>
        <w:tc>
          <w:tcPr>
            <w:tcW w:w="0" w:type="auto"/>
            <w:tcBorders>
              <w:bottom w:val="single" w:sz="4" w:space="0" w:color="auto"/>
            </w:tcBorders>
            <w:vAlign w:val="center"/>
          </w:tcPr>
          <w:p w14:paraId="1B183FA2" w14:textId="17283D6F"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335.2</w:t>
            </w:r>
          </w:p>
        </w:tc>
        <w:tc>
          <w:tcPr>
            <w:tcW w:w="0" w:type="auto"/>
            <w:tcBorders>
              <w:bottom w:val="single" w:sz="4" w:space="0" w:color="auto"/>
            </w:tcBorders>
            <w:vAlign w:val="center"/>
          </w:tcPr>
          <w:p w14:paraId="0C4DE400" w14:textId="7DC99C65" w:rsidR="005A0745" w:rsidRPr="00B04EAE" w:rsidRDefault="005A0745" w:rsidP="005A0745">
            <w:pPr>
              <w:spacing w:after="0" w:line="240" w:lineRule="auto"/>
              <w:jc w:val="center"/>
              <w:rPr>
                <w:rFonts w:eastAsia="Times New Roman" w:cstheme="minorHAnsi"/>
              </w:rPr>
            </w:pPr>
            <w:r w:rsidRPr="008B4380">
              <w:rPr>
                <w:rFonts w:eastAsia="Times New Roman" w:cstheme="minorHAnsi"/>
              </w:rPr>
              <w:t>1.002</w:t>
            </w:r>
          </w:p>
        </w:tc>
      </w:tr>
    </w:tbl>
    <w:p w14:paraId="3E0615BF" w14:textId="314D0BBD" w:rsidR="008B4380" w:rsidRDefault="00B04EAE">
      <w:pPr>
        <w:rPr>
          <w:b/>
          <w:bCs/>
        </w:rPr>
      </w:pPr>
      <w:r w:rsidRPr="00B04EAE">
        <w:rPr>
          <w:rFonts w:cstheme="minorHAnsi"/>
          <w:b/>
          <w:bCs/>
          <w:vertAlign w:val="superscript"/>
        </w:rPr>
        <w:t>†</w:t>
      </w:r>
      <w:r>
        <w:rPr>
          <w:sz w:val="18"/>
          <w:szCs w:val="18"/>
        </w:rPr>
        <w:t xml:space="preserve"> P</w:t>
      </w:r>
      <w:r w:rsidRPr="00B04EAE">
        <w:rPr>
          <w:sz w:val="18"/>
          <w:szCs w:val="18"/>
        </w:rPr>
        <w:t>osterior medians and credible intervals were generated 12000 total draws from the posterior.</w:t>
      </w:r>
      <w:r w:rsidR="009621EA">
        <w:rPr>
          <w:sz w:val="18"/>
          <w:szCs w:val="18"/>
        </w:rPr>
        <w:t xml:space="preserve"> </w:t>
      </w:r>
      <w:r w:rsidR="00634E18">
        <w:rPr>
          <w:sz w:val="18"/>
          <w:szCs w:val="18"/>
        </w:rPr>
        <w:t>M</w:t>
      </w:r>
      <w:r w:rsidR="009621EA">
        <w:rPr>
          <w:sz w:val="18"/>
          <w:szCs w:val="18"/>
        </w:rPr>
        <w:t>odels are based on the combined eBird and survey data set.</w:t>
      </w:r>
      <w:r w:rsidR="00634E18">
        <w:rPr>
          <w:sz w:val="18"/>
          <w:szCs w:val="18"/>
        </w:rPr>
        <w:t xml:space="preserve"> Pearson correlation between mapped grid cell predictions from the two models was 0.997.</w:t>
      </w:r>
    </w:p>
    <w:p w14:paraId="4955B663" w14:textId="3C87BA62" w:rsidR="008D391C" w:rsidRDefault="008D391C">
      <w:r w:rsidRPr="00286A15">
        <w:rPr>
          <w:b/>
          <w:bCs/>
        </w:rPr>
        <w:t>Figure S1.</w:t>
      </w:r>
      <w:r>
        <w:t xml:space="preserve"> Environmental covariates at </w:t>
      </w:r>
      <w:r w:rsidR="000260EE">
        <w:t>e</w:t>
      </w:r>
      <w:r>
        <w:t xml:space="preserve">astern </w:t>
      </w:r>
      <w:r w:rsidR="000260EE">
        <w:t>b</w:t>
      </w:r>
      <w:r>
        <w:t xml:space="preserve">lack </w:t>
      </w:r>
      <w:r w:rsidR="000260EE">
        <w:t>r</w:t>
      </w:r>
      <w:r>
        <w:t xml:space="preserve">ail </w:t>
      </w:r>
      <w:r w:rsidR="000260EE">
        <w:t>(</w:t>
      </w:r>
      <w:proofErr w:type="spellStart"/>
      <w:r w:rsidR="000260EE" w:rsidRPr="00827AC0">
        <w:rPr>
          <w:i/>
          <w:iCs/>
        </w:rPr>
        <w:t>Laterallus</w:t>
      </w:r>
      <w:proofErr w:type="spellEnd"/>
      <w:r w:rsidR="000260EE" w:rsidRPr="00827AC0">
        <w:rPr>
          <w:i/>
          <w:iCs/>
        </w:rPr>
        <w:t xml:space="preserve"> </w:t>
      </w:r>
      <w:proofErr w:type="spellStart"/>
      <w:r w:rsidR="000260EE" w:rsidRPr="00827AC0">
        <w:rPr>
          <w:i/>
          <w:iCs/>
        </w:rPr>
        <w:t>jamaicensis</w:t>
      </w:r>
      <w:proofErr w:type="spellEnd"/>
      <w:r w:rsidR="000260EE" w:rsidRPr="00827AC0">
        <w:rPr>
          <w:i/>
          <w:iCs/>
        </w:rPr>
        <w:t xml:space="preserve"> </w:t>
      </w:r>
      <w:proofErr w:type="spellStart"/>
      <w:r w:rsidR="000260EE" w:rsidRPr="00827AC0">
        <w:rPr>
          <w:i/>
          <w:iCs/>
        </w:rPr>
        <w:t>jamaicensis</w:t>
      </w:r>
      <w:proofErr w:type="spellEnd"/>
      <w:r w:rsidR="000260EE">
        <w:t xml:space="preserve">) </w:t>
      </w:r>
      <w:r w:rsidR="009D264B">
        <w:t xml:space="preserve">structured </w:t>
      </w:r>
      <w:r>
        <w:t>survey points</w:t>
      </w:r>
      <w:r w:rsidR="00FE73A9">
        <w:t xml:space="preserve">, </w:t>
      </w:r>
      <w:r>
        <w:t>eBird stationary checklist locations</w:t>
      </w:r>
      <w:r w:rsidR="00FE73A9">
        <w:t>, and all locations within emergent tidal marshes (i.e., at all 30 x 30 m grid cells)</w:t>
      </w:r>
      <w:r>
        <w:t>.</w:t>
      </w:r>
      <w:r w:rsidR="00F86065">
        <w:t xml:space="preserve"> The covariates are the proportional cover of impoundments within 500 m (imp.500), low-intensity development within 100 m (ldev.100), high marsh habitat within 500 m (sharp_hm.500), terrestrial border habitat within 500 m (sharp_tb.500), and scrub-shrub habitat within 500 m (ss.500).</w:t>
      </w:r>
    </w:p>
    <w:p w14:paraId="0651F9FF" w14:textId="77777777" w:rsidR="00F86065" w:rsidRDefault="00F86065"/>
    <w:p w14:paraId="3B44C0D4" w14:textId="48A240EC" w:rsidR="00F86065" w:rsidRDefault="00F86065">
      <w:r>
        <w:rPr>
          <w:noProof/>
        </w:rPr>
        <w:drawing>
          <wp:inline distT="0" distB="0" distL="0" distR="0" wp14:anchorId="34DB6768" wp14:editId="2F17A690">
            <wp:extent cx="5199538" cy="371475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1766" cy="3716342"/>
                    </a:xfrm>
                    <a:prstGeom prst="rect">
                      <a:avLst/>
                    </a:prstGeom>
                    <a:noFill/>
                    <a:ln>
                      <a:noFill/>
                    </a:ln>
                  </pic:spPr>
                </pic:pic>
              </a:graphicData>
            </a:graphic>
          </wp:inline>
        </w:drawing>
      </w:r>
    </w:p>
    <w:p w14:paraId="7002F3B5" w14:textId="77777777" w:rsidR="008D391C" w:rsidRDefault="008D391C">
      <w:r>
        <w:br w:type="page"/>
      </w:r>
    </w:p>
    <w:p w14:paraId="32D6069C" w14:textId="38E13C61" w:rsidR="00CE742F" w:rsidRDefault="00CE742F" w:rsidP="00286A15">
      <w:pPr>
        <w:spacing w:line="240" w:lineRule="auto"/>
      </w:pPr>
      <w:r w:rsidRPr="00286A15">
        <w:rPr>
          <w:b/>
          <w:bCs/>
        </w:rPr>
        <w:t>Figure S2.</w:t>
      </w:r>
      <w:r>
        <w:t xml:space="preserve"> Coefficients from </w:t>
      </w:r>
      <w:r w:rsidR="000260EE">
        <w:t xml:space="preserve">Bayesian occupancy </w:t>
      </w:r>
      <w:r>
        <w:t>models</w:t>
      </w:r>
      <w:r w:rsidR="000260EE">
        <w:t xml:space="preserve"> </w:t>
      </w:r>
      <w:r w:rsidR="009133E1">
        <w:t>describing</w:t>
      </w:r>
      <w:r w:rsidR="000260EE">
        <w:t xml:space="preserve"> eastern black rail (</w:t>
      </w:r>
      <w:proofErr w:type="spellStart"/>
      <w:r w:rsidR="000260EE" w:rsidRPr="00827AC0">
        <w:rPr>
          <w:i/>
          <w:iCs/>
        </w:rPr>
        <w:t>Laterallus</w:t>
      </w:r>
      <w:proofErr w:type="spellEnd"/>
      <w:r w:rsidR="000260EE" w:rsidRPr="00827AC0">
        <w:rPr>
          <w:i/>
          <w:iCs/>
        </w:rPr>
        <w:t xml:space="preserve"> </w:t>
      </w:r>
      <w:proofErr w:type="spellStart"/>
      <w:r w:rsidR="000260EE" w:rsidRPr="00827AC0">
        <w:rPr>
          <w:i/>
          <w:iCs/>
        </w:rPr>
        <w:t>jamaicensis</w:t>
      </w:r>
      <w:proofErr w:type="spellEnd"/>
      <w:r w:rsidR="000260EE" w:rsidRPr="00827AC0">
        <w:rPr>
          <w:i/>
          <w:iCs/>
        </w:rPr>
        <w:t xml:space="preserve"> </w:t>
      </w:r>
      <w:proofErr w:type="spellStart"/>
      <w:r w:rsidR="000260EE" w:rsidRPr="00827AC0">
        <w:rPr>
          <w:i/>
          <w:iCs/>
        </w:rPr>
        <w:t>jamaicensis</w:t>
      </w:r>
      <w:proofErr w:type="spellEnd"/>
      <w:r w:rsidR="000260EE">
        <w:t xml:space="preserve">) </w:t>
      </w:r>
      <w:r w:rsidR="0051416D">
        <w:t xml:space="preserve">habitat </w:t>
      </w:r>
      <w:r w:rsidR="000260EE">
        <w:t xml:space="preserve">suitability within saltmarshes in New Jersey, USA. Yellow symbols represent </w:t>
      </w:r>
      <w:r w:rsidR="00C83251">
        <w:t xml:space="preserve">the model based only on the structured </w:t>
      </w:r>
      <w:r>
        <w:t>survey</w:t>
      </w:r>
      <w:r w:rsidR="00C83251">
        <w:t xml:space="preserve"> data, while green symbols represent the model that also included data from stationary eBird checklists</w:t>
      </w:r>
      <w:r>
        <w:t>.</w:t>
      </w:r>
      <w:r w:rsidR="008A2D9B" w:rsidRPr="008A2D9B">
        <w:t xml:space="preserve"> </w:t>
      </w:r>
      <w:r w:rsidR="008A2D9B">
        <w:t>Parameter estimate</w:t>
      </w:r>
      <w:r w:rsidR="00C31BAB">
        <w:t xml:space="preserve"> posterior medians </w:t>
      </w:r>
      <w:r w:rsidR="008A2D9B">
        <w:t xml:space="preserve">(points) and credible intervals (thick lines – 80%; thin lines – 95%) were generated using the same MCMC settings as described in the Methods, but with 12000 </w:t>
      </w:r>
      <w:r w:rsidR="001D6ABF">
        <w:t xml:space="preserve">total </w:t>
      </w:r>
      <w:r w:rsidR="008A2D9B">
        <w:t>post-burn-in draws from the posterior.</w:t>
      </w:r>
    </w:p>
    <w:p w14:paraId="57C84E96" w14:textId="77777777" w:rsidR="00CE742F" w:rsidRDefault="00CE742F" w:rsidP="00CE742F">
      <w:pPr>
        <w:spacing w:line="480" w:lineRule="auto"/>
      </w:pPr>
    </w:p>
    <w:p w14:paraId="3A7BA802" w14:textId="30DC5144" w:rsidR="00CE742F" w:rsidRDefault="00CE742F" w:rsidP="00CE742F">
      <w:r>
        <w:rPr>
          <w:noProof/>
        </w:rPr>
        <w:drawing>
          <wp:inline distT="0" distB="0" distL="0" distR="0" wp14:anchorId="117B40FA" wp14:editId="40787CBB">
            <wp:extent cx="5937250" cy="4241800"/>
            <wp:effectExtent l="0" t="0" r="6350" b="6350"/>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7250" cy="4241800"/>
                    </a:xfrm>
                    <a:prstGeom prst="rect">
                      <a:avLst/>
                    </a:prstGeom>
                    <a:noFill/>
                    <a:ln>
                      <a:noFill/>
                    </a:ln>
                  </pic:spPr>
                </pic:pic>
              </a:graphicData>
            </a:graphic>
          </wp:inline>
        </w:drawing>
      </w:r>
    </w:p>
    <w:p w14:paraId="0F265DC5" w14:textId="366A6B8E" w:rsidR="002536E8" w:rsidRDefault="002536E8">
      <w:r>
        <w:br w:type="page"/>
      </w:r>
    </w:p>
    <w:p w14:paraId="6840A5C1" w14:textId="46BA45CB" w:rsidR="002536E8" w:rsidRDefault="002536E8" w:rsidP="00286A15">
      <w:pPr>
        <w:spacing w:line="240" w:lineRule="auto"/>
      </w:pPr>
      <w:r w:rsidRPr="00286A15">
        <w:rPr>
          <w:b/>
          <w:bCs/>
        </w:rPr>
        <w:t>Figure S3.</w:t>
      </w:r>
      <w:r>
        <w:t xml:space="preserve"> Predicted area of occurrence from Bayesian occupancy models describing eastern black rail (</w:t>
      </w:r>
      <w:proofErr w:type="spellStart"/>
      <w:r w:rsidRPr="00827AC0">
        <w:rPr>
          <w:i/>
          <w:iCs/>
        </w:rPr>
        <w:t>Laterallus</w:t>
      </w:r>
      <w:proofErr w:type="spellEnd"/>
      <w:r w:rsidRPr="00827AC0">
        <w:rPr>
          <w:i/>
          <w:iCs/>
        </w:rPr>
        <w:t xml:space="preserve"> </w:t>
      </w:r>
      <w:proofErr w:type="spellStart"/>
      <w:r w:rsidRPr="00827AC0">
        <w:rPr>
          <w:i/>
          <w:iCs/>
        </w:rPr>
        <w:t>jamaicensis</w:t>
      </w:r>
      <w:proofErr w:type="spellEnd"/>
      <w:r w:rsidRPr="00827AC0">
        <w:rPr>
          <w:i/>
          <w:iCs/>
        </w:rPr>
        <w:t xml:space="preserve"> </w:t>
      </w:r>
      <w:proofErr w:type="spellStart"/>
      <w:r w:rsidRPr="00827AC0">
        <w:rPr>
          <w:i/>
          <w:iCs/>
        </w:rPr>
        <w:t>jamaicensis</w:t>
      </w:r>
      <w:proofErr w:type="spellEnd"/>
      <w:r>
        <w:t>) habitat suitability within saltmarshes in New Jersey, USA. Yellow symbols represent the model based only on the structured survey data, while green symbols represent the model that also included data from stationary eBird checklists.</w:t>
      </w:r>
      <w:r w:rsidR="00C31BAB">
        <w:t xml:space="preserve"> </w:t>
      </w:r>
      <w:r w:rsidR="00C949E6">
        <w:t>These represent ‘coarse scale’ estimates (</w:t>
      </w:r>
      <w:r w:rsidR="00C949E6" w:rsidRPr="00C949E6">
        <w:rPr>
          <w:i/>
          <w:iCs/>
        </w:rPr>
        <w:t>A</w:t>
      </w:r>
      <w:r w:rsidR="00C949E6" w:rsidRPr="00C949E6">
        <w:rPr>
          <w:i/>
          <w:iCs/>
          <w:vertAlign w:val="subscript"/>
        </w:rPr>
        <w:t>c</w:t>
      </w:r>
      <w:r w:rsidR="00C949E6">
        <w:t>)</w:t>
      </w:r>
      <w:r w:rsidR="00DA2D94">
        <w:t xml:space="preserve">, or </w:t>
      </w:r>
      <w:r w:rsidR="00C949E6">
        <w:t xml:space="preserve">the area from which black rails can be detected </w:t>
      </w:r>
      <w:r w:rsidR="00DA2D94">
        <w:t xml:space="preserve">by an observer </w:t>
      </w:r>
      <w:r w:rsidR="00C949E6">
        <w:t>(</w:t>
      </w:r>
      <w:r w:rsidR="00C949E6">
        <w:t>see Methods in main text</w:t>
      </w:r>
      <w:r w:rsidR="00C949E6">
        <w:t xml:space="preserve">). </w:t>
      </w:r>
      <w:r w:rsidR="00DA2D94">
        <w:t>P</w:t>
      </w:r>
      <w:r w:rsidR="00C31BAB">
        <w:t>arameter estimate posterior medians (points) and credible intervals (thick lines – 80%; thin lines – 95%)</w:t>
      </w:r>
      <w:r w:rsidR="00DA2D94">
        <w:t xml:space="preserve"> are shown</w:t>
      </w:r>
      <w:r w:rsidR="00A94592">
        <w:t>. See Fig. S2 for</w:t>
      </w:r>
      <w:r w:rsidR="00C31BAB">
        <w:t xml:space="preserve"> MCMC settings.</w:t>
      </w:r>
    </w:p>
    <w:p w14:paraId="1323C21F" w14:textId="77777777" w:rsidR="002536E8" w:rsidRDefault="002536E8" w:rsidP="002536E8"/>
    <w:p w14:paraId="6C44BAD3" w14:textId="1D93B276" w:rsidR="00CE742F" w:rsidRDefault="002536E8">
      <w:pPr>
        <w:rPr>
          <w:noProof/>
        </w:rPr>
      </w:pPr>
      <w:r>
        <w:rPr>
          <w:noProof/>
        </w:rPr>
        <w:drawing>
          <wp:inline distT="0" distB="0" distL="0" distR="0" wp14:anchorId="682934E5" wp14:editId="0FDF1614">
            <wp:extent cx="5937250" cy="4241800"/>
            <wp:effectExtent l="0" t="0" r="6350" b="6350"/>
            <wp:docPr id="14" name="Picture 1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scatte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0" cy="4241800"/>
                    </a:xfrm>
                    <a:prstGeom prst="rect">
                      <a:avLst/>
                    </a:prstGeom>
                    <a:noFill/>
                    <a:ln>
                      <a:noFill/>
                    </a:ln>
                  </pic:spPr>
                </pic:pic>
              </a:graphicData>
            </a:graphic>
          </wp:inline>
        </w:drawing>
      </w:r>
      <w:r w:rsidR="00CE742F">
        <w:rPr>
          <w:noProof/>
        </w:rPr>
        <w:br w:type="page"/>
      </w:r>
    </w:p>
    <w:p w14:paraId="414FE1F1" w14:textId="688EB618" w:rsidR="00CE742F" w:rsidRDefault="00CE742F" w:rsidP="00286A15">
      <w:pPr>
        <w:spacing w:line="240" w:lineRule="auto"/>
        <w:rPr>
          <w:noProof/>
        </w:rPr>
      </w:pPr>
      <w:r w:rsidRPr="00286A15">
        <w:rPr>
          <w:b/>
          <w:bCs/>
          <w:noProof/>
        </w:rPr>
        <w:t>Figure S</w:t>
      </w:r>
      <w:r w:rsidR="002536E8" w:rsidRPr="00286A15">
        <w:rPr>
          <w:b/>
          <w:bCs/>
          <w:noProof/>
        </w:rPr>
        <w:t>4</w:t>
      </w:r>
      <w:r w:rsidRPr="00286A15">
        <w:rPr>
          <w:b/>
          <w:bCs/>
          <w:noProof/>
        </w:rPr>
        <w:t>.</w:t>
      </w:r>
      <w:r>
        <w:rPr>
          <w:noProof/>
        </w:rPr>
        <w:t xml:space="preserve"> </w:t>
      </w:r>
      <w:r w:rsidR="0021372F">
        <w:t xml:space="preserve">Predicted </w:t>
      </w:r>
      <w:r w:rsidR="001D6ABF">
        <w:t xml:space="preserve">occupancy (red) and </w:t>
      </w:r>
      <w:r w:rsidR="0021372F">
        <w:t>detection (blue) probabilities from a Bayesian occupancy model of eastern black rail (</w:t>
      </w:r>
      <w:proofErr w:type="spellStart"/>
      <w:r w:rsidR="0021372F" w:rsidRPr="00827AC0">
        <w:rPr>
          <w:i/>
          <w:iCs/>
        </w:rPr>
        <w:t>Laterallus</w:t>
      </w:r>
      <w:proofErr w:type="spellEnd"/>
      <w:r w:rsidR="0021372F" w:rsidRPr="00827AC0">
        <w:rPr>
          <w:i/>
          <w:iCs/>
        </w:rPr>
        <w:t xml:space="preserve"> </w:t>
      </w:r>
      <w:proofErr w:type="spellStart"/>
      <w:r w:rsidR="0021372F" w:rsidRPr="00827AC0">
        <w:rPr>
          <w:i/>
          <w:iCs/>
        </w:rPr>
        <w:t>jamaicensis</w:t>
      </w:r>
      <w:proofErr w:type="spellEnd"/>
      <w:r w:rsidR="0021372F" w:rsidRPr="00827AC0">
        <w:rPr>
          <w:i/>
          <w:iCs/>
        </w:rPr>
        <w:t xml:space="preserve"> </w:t>
      </w:r>
      <w:proofErr w:type="spellStart"/>
      <w:r w:rsidR="0021372F" w:rsidRPr="00827AC0">
        <w:rPr>
          <w:i/>
          <w:iCs/>
        </w:rPr>
        <w:t>jamaicensis</w:t>
      </w:r>
      <w:proofErr w:type="spellEnd"/>
      <w:r w:rsidR="0021372F">
        <w:t xml:space="preserve">) habitat suitability within </w:t>
      </w:r>
      <w:r w:rsidR="009133E1">
        <w:t xml:space="preserve">New Jersey (USA) </w:t>
      </w:r>
      <w:r w:rsidR="0021372F">
        <w:t xml:space="preserve">saltmarshes. The model is based on </w:t>
      </w:r>
      <w:r w:rsidR="009133E1">
        <w:t xml:space="preserve">integrated data from </w:t>
      </w:r>
      <w:r w:rsidR="0021372F">
        <w:t>both structured survey</w:t>
      </w:r>
      <w:r w:rsidR="009133E1">
        <w:t xml:space="preserve">s </w:t>
      </w:r>
      <w:r w:rsidR="0021372F">
        <w:t xml:space="preserve">and </w:t>
      </w:r>
      <w:proofErr w:type="gramStart"/>
      <w:r w:rsidR="0021372F">
        <w:t>stationary</w:t>
      </w:r>
      <w:proofErr w:type="gramEnd"/>
      <w:r w:rsidR="0021372F">
        <w:t xml:space="preserve"> eBird checklists. Shaded areas represent 80% and 95% credible intervals.</w:t>
      </w:r>
      <w:r w:rsidR="00C31BAB" w:rsidRPr="00C31BAB">
        <w:t xml:space="preserve"> </w:t>
      </w:r>
      <w:r w:rsidR="00A94592">
        <w:t>Dark and light shading represent 80% and 95% c</w:t>
      </w:r>
      <w:r w:rsidR="00C31BAB">
        <w:t>redible intervals</w:t>
      </w:r>
      <w:r w:rsidR="00A94592">
        <w:t>, respectively</w:t>
      </w:r>
      <w:r w:rsidR="001D6ABF">
        <w:t>. S</w:t>
      </w:r>
      <w:r w:rsidR="00A94592">
        <w:t xml:space="preserve">ee Fig. S2 for MCMC settings. </w:t>
      </w:r>
    </w:p>
    <w:p w14:paraId="34E93490" w14:textId="1E522379" w:rsidR="00CE742F" w:rsidRDefault="00AF109C" w:rsidP="00AF109C">
      <w:pPr>
        <w:spacing w:after="0" w:line="480" w:lineRule="auto"/>
        <w:jc w:val="center"/>
      </w:pPr>
      <w:r>
        <w:rPr>
          <w:noProof/>
        </w:rPr>
        <w:drawing>
          <wp:inline distT="0" distB="0" distL="0" distR="0" wp14:anchorId="57DE7C7C" wp14:editId="372E87F8">
            <wp:extent cx="5069067" cy="659086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3319" cy="6596398"/>
                    </a:xfrm>
                    <a:prstGeom prst="rect">
                      <a:avLst/>
                    </a:prstGeom>
                    <a:noFill/>
                    <a:ln>
                      <a:noFill/>
                    </a:ln>
                  </pic:spPr>
                </pic:pic>
              </a:graphicData>
            </a:graphic>
          </wp:inline>
        </w:drawing>
      </w:r>
    </w:p>
    <w:p w14:paraId="05BDDAB0" w14:textId="62A54A28" w:rsidR="003B6881" w:rsidRDefault="003B6881" w:rsidP="00F17D4B"/>
    <w:sectPr w:rsidR="003B6881" w:rsidSect="00AE7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8C"/>
    <w:rsid w:val="000002EE"/>
    <w:rsid w:val="00001699"/>
    <w:rsid w:val="00002B02"/>
    <w:rsid w:val="0000442F"/>
    <w:rsid w:val="00006651"/>
    <w:rsid w:val="0001191C"/>
    <w:rsid w:val="00012928"/>
    <w:rsid w:val="00013AC1"/>
    <w:rsid w:val="0001604B"/>
    <w:rsid w:val="00016F46"/>
    <w:rsid w:val="00017B1B"/>
    <w:rsid w:val="0002058B"/>
    <w:rsid w:val="00021D3E"/>
    <w:rsid w:val="00021EC3"/>
    <w:rsid w:val="000226E5"/>
    <w:rsid w:val="00023C36"/>
    <w:rsid w:val="00024060"/>
    <w:rsid w:val="000260EE"/>
    <w:rsid w:val="00026391"/>
    <w:rsid w:val="000277EB"/>
    <w:rsid w:val="00031FE0"/>
    <w:rsid w:val="000322D8"/>
    <w:rsid w:val="000326FB"/>
    <w:rsid w:val="00033605"/>
    <w:rsid w:val="0003431F"/>
    <w:rsid w:val="00034482"/>
    <w:rsid w:val="000358C7"/>
    <w:rsid w:val="00037534"/>
    <w:rsid w:val="00042231"/>
    <w:rsid w:val="00043A45"/>
    <w:rsid w:val="00043CB0"/>
    <w:rsid w:val="00044CB6"/>
    <w:rsid w:val="000456FC"/>
    <w:rsid w:val="00051C72"/>
    <w:rsid w:val="00053A73"/>
    <w:rsid w:val="00056340"/>
    <w:rsid w:val="00060555"/>
    <w:rsid w:val="00062B2F"/>
    <w:rsid w:val="00063297"/>
    <w:rsid w:val="000632D0"/>
    <w:rsid w:val="00064C7B"/>
    <w:rsid w:val="00064EC5"/>
    <w:rsid w:val="00066410"/>
    <w:rsid w:val="0006701E"/>
    <w:rsid w:val="00070210"/>
    <w:rsid w:val="0007103B"/>
    <w:rsid w:val="00071EF5"/>
    <w:rsid w:val="000728F3"/>
    <w:rsid w:val="00075514"/>
    <w:rsid w:val="00077100"/>
    <w:rsid w:val="00080236"/>
    <w:rsid w:val="000835B9"/>
    <w:rsid w:val="0008365A"/>
    <w:rsid w:val="00083750"/>
    <w:rsid w:val="000843D2"/>
    <w:rsid w:val="00085E6E"/>
    <w:rsid w:val="000864F8"/>
    <w:rsid w:val="000914B0"/>
    <w:rsid w:val="00094DBC"/>
    <w:rsid w:val="0009560E"/>
    <w:rsid w:val="000963C0"/>
    <w:rsid w:val="0009773A"/>
    <w:rsid w:val="00097AD3"/>
    <w:rsid w:val="000A15D9"/>
    <w:rsid w:val="000A19C7"/>
    <w:rsid w:val="000A3481"/>
    <w:rsid w:val="000A7539"/>
    <w:rsid w:val="000B2247"/>
    <w:rsid w:val="000B232C"/>
    <w:rsid w:val="000B2D27"/>
    <w:rsid w:val="000B3AC3"/>
    <w:rsid w:val="000B66FD"/>
    <w:rsid w:val="000C57D3"/>
    <w:rsid w:val="000D0E91"/>
    <w:rsid w:val="000D144F"/>
    <w:rsid w:val="000D1678"/>
    <w:rsid w:val="000D2B33"/>
    <w:rsid w:val="000D2FBA"/>
    <w:rsid w:val="000D3C5D"/>
    <w:rsid w:val="000D4CF9"/>
    <w:rsid w:val="000D5A45"/>
    <w:rsid w:val="000E0371"/>
    <w:rsid w:val="000E392A"/>
    <w:rsid w:val="000E7554"/>
    <w:rsid w:val="000E78D8"/>
    <w:rsid w:val="000F18AC"/>
    <w:rsid w:val="000F308C"/>
    <w:rsid w:val="000F38D5"/>
    <w:rsid w:val="000F4A40"/>
    <w:rsid w:val="000F6390"/>
    <w:rsid w:val="000F7600"/>
    <w:rsid w:val="001010BB"/>
    <w:rsid w:val="00101161"/>
    <w:rsid w:val="00102D1C"/>
    <w:rsid w:val="00103148"/>
    <w:rsid w:val="00104DEA"/>
    <w:rsid w:val="00106D13"/>
    <w:rsid w:val="00110CB0"/>
    <w:rsid w:val="00111314"/>
    <w:rsid w:val="0011186D"/>
    <w:rsid w:val="00113499"/>
    <w:rsid w:val="00115A06"/>
    <w:rsid w:val="00115DE6"/>
    <w:rsid w:val="00122A75"/>
    <w:rsid w:val="00122B7B"/>
    <w:rsid w:val="00123FBB"/>
    <w:rsid w:val="001244D0"/>
    <w:rsid w:val="001245C0"/>
    <w:rsid w:val="00124E1F"/>
    <w:rsid w:val="001264B5"/>
    <w:rsid w:val="00131407"/>
    <w:rsid w:val="00131633"/>
    <w:rsid w:val="00133A9B"/>
    <w:rsid w:val="00133E57"/>
    <w:rsid w:val="0013493B"/>
    <w:rsid w:val="001371BE"/>
    <w:rsid w:val="00140078"/>
    <w:rsid w:val="00140A8C"/>
    <w:rsid w:val="00140BEF"/>
    <w:rsid w:val="0014112F"/>
    <w:rsid w:val="001413BD"/>
    <w:rsid w:val="0014185C"/>
    <w:rsid w:val="00142405"/>
    <w:rsid w:val="001450A9"/>
    <w:rsid w:val="001463A4"/>
    <w:rsid w:val="0015031E"/>
    <w:rsid w:val="001508A9"/>
    <w:rsid w:val="001515D2"/>
    <w:rsid w:val="0015297A"/>
    <w:rsid w:val="00153021"/>
    <w:rsid w:val="00154070"/>
    <w:rsid w:val="001559C6"/>
    <w:rsid w:val="00155BF1"/>
    <w:rsid w:val="00167169"/>
    <w:rsid w:val="001701EA"/>
    <w:rsid w:val="00170856"/>
    <w:rsid w:val="00171264"/>
    <w:rsid w:val="00172680"/>
    <w:rsid w:val="00173392"/>
    <w:rsid w:val="00173E95"/>
    <w:rsid w:val="00175009"/>
    <w:rsid w:val="00175268"/>
    <w:rsid w:val="00175D26"/>
    <w:rsid w:val="00176250"/>
    <w:rsid w:val="001769A7"/>
    <w:rsid w:val="0017735D"/>
    <w:rsid w:val="00180A88"/>
    <w:rsid w:val="0018255E"/>
    <w:rsid w:val="00186DB5"/>
    <w:rsid w:val="0019179A"/>
    <w:rsid w:val="00191813"/>
    <w:rsid w:val="00191D48"/>
    <w:rsid w:val="0019227F"/>
    <w:rsid w:val="00192F21"/>
    <w:rsid w:val="00193713"/>
    <w:rsid w:val="001942AB"/>
    <w:rsid w:val="00195D2B"/>
    <w:rsid w:val="001A0124"/>
    <w:rsid w:val="001A1152"/>
    <w:rsid w:val="001A2AE2"/>
    <w:rsid w:val="001A3C43"/>
    <w:rsid w:val="001A58BB"/>
    <w:rsid w:val="001B09DC"/>
    <w:rsid w:val="001B0DCC"/>
    <w:rsid w:val="001B136F"/>
    <w:rsid w:val="001B145D"/>
    <w:rsid w:val="001B28EC"/>
    <w:rsid w:val="001B46F0"/>
    <w:rsid w:val="001B4D75"/>
    <w:rsid w:val="001B55EF"/>
    <w:rsid w:val="001B6228"/>
    <w:rsid w:val="001B795F"/>
    <w:rsid w:val="001C305A"/>
    <w:rsid w:val="001C380D"/>
    <w:rsid w:val="001C3BF1"/>
    <w:rsid w:val="001C4570"/>
    <w:rsid w:val="001C55A3"/>
    <w:rsid w:val="001C5C21"/>
    <w:rsid w:val="001D0D1D"/>
    <w:rsid w:val="001D1D81"/>
    <w:rsid w:val="001D2E32"/>
    <w:rsid w:val="001D32DD"/>
    <w:rsid w:val="001D41D4"/>
    <w:rsid w:val="001D4DCF"/>
    <w:rsid w:val="001D5383"/>
    <w:rsid w:val="001D605A"/>
    <w:rsid w:val="001D6ABF"/>
    <w:rsid w:val="001E4450"/>
    <w:rsid w:val="001E47C6"/>
    <w:rsid w:val="001E55A9"/>
    <w:rsid w:val="001E6A78"/>
    <w:rsid w:val="001E791C"/>
    <w:rsid w:val="001F2329"/>
    <w:rsid w:val="001F45BB"/>
    <w:rsid w:val="001F5208"/>
    <w:rsid w:val="001F5BBF"/>
    <w:rsid w:val="001F5FB4"/>
    <w:rsid w:val="001F69D0"/>
    <w:rsid w:val="001F7000"/>
    <w:rsid w:val="0020239C"/>
    <w:rsid w:val="00202442"/>
    <w:rsid w:val="00202DB8"/>
    <w:rsid w:val="0020361D"/>
    <w:rsid w:val="002076A3"/>
    <w:rsid w:val="0021372F"/>
    <w:rsid w:val="00213AB7"/>
    <w:rsid w:val="00214223"/>
    <w:rsid w:val="00215C00"/>
    <w:rsid w:val="00222506"/>
    <w:rsid w:val="00223865"/>
    <w:rsid w:val="0022642A"/>
    <w:rsid w:val="00226712"/>
    <w:rsid w:val="00227B7F"/>
    <w:rsid w:val="00231F8D"/>
    <w:rsid w:val="002321C0"/>
    <w:rsid w:val="00232BD2"/>
    <w:rsid w:val="00234F15"/>
    <w:rsid w:val="00242C4A"/>
    <w:rsid w:val="00244DF8"/>
    <w:rsid w:val="00244ED9"/>
    <w:rsid w:val="002466A9"/>
    <w:rsid w:val="002471CD"/>
    <w:rsid w:val="00252820"/>
    <w:rsid w:val="002536E8"/>
    <w:rsid w:val="00253BEA"/>
    <w:rsid w:val="00257A4D"/>
    <w:rsid w:val="0026082C"/>
    <w:rsid w:val="00261FFD"/>
    <w:rsid w:val="00262B62"/>
    <w:rsid w:val="002640CA"/>
    <w:rsid w:val="0027004C"/>
    <w:rsid w:val="0027101E"/>
    <w:rsid w:val="00272469"/>
    <w:rsid w:val="002737AC"/>
    <w:rsid w:val="00273D81"/>
    <w:rsid w:val="0027487C"/>
    <w:rsid w:val="0027512C"/>
    <w:rsid w:val="00275B4B"/>
    <w:rsid w:val="00277A30"/>
    <w:rsid w:val="002802D2"/>
    <w:rsid w:val="00283FDE"/>
    <w:rsid w:val="0028492D"/>
    <w:rsid w:val="00285621"/>
    <w:rsid w:val="00285A00"/>
    <w:rsid w:val="00286A15"/>
    <w:rsid w:val="00286AF9"/>
    <w:rsid w:val="002901E9"/>
    <w:rsid w:val="00295171"/>
    <w:rsid w:val="002A09FE"/>
    <w:rsid w:val="002A0FCE"/>
    <w:rsid w:val="002A15FD"/>
    <w:rsid w:val="002A1D22"/>
    <w:rsid w:val="002A7D2D"/>
    <w:rsid w:val="002B0279"/>
    <w:rsid w:val="002B171A"/>
    <w:rsid w:val="002B194F"/>
    <w:rsid w:val="002B1B22"/>
    <w:rsid w:val="002B2ADC"/>
    <w:rsid w:val="002B2FA1"/>
    <w:rsid w:val="002B444A"/>
    <w:rsid w:val="002B45C8"/>
    <w:rsid w:val="002B663E"/>
    <w:rsid w:val="002C0819"/>
    <w:rsid w:val="002C14AC"/>
    <w:rsid w:val="002C705C"/>
    <w:rsid w:val="002D168A"/>
    <w:rsid w:val="002D3926"/>
    <w:rsid w:val="002E1176"/>
    <w:rsid w:val="002E5734"/>
    <w:rsid w:val="002E5F0B"/>
    <w:rsid w:val="002F1094"/>
    <w:rsid w:val="002F1DEB"/>
    <w:rsid w:val="002F6A44"/>
    <w:rsid w:val="002F6B9F"/>
    <w:rsid w:val="002F7169"/>
    <w:rsid w:val="00300279"/>
    <w:rsid w:val="0030219C"/>
    <w:rsid w:val="003051FA"/>
    <w:rsid w:val="00307291"/>
    <w:rsid w:val="00310542"/>
    <w:rsid w:val="003108E2"/>
    <w:rsid w:val="003121BD"/>
    <w:rsid w:val="0031294A"/>
    <w:rsid w:val="0031440B"/>
    <w:rsid w:val="003155A8"/>
    <w:rsid w:val="00317333"/>
    <w:rsid w:val="00320594"/>
    <w:rsid w:val="00321846"/>
    <w:rsid w:val="00322BEB"/>
    <w:rsid w:val="003250B7"/>
    <w:rsid w:val="003252DF"/>
    <w:rsid w:val="00331227"/>
    <w:rsid w:val="00332855"/>
    <w:rsid w:val="00332E71"/>
    <w:rsid w:val="00334BE7"/>
    <w:rsid w:val="003405D7"/>
    <w:rsid w:val="0034078F"/>
    <w:rsid w:val="003410EC"/>
    <w:rsid w:val="003429CF"/>
    <w:rsid w:val="00343110"/>
    <w:rsid w:val="00345AF3"/>
    <w:rsid w:val="00345DA4"/>
    <w:rsid w:val="00345FE2"/>
    <w:rsid w:val="003464A3"/>
    <w:rsid w:val="00347029"/>
    <w:rsid w:val="003471A7"/>
    <w:rsid w:val="003517F9"/>
    <w:rsid w:val="00353E0A"/>
    <w:rsid w:val="003550BE"/>
    <w:rsid w:val="00356D65"/>
    <w:rsid w:val="003617A3"/>
    <w:rsid w:val="003625D8"/>
    <w:rsid w:val="00362F0A"/>
    <w:rsid w:val="003648BD"/>
    <w:rsid w:val="00365E0A"/>
    <w:rsid w:val="0036796D"/>
    <w:rsid w:val="00367A8A"/>
    <w:rsid w:val="0037049C"/>
    <w:rsid w:val="00371157"/>
    <w:rsid w:val="0037181B"/>
    <w:rsid w:val="00371F9A"/>
    <w:rsid w:val="00372CBB"/>
    <w:rsid w:val="0037597A"/>
    <w:rsid w:val="00376F2D"/>
    <w:rsid w:val="00380A2A"/>
    <w:rsid w:val="0038181D"/>
    <w:rsid w:val="003867AD"/>
    <w:rsid w:val="00386DF1"/>
    <w:rsid w:val="003875FD"/>
    <w:rsid w:val="00391095"/>
    <w:rsid w:val="00393C09"/>
    <w:rsid w:val="00393EF9"/>
    <w:rsid w:val="00394171"/>
    <w:rsid w:val="00394555"/>
    <w:rsid w:val="00396398"/>
    <w:rsid w:val="003A1C85"/>
    <w:rsid w:val="003A5C91"/>
    <w:rsid w:val="003B5B1F"/>
    <w:rsid w:val="003B6881"/>
    <w:rsid w:val="003C0D11"/>
    <w:rsid w:val="003C1372"/>
    <w:rsid w:val="003C4A71"/>
    <w:rsid w:val="003C4B9D"/>
    <w:rsid w:val="003C6B57"/>
    <w:rsid w:val="003D02E2"/>
    <w:rsid w:val="003D130F"/>
    <w:rsid w:val="003D1B3A"/>
    <w:rsid w:val="003E1DE7"/>
    <w:rsid w:val="003E488E"/>
    <w:rsid w:val="003E5E37"/>
    <w:rsid w:val="003E5F12"/>
    <w:rsid w:val="003E6418"/>
    <w:rsid w:val="003F0269"/>
    <w:rsid w:val="003F13B2"/>
    <w:rsid w:val="003F180A"/>
    <w:rsid w:val="003F34B0"/>
    <w:rsid w:val="003F3AEA"/>
    <w:rsid w:val="003F50BC"/>
    <w:rsid w:val="003F586A"/>
    <w:rsid w:val="003F6546"/>
    <w:rsid w:val="004010BA"/>
    <w:rsid w:val="00401234"/>
    <w:rsid w:val="004032C0"/>
    <w:rsid w:val="004052AE"/>
    <w:rsid w:val="004054AF"/>
    <w:rsid w:val="00405501"/>
    <w:rsid w:val="00405A2B"/>
    <w:rsid w:val="00407627"/>
    <w:rsid w:val="004125E2"/>
    <w:rsid w:val="00412D1B"/>
    <w:rsid w:val="00416417"/>
    <w:rsid w:val="00420E96"/>
    <w:rsid w:val="004219AB"/>
    <w:rsid w:val="004222B2"/>
    <w:rsid w:val="00422602"/>
    <w:rsid w:val="004227A5"/>
    <w:rsid w:val="0042324D"/>
    <w:rsid w:val="004236F1"/>
    <w:rsid w:val="00423EC3"/>
    <w:rsid w:val="00424ACD"/>
    <w:rsid w:val="00424EEE"/>
    <w:rsid w:val="00427532"/>
    <w:rsid w:val="00430991"/>
    <w:rsid w:val="0043283D"/>
    <w:rsid w:val="00434D0A"/>
    <w:rsid w:val="004361C0"/>
    <w:rsid w:val="00436385"/>
    <w:rsid w:val="00436B96"/>
    <w:rsid w:val="00437D65"/>
    <w:rsid w:val="00442A57"/>
    <w:rsid w:val="0044311D"/>
    <w:rsid w:val="004435BD"/>
    <w:rsid w:val="00445458"/>
    <w:rsid w:val="00445A27"/>
    <w:rsid w:val="00445D91"/>
    <w:rsid w:val="0044797A"/>
    <w:rsid w:val="004501D7"/>
    <w:rsid w:val="0045358F"/>
    <w:rsid w:val="004535A7"/>
    <w:rsid w:val="0045503C"/>
    <w:rsid w:val="004553DF"/>
    <w:rsid w:val="00455457"/>
    <w:rsid w:val="00455B1A"/>
    <w:rsid w:val="0045658D"/>
    <w:rsid w:val="00456D8B"/>
    <w:rsid w:val="004570C4"/>
    <w:rsid w:val="004575E1"/>
    <w:rsid w:val="00460F42"/>
    <w:rsid w:val="00461337"/>
    <w:rsid w:val="0046297E"/>
    <w:rsid w:val="00462DED"/>
    <w:rsid w:val="004649DD"/>
    <w:rsid w:val="00467156"/>
    <w:rsid w:val="00472B57"/>
    <w:rsid w:val="00475227"/>
    <w:rsid w:val="00480172"/>
    <w:rsid w:val="004807A8"/>
    <w:rsid w:val="00480BD8"/>
    <w:rsid w:val="00483FC4"/>
    <w:rsid w:val="00484715"/>
    <w:rsid w:val="00484E9E"/>
    <w:rsid w:val="004860A7"/>
    <w:rsid w:val="0048784F"/>
    <w:rsid w:val="00490A63"/>
    <w:rsid w:val="00493F06"/>
    <w:rsid w:val="0049469B"/>
    <w:rsid w:val="00495065"/>
    <w:rsid w:val="00495099"/>
    <w:rsid w:val="004A02C2"/>
    <w:rsid w:val="004A08FE"/>
    <w:rsid w:val="004A18C9"/>
    <w:rsid w:val="004A2E18"/>
    <w:rsid w:val="004A4EF7"/>
    <w:rsid w:val="004A6B2C"/>
    <w:rsid w:val="004A772F"/>
    <w:rsid w:val="004B195D"/>
    <w:rsid w:val="004B291F"/>
    <w:rsid w:val="004B3D1C"/>
    <w:rsid w:val="004B4C95"/>
    <w:rsid w:val="004C07AF"/>
    <w:rsid w:val="004C16AF"/>
    <w:rsid w:val="004C2845"/>
    <w:rsid w:val="004C2C8A"/>
    <w:rsid w:val="004C41C3"/>
    <w:rsid w:val="004C63CA"/>
    <w:rsid w:val="004C68F3"/>
    <w:rsid w:val="004C752E"/>
    <w:rsid w:val="004C7E50"/>
    <w:rsid w:val="004D0FE7"/>
    <w:rsid w:val="004D16F4"/>
    <w:rsid w:val="004D44F5"/>
    <w:rsid w:val="004D5457"/>
    <w:rsid w:val="004D5842"/>
    <w:rsid w:val="004D7C03"/>
    <w:rsid w:val="004E02BF"/>
    <w:rsid w:val="004E135F"/>
    <w:rsid w:val="004E1A6F"/>
    <w:rsid w:val="004E4955"/>
    <w:rsid w:val="004E613B"/>
    <w:rsid w:val="004E6EBE"/>
    <w:rsid w:val="004F1B82"/>
    <w:rsid w:val="004F1F0E"/>
    <w:rsid w:val="004F326E"/>
    <w:rsid w:val="004F4547"/>
    <w:rsid w:val="004F4FD9"/>
    <w:rsid w:val="004F58C1"/>
    <w:rsid w:val="004F7AB0"/>
    <w:rsid w:val="00503753"/>
    <w:rsid w:val="005046A4"/>
    <w:rsid w:val="00504AE6"/>
    <w:rsid w:val="00505A2F"/>
    <w:rsid w:val="00507D1A"/>
    <w:rsid w:val="0051091E"/>
    <w:rsid w:val="00512C58"/>
    <w:rsid w:val="0051416D"/>
    <w:rsid w:val="00515D7A"/>
    <w:rsid w:val="00516F68"/>
    <w:rsid w:val="005172A4"/>
    <w:rsid w:val="0052044F"/>
    <w:rsid w:val="0052056E"/>
    <w:rsid w:val="0052511E"/>
    <w:rsid w:val="0052584A"/>
    <w:rsid w:val="005268D6"/>
    <w:rsid w:val="00527819"/>
    <w:rsid w:val="005306EF"/>
    <w:rsid w:val="00531073"/>
    <w:rsid w:val="00532F8E"/>
    <w:rsid w:val="00533234"/>
    <w:rsid w:val="00534A00"/>
    <w:rsid w:val="00535B8E"/>
    <w:rsid w:val="00537DFA"/>
    <w:rsid w:val="0054130D"/>
    <w:rsid w:val="00541A00"/>
    <w:rsid w:val="005423C6"/>
    <w:rsid w:val="00543FC7"/>
    <w:rsid w:val="00546817"/>
    <w:rsid w:val="005509FC"/>
    <w:rsid w:val="005532EE"/>
    <w:rsid w:val="005557AB"/>
    <w:rsid w:val="00555C0A"/>
    <w:rsid w:val="00555FD6"/>
    <w:rsid w:val="00560310"/>
    <w:rsid w:val="00561F70"/>
    <w:rsid w:val="00562A70"/>
    <w:rsid w:val="00564A60"/>
    <w:rsid w:val="00565B56"/>
    <w:rsid w:val="00565D70"/>
    <w:rsid w:val="005679A7"/>
    <w:rsid w:val="00571AA3"/>
    <w:rsid w:val="005748D7"/>
    <w:rsid w:val="00576C89"/>
    <w:rsid w:val="00580B20"/>
    <w:rsid w:val="005830CF"/>
    <w:rsid w:val="00585259"/>
    <w:rsid w:val="00585C8A"/>
    <w:rsid w:val="005862DD"/>
    <w:rsid w:val="0059193C"/>
    <w:rsid w:val="00591D5E"/>
    <w:rsid w:val="00592796"/>
    <w:rsid w:val="0059296B"/>
    <w:rsid w:val="00592AE2"/>
    <w:rsid w:val="00594952"/>
    <w:rsid w:val="00596A4C"/>
    <w:rsid w:val="0059751A"/>
    <w:rsid w:val="00597AC5"/>
    <w:rsid w:val="00597E03"/>
    <w:rsid w:val="005A0745"/>
    <w:rsid w:val="005A4552"/>
    <w:rsid w:val="005A555A"/>
    <w:rsid w:val="005A5CE0"/>
    <w:rsid w:val="005A5F9A"/>
    <w:rsid w:val="005A7171"/>
    <w:rsid w:val="005A72A8"/>
    <w:rsid w:val="005A7328"/>
    <w:rsid w:val="005B07B3"/>
    <w:rsid w:val="005B23E2"/>
    <w:rsid w:val="005B28F8"/>
    <w:rsid w:val="005B2F84"/>
    <w:rsid w:val="005B5475"/>
    <w:rsid w:val="005B625B"/>
    <w:rsid w:val="005C0EC1"/>
    <w:rsid w:val="005C11C6"/>
    <w:rsid w:val="005C3AE8"/>
    <w:rsid w:val="005C6C3E"/>
    <w:rsid w:val="005C7FB1"/>
    <w:rsid w:val="005D0E4C"/>
    <w:rsid w:val="005D21DC"/>
    <w:rsid w:val="005D3644"/>
    <w:rsid w:val="005D4613"/>
    <w:rsid w:val="005D4C38"/>
    <w:rsid w:val="005D67F6"/>
    <w:rsid w:val="005E475B"/>
    <w:rsid w:val="005E5020"/>
    <w:rsid w:val="005F137C"/>
    <w:rsid w:val="005F1718"/>
    <w:rsid w:val="005F1E1E"/>
    <w:rsid w:val="005F5D89"/>
    <w:rsid w:val="0060031F"/>
    <w:rsid w:val="00600D44"/>
    <w:rsid w:val="006022EE"/>
    <w:rsid w:val="0060777F"/>
    <w:rsid w:val="0061105A"/>
    <w:rsid w:val="00612FED"/>
    <w:rsid w:val="00613F1A"/>
    <w:rsid w:val="0061469C"/>
    <w:rsid w:val="00615B88"/>
    <w:rsid w:val="00616E32"/>
    <w:rsid w:val="00617549"/>
    <w:rsid w:val="00617598"/>
    <w:rsid w:val="006226D8"/>
    <w:rsid w:val="00623957"/>
    <w:rsid w:val="00624C97"/>
    <w:rsid w:val="006253C8"/>
    <w:rsid w:val="0063062B"/>
    <w:rsid w:val="00633182"/>
    <w:rsid w:val="00634E18"/>
    <w:rsid w:val="006350C1"/>
    <w:rsid w:val="00636DB1"/>
    <w:rsid w:val="00637AE7"/>
    <w:rsid w:val="00637F14"/>
    <w:rsid w:val="006415F9"/>
    <w:rsid w:val="00642EF5"/>
    <w:rsid w:val="00646E5D"/>
    <w:rsid w:val="0064763D"/>
    <w:rsid w:val="00647695"/>
    <w:rsid w:val="00647CA3"/>
    <w:rsid w:val="00650490"/>
    <w:rsid w:val="00650E59"/>
    <w:rsid w:val="00654945"/>
    <w:rsid w:val="00654993"/>
    <w:rsid w:val="006564A5"/>
    <w:rsid w:val="00663D1C"/>
    <w:rsid w:val="0066493E"/>
    <w:rsid w:val="00665C96"/>
    <w:rsid w:val="006666AB"/>
    <w:rsid w:val="00667B72"/>
    <w:rsid w:val="00671F83"/>
    <w:rsid w:val="0067313B"/>
    <w:rsid w:val="006739CB"/>
    <w:rsid w:val="006746CC"/>
    <w:rsid w:val="00675739"/>
    <w:rsid w:val="00681E14"/>
    <w:rsid w:val="00682F90"/>
    <w:rsid w:val="0068686D"/>
    <w:rsid w:val="00686E95"/>
    <w:rsid w:val="006873AE"/>
    <w:rsid w:val="006873BC"/>
    <w:rsid w:val="00687B74"/>
    <w:rsid w:val="00687EB4"/>
    <w:rsid w:val="00687F80"/>
    <w:rsid w:val="00691531"/>
    <w:rsid w:val="006915B6"/>
    <w:rsid w:val="00691E4D"/>
    <w:rsid w:val="0069372D"/>
    <w:rsid w:val="0069513C"/>
    <w:rsid w:val="006A049F"/>
    <w:rsid w:val="006A1ADA"/>
    <w:rsid w:val="006A1BCA"/>
    <w:rsid w:val="006A4377"/>
    <w:rsid w:val="006A57C7"/>
    <w:rsid w:val="006A6E02"/>
    <w:rsid w:val="006B09DD"/>
    <w:rsid w:val="006B41D9"/>
    <w:rsid w:val="006B48C9"/>
    <w:rsid w:val="006B4CDF"/>
    <w:rsid w:val="006B58B2"/>
    <w:rsid w:val="006B6EA1"/>
    <w:rsid w:val="006B70FA"/>
    <w:rsid w:val="006B7252"/>
    <w:rsid w:val="006B7BD3"/>
    <w:rsid w:val="006C102F"/>
    <w:rsid w:val="006C38E7"/>
    <w:rsid w:val="006C59D2"/>
    <w:rsid w:val="006D2E3D"/>
    <w:rsid w:val="006D5757"/>
    <w:rsid w:val="006E18F7"/>
    <w:rsid w:val="006F1EC1"/>
    <w:rsid w:val="006F1F86"/>
    <w:rsid w:val="006F3E6E"/>
    <w:rsid w:val="006F53F3"/>
    <w:rsid w:val="00700381"/>
    <w:rsid w:val="007004CC"/>
    <w:rsid w:val="00701075"/>
    <w:rsid w:val="00703578"/>
    <w:rsid w:val="007037C3"/>
    <w:rsid w:val="00703CCA"/>
    <w:rsid w:val="00704103"/>
    <w:rsid w:val="007046FF"/>
    <w:rsid w:val="007053DB"/>
    <w:rsid w:val="00705D56"/>
    <w:rsid w:val="00706565"/>
    <w:rsid w:val="00706E85"/>
    <w:rsid w:val="00706F1F"/>
    <w:rsid w:val="00711354"/>
    <w:rsid w:val="00711B4A"/>
    <w:rsid w:val="00712BE7"/>
    <w:rsid w:val="00713353"/>
    <w:rsid w:val="00714093"/>
    <w:rsid w:val="0071429B"/>
    <w:rsid w:val="00716595"/>
    <w:rsid w:val="007201D0"/>
    <w:rsid w:val="00720F89"/>
    <w:rsid w:val="00723721"/>
    <w:rsid w:val="007274B8"/>
    <w:rsid w:val="00732FBF"/>
    <w:rsid w:val="0073327E"/>
    <w:rsid w:val="007366D2"/>
    <w:rsid w:val="007377AE"/>
    <w:rsid w:val="00737D7A"/>
    <w:rsid w:val="00740D8E"/>
    <w:rsid w:val="00742D80"/>
    <w:rsid w:val="00742D82"/>
    <w:rsid w:val="00744DA3"/>
    <w:rsid w:val="00746A44"/>
    <w:rsid w:val="00746A78"/>
    <w:rsid w:val="00747B71"/>
    <w:rsid w:val="00750E17"/>
    <w:rsid w:val="007510C7"/>
    <w:rsid w:val="00751D61"/>
    <w:rsid w:val="00754135"/>
    <w:rsid w:val="00760A5E"/>
    <w:rsid w:val="00760F01"/>
    <w:rsid w:val="00761E26"/>
    <w:rsid w:val="007648D6"/>
    <w:rsid w:val="00765C38"/>
    <w:rsid w:val="0076741D"/>
    <w:rsid w:val="00772219"/>
    <w:rsid w:val="00772B00"/>
    <w:rsid w:val="007752A7"/>
    <w:rsid w:val="00777FE1"/>
    <w:rsid w:val="00781530"/>
    <w:rsid w:val="00781E1F"/>
    <w:rsid w:val="007837DE"/>
    <w:rsid w:val="00783A3A"/>
    <w:rsid w:val="00784040"/>
    <w:rsid w:val="007840CB"/>
    <w:rsid w:val="007844EF"/>
    <w:rsid w:val="00784F68"/>
    <w:rsid w:val="007862EB"/>
    <w:rsid w:val="0078781B"/>
    <w:rsid w:val="00787A87"/>
    <w:rsid w:val="00790617"/>
    <w:rsid w:val="00790738"/>
    <w:rsid w:val="00792DED"/>
    <w:rsid w:val="00793AF6"/>
    <w:rsid w:val="00794548"/>
    <w:rsid w:val="00797CE2"/>
    <w:rsid w:val="007A19AC"/>
    <w:rsid w:val="007A2283"/>
    <w:rsid w:val="007A281E"/>
    <w:rsid w:val="007A3EB4"/>
    <w:rsid w:val="007A6EA1"/>
    <w:rsid w:val="007B02C3"/>
    <w:rsid w:val="007B3345"/>
    <w:rsid w:val="007B44A1"/>
    <w:rsid w:val="007B4910"/>
    <w:rsid w:val="007B7573"/>
    <w:rsid w:val="007B767C"/>
    <w:rsid w:val="007B7F5D"/>
    <w:rsid w:val="007C0A90"/>
    <w:rsid w:val="007C1708"/>
    <w:rsid w:val="007C33A9"/>
    <w:rsid w:val="007C3E99"/>
    <w:rsid w:val="007C692E"/>
    <w:rsid w:val="007D0E33"/>
    <w:rsid w:val="007D1AD8"/>
    <w:rsid w:val="007D5A87"/>
    <w:rsid w:val="007D79A7"/>
    <w:rsid w:val="007D7BED"/>
    <w:rsid w:val="007E0126"/>
    <w:rsid w:val="007E1B47"/>
    <w:rsid w:val="007E4444"/>
    <w:rsid w:val="007E7620"/>
    <w:rsid w:val="007F16E6"/>
    <w:rsid w:val="007F2BA1"/>
    <w:rsid w:val="007F4A0A"/>
    <w:rsid w:val="007F68CB"/>
    <w:rsid w:val="007F68ED"/>
    <w:rsid w:val="007F764B"/>
    <w:rsid w:val="0080052E"/>
    <w:rsid w:val="00803885"/>
    <w:rsid w:val="00803F8A"/>
    <w:rsid w:val="00804355"/>
    <w:rsid w:val="00807103"/>
    <w:rsid w:val="008102BB"/>
    <w:rsid w:val="00815235"/>
    <w:rsid w:val="00820992"/>
    <w:rsid w:val="00823081"/>
    <w:rsid w:val="008238B9"/>
    <w:rsid w:val="008254FD"/>
    <w:rsid w:val="008255C8"/>
    <w:rsid w:val="00827AC0"/>
    <w:rsid w:val="00830DEF"/>
    <w:rsid w:val="00830E07"/>
    <w:rsid w:val="00831315"/>
    <w:rsid w:val="00836088"/>
    <w:rsid w:val="008401FE"/>
    <w:rsid w:val="00846765"/>
    <w:rsid w:val="0084749B"/>
    <w:rsid w:val="00850BF4"/>
    <w:rsid w:val="00855A37"/>
    <w:rsid w:val="008562A1"/>
    <w:rsid w:val="00856485"/>
    <w:rsid w:val="00857E1B"/>
    <w:rsid w:val="0086416A"/>
    <w:rsid w:val="008654C5"/>
    <w:rsid w:val="0087149F"/>
    <w:rsid w:val="008715D8"/>
    <w:rsid w:val="00873F08"/>
    <w:rsid w:val="008740D5"/>
    <w:rsid w:val="008762D9"/>
    <w:rsid w:val="008775CF"/>
    <w:rsid w:val="00881A69"/>
    <w:rsid w:val="00882764"/>
    <w:rsid w:val="00882F81"/>
    <w:rsid w:val="00882FF7"/>
    <w:rsid w:val="00883D71"/>
    <w:rsid w:val="00885111"/>
    <w:rsid w:val="00885E8C"/>
    <w:rsid w:val="00887FB8"/>
    <w:rsid w:val="008900E2"/>
    <w:rsid w:val="00890809"/>
    <w:rsid w:val="00890F4E"/>
    <w:rsid w:val="008922CC"/>
    <w:rsid w:val="00893C4D"/>
    <w:rsid w:val="008940ED"/>
    <w:rsid w:val="008961E7"/>
    <w:rsid w:val="008971A2"/>
    <w:rsid w:val="008A2D9B"/>
    <w:rsid w:val="008A50C4"/>
    <w:rsid w:val="008A576A"/>
    <w:rsid w:val="008A57FB"/>
    <w:rsid w:val="008A740B"/>
    <w:rsid w:val="008A745D"/>
    <w:rsid w:val="008B4380"/>
    <w:rsid w:val="008B59B2"/>
    <w:rsid w:val="008B7DD3"/>
    <w:rsid w:val="008C15CD"/>
    <w:rsid w:val="008C2EBC"/>
    <w:rsid w:val="008C37D1"/>
    <w:rsid w:val="008C61A7"/>
    <w:rsid w:val="008C72DC"/>
    <w:rsid w:val="008D1102"/>
    <w:rsid w:val="008D2448"/>
    <w:rsid w:val="008D391C"/>
    <w:rsid w:val="008D4AAD"/>
    <w:rsid w:val="008D6C4E"/>
    <w:rsid w:val="008E055B"/>
    <w:rsid w:val="008E1833"/>
    <w:rsid w:val="008E4B47"/>
    <w:rsid w:val="008E4CB2"/>
    <w:rsid w:val="008E60C2"/>
    <w:rsid w:val="008E64FE"/>
    <w:rsid w:val="008E771A"/>
    <w:rsid w:val="008F1D75"/>
    <w:rsid w:val="008F3A6C"/>
    <w:rsid w:val="008F4D41"/>
    <w:rsid w:val="008F7296"/>
    <w:rsid w:val="008F7C58"/>
    <w:rsid w:val="00900410"/>
    <w:rsid w:val="00902976"/>
    <w:rsid w:val="009035E6"/>
    <w:rsid w:val="009048E2"/>
    <w:rsid w:val="00904B3C"/>
    <w:rsid w:val="00905E6C"/>
    <w:rsid w:val="009061E1"/>
    <w:rsid w:val="00906221"/>
    <w:rsid w:val="009074E2"/>
    <w:rsid w:val="00910B83"/>
    <w:rsid w:val="00910E09"/>
    <w:rsid w:val="009111B0"/>
    <w:rsid w:val="0091140A"/>
    <w:rsid w:val="00912DAC"/>
    <w:rsid w:val="009133E1"/>
    <w:rsid w:val="0091597E"/>
    <w:rsid w:val="009165F9"/>
    <w:rsid w:val="00917E68"/>
    <w:rsid w:val="00920B56"/>
    <w:rsid w:val="00920D12"/>
    <w:rsid w:val="00921660"/>
    <w:rsid w:val="00922180"/>
    <w:rsid w:val="00922489"/>
    <w:rsid w:val="00923718"/>
    <w:rsid w:val="009301E2"/>
    <w:rsid w:val="009349DB"/>
    <w:rsid w:val="009358CF"/>
    <w:rsid w:val="009378DB"/>
    <w:rsid w:val="00940798"/>
    <w:rsid w:val="00940DCE"/>
    <w:rsid w:val="009411F2"/>
    <w:rsid w:val="009417EF"/>
    <w:rsid w:val="00942390"/>
    <w:rsid w:val="00950051"/>
    <w:rsid w:val="009518B7"/>
    <w:rsid w:val="00952D5F"/>
    <w:rsid w:val="00957717"/>
    <w:rsid w:val="009621EA"/>
    <w:rsid w:val="009628BA"/>
    <w:rsid w:val="0096423B"/>
    <w:rsid w:val="009645EF"/>
    <w:rsid w:val="00967C67"/>
    <w:rsid w:val="009724F7"/>
    <w:rsid w:val="00973F08"/>
    <w:rsid w:val="00973FF6"/>
    <w:rsid w:val="009741E6"/>
    <w:rsid w:val="00975AE3"/>
    <w:rsid w:val="0097793E"/>
    <w:rsid w:val="00980854"/>
    <w:rsid w:val="00983C32"/>
    <w:rsid w:val="009916AD"/>
    <w:rsid w:val="00992E05"/>
    <w:rsid w:val="009971CF"/>
    <w:rsid w:val="009A4D15"/>
    <w:rsid w:val="009A6754"/>
    <w:rsid w:val="009B0D75"/>
    <w:rsid w:val="009B1263"/>
    <w:rsid w:val="009B13BC"/>
    <w:rsid w:val="009B1799"/>
    <w:rsid w:val="009B1ACD"/>
    <w:rsid w:val="009B212B"/>
    <w:rsid w:val="009B24EF"/>
    <w:rsid w:val="009B29F1"/>
    <w:rsid w:val="009B3670"/>
    <w:rsid w:val="009B527A"/>
    <w:rsid w:val="009B5C06"/>
    <w:rsid w:val="009C0550"/>
    <w:rsid w:val="009C16CD"/>
    <w:rsid w:val="009C4007"/>
    <w:rsid w:val="009C72A8"/>
    <w:rsid w:val="009C7D44"/>
    <w:rsid w:val="009D0BFA"/>
    <w:rsid w:val="009D0CCB"/>
    <w:rsid w:val="009D1D78"/>
    <w:rsid w:val="009D264B"/>
    <w:rsid w:val="009D375C"/>
    <w:rsid w:val="009D4E86"/>
    <w:rsid w:val="009E0DFB"/>
    <w:rsid w:val="009E0FCB"/>
    <w:rsid w:val="009E151E"/>
    <w:rsid w:val="009E215A"/>
    <w:rsid w:val="009E44E6"/>
    <w:rsid w:val="009E5895"/>
    <w:rsid w:val="009F0041"/>
    <w:rsid w:val="009F1424"/>
    <w:rsid w:val="009F4F90"/>
    <w:rsid w:val="009F78F7"/>
    <w:rsid w:val="009F7D97"/>
    <w:rsid w:val="00A00BE5"/>
    <w:rsid w:val="00A01843"/>
    <w:rsid w:val="00A03715"/>
    <w:rsid w:val="00A06B8F"/>
    <w:rsid w:val="00A11CA2"/>
    <w:rsid w:val="00A15670"/>
    <w:rsid w:val="00A23DAA"/>
    <w:rsid w:val="00A24A6A"/>
    <w:rsid w:val="00A25FFD"/>
    <w:rsid w:val="00A27359"/>
    <w:rsid w:val="00A27656"/>
    <w:rsid w:val="00A27735"/>
    <w:rsid w:val="00A30DF7"/>
    <w:rsid w:val="00A33467"/>
    <w:rsid w:val="00A340BC"/>
    <w:rsid w:val="00A355EA"/>
    <w:rsid w:val="00A36DE8"/>
    <w:rsid w:val="00A37426"/>
    <w:rsid w:val="00A410C7"/>
    <w:rsid w:val="00A42940"/>
    <w:rsid w:val="00A4485C"/>
    <w:rsid w:val="00A44D4D"/>
    <w:rsid w:val="00A46D50"/>
    <w:rsid w:val="00A535E1"/>
    <w:rsid w:val="00A53FE4"/>
    <w:rsid w:val="00A548CA"/>
    <w:rsid w:val="00A56378"/>
    <w:rsid w:val="00A57464"/>
    <w:rsid w:val="00A57AEA"/>
    <w:rsid w:val="00A611DC"/>
    <w:rsid w:val="00A63F13"/>
    <w:rsid w:val="00A71E58"/>
    <w:rsid w:val="00A72B4A"/>
    <w:rsid w:val="00A80BF2"/>
    <w:rsid w:val="00A82BF3"/>
    <w:rsid w:val="00A8358F"/>
    <w:rsid w:val="00A85F8E"/>
    <w:rsid w:val="00A861EA"/>
    <w:rsid w:val="00A869B9"/>
    <w:rsid w:val="00A92EB2"/>
    <w:rsid w:val="00A9318F"/>
    <w:rsid w:val="00A94592"/>
    <w:rsid w:val="00A960E3"/>
    <w:rsid w:val="00A960FF"/>
    <w:rsid w:val="00A96F1A"/>
    <w:rsid w:val="00A974A0"/>
    <w:rsid w:val="00AA0948"/>
    <w:rsid w:val="00AA2255"/>
    <w:rsid w:val="00AA43E4"/>
    <w:rsid w:val="00AA54AA"/>
    <w:rsid w:val="00AA7BA2"/>
    <w:rsid w:val="00AB213F"/>
    <w:rsid w:val="00AB2E6D"/>
    <w:rsid w:val="00AB317F"/>
    <w:rsid w:val="00AB3233"/>
    <w:rsid w:val="00AB3489"/>
    <w:rsid w:val="00AC015C"/>
    <w:rsid w:val="00AC1019"/>
    <w:rsid w:val="00AC19FA"/>
    <w:rsid w:val="00AC2997"/>
    <w:rsid w:val="00AC2C34"/>
    <w:rsid w:val="00AC5DE2"/>
    <w:rsid w:val="00AD2B3C"/>
    <w:rsid w:val="00AD68D9"/>
    <w:rsid w:val="00AD6901"/>
    <w:rsid w:val="00AD798D"/>
    <w:rsid w:val="00AE17F9"/>
    <w:rsid w:val="00AE413D"/>
    <w:rsid w:val="00AE5EFE"/>
    <w:rsid w:val="00AE7427"/>
    <w:rsid w:val="00AE7880"/>
    <w:rsid w:val="00AE7A99"/>
    <w:rsid w:val="00AF109C"/>
    <w:rsid w:val="00AF1988"/>
    <w:rsid w:val="00AF1AC3"/>
    <w:rsid w:val="00AF3834"/>
    <w:rsid w:val="00AF454B"/>
    <w:rsid w:val="00AF4C48"/>
    <w:rsid w:val="00AF6C47"/>
    <w:rsid w:val="00B00265"/>
    <w:rsid w:val="00B04EAE"/>
    <w:rsid w:val="00B06CC6"/>
    <w:rsid w:val="00B1076C"/>
    <w:rsid w:val="00B10C3C"/>
    <w:rsid w:val="00B11639"/>
    <w:rsid w:val="00B11EF6"/>
    <w:rsid w:val="00B1279C"/>
    <w:rsid w:val="00B14BF0"/>
    <w:rsid w:val="00B15947"/>
    <w:rsid w:val="00B15B9B"/>
    <w:rsid w:val="00B20422"/>
    <w:rsid w:val="00B233BF"/>
    <w:rsid w:val="00B257C0"/>
    <w:rsid w:val="00B26963"/>
    <w:rsid w:val="00B27D92"/>
    <w:rsid w:val="00B307CA"/>
    <w:rsid w:val="00B30A7D"/>
    <w:rsid w:val="00B31F62"/>
    <w:rsid w:val="00B32827"/>
    <w:rsid w:val="00B3480B"/>
    <w:rsid w:val="00B37672"/>
    <w:rsid w:val="00B37A97"/>
    <w:rsid w:val="00B40E71"/>
    <w:rsid w:val="00B42E51"/>
    <w:rsid w:val="00B452D2"/>
    <w:rsid w:val="00B45E5D"/>
    <w:rsid w:val="00B47397"/>
    <w:rsid w:val="00B50D6A"/>
    <w:rsid w:val="00B5109C"/>
    <w:rsid w:val="00B514B9"/>
    <w:rsid w:val="00B51FAA"/>
    <w:rsid w:val="00B525BD"/>
    <w:rsid w:val="00B52745"/>
    <w:rsid w:val="00B570B0"/>
    <w:rsid w:val="00B63AF1"/>
    <w:rsid w:val="00B63D2A"/>
    <w:rsid w:val="00B63F42"/>
    <w:rsid w:val="00B63F5B"/>
    <w:rsid w:val="00B65CED"/>
    <w:rsid w:val="00B67DC8"/>
    <w:rsid w:val="00B700C9"/>
    <w:rsid w:val="00B74D1C"/>
    <w:rsid w:val="00B75285"/>
    <w:rsid w:val="00B758A4"/>
    <w:rsid w:val="00B75C64"/>
    <w:rsid w:val="00B7749A"/>
    <w:rsid w:val="00B81C10"/>
    <w:rsid w:val="00B844AC"/>
    <w:rsid w:val="00B864A2"/>
    <w:rsid w:val="00B86974"/>
    <w:rsid w:val="00B9109F"/>
    <w:rsid w:val="00B92647"/>
    <w:rsid w:val="00B92AB7"/>
    <w:rsid w:val="00B940D5"/>
    <w:rsid w:val="00B94B85"/>
    <w:rsid w:val="00B969DD"/>
    <w:rsid w:val="00B96AAF"/>
    <w:rsid w:val="00B96B03"/>
    <w:rsid w:val="00B975BA"/>
    <w:rsid w:val="00BA0B66"/>
    <w:rsid w:val="00BA0D96"/>
    <w:rsid w:val="00BA1A00"/>
    <w:rsid w:val="00BA42CE"/>
    <w:rsid w:val="00BA5B01"/>
    <w:rsid w:val="00BB06F5"/>
    <w:rsid w:val="00BB37F4"/>
    <w:rsid w:val="00BB6AE6"/>
    <w:rsid w:val="00BC1B09"/>
    <w:rsid w:val="00BC1CEC"/>
    <w:rsid w:val="00BC23DB"/>
    <w:rsid w:val="00BC287D"/>
    <w:rsid w:val="00BC2A3A"/>
    <w:rsid w:val="00BC3C72"/>
    <w:rsid w:val="00BD0A26"/>
    <w:rsid w:val="00BD1E54"/>
    <w:rsid w:val="00BD34C5"/>
    <w:rsid w:val="00BD55B9"/>
    <w:rsid w:val="00BD62C1"/>
    <w:rsid w:val="00BD63CC"/>
    <w:rsid w:val="00BD6442"/>
    <w:rsid w:val="00BD6F8B"/>
    <w:rsid w:val="00BE434A"/>
    <w:rsid w:val="00BE5AF2"/>
    <w:rsid w:val="00BE7A0F"/>
    <w:rsid w:val="00BF33DA"/>
    <w:rsid w:val="00BF4B4B"/>
    <w:rsid w:val="00BF4DE9"/>
    <w:rsid w:val="00BF5515"/>
    <w:rsid w:val="00BF68FA"/>
    <w:rsid w:val="00BF7098"/>
    <w:rsid w:val="00BF73BC"/>
    <w:rsid w:val="00C00936"/>
    <w:rsid w:val="00C00C60"/>
    <w:rsid w:val="00C01853"/>
    <w:rsid w:val="00C05473"/>
    <w:rsid w:val="00C05D11"/>
    <w:rsid w:val="00C109AD"/>
    <w:rsid w:val="00C10CFB"/>
    <w:rsid w:val="00C11009"/>
    <w:rsid w:val="00C1164B"/>
    <w:rsid w:val="00C12411"/>
    <w:rsid w:val="00C139C5"/>
    <w:rsid w:val="00C1431F"/>
    <w:rsid w:val="00C15733"/>
    <w:rsid w:val="00C17C75"/>
    <w:rsid w:val="00C220CF"/>
    <w:rsid w:val="00C22704"/>
    <w:rsid w:val="00C22808"/>
    <w:rsid w:val="00C2352A"/>
    <w:rsid w:val="00C248CA"/>
    <w:rsid w:val="00C30930"/>
    <w:rsid w:val="00C31BAB"/>
    <w:rsid w:val="00C32240"/>
    <w:rsid w:val="00C33428"/>
    <w:rsid w:val="00C34140"/>
    <w:rsid w:val="00C34A87"/>
    <w:rsid w:val="00C3536D"/>
    <w:rsid w:val="00C40F3F"/>
    <w:rsid w:val="00C44211"/>
    <w:rsid w:val="00C44E5A"/>
    <w:rsid w:val="00C4796E"/>
    <w:rsid w:val="00C505EF"/>
    <w:rsid w:val="00C522A2"/>
    <w:rsid w:val="00C52527"/>
    <w:rsid w:val="00C53E58"/>
    <w:rsid w:val="00C5485E"/>
    <w:rsid w:val="00C54CAD"/>
    <w:rsid w:val="00C57ED4"/>
    <w:rsid w:val="00C60D09"/>
    <w:rsid w:val="00C61C99"/>
    <w:rsid w:val="00C635C5"/>
    <w:rsid w:val="00C64836"/>
    <w:rsid w:val="00C71836"/>
    <w:rsid w:val="00C71942"/>
    <w:rsid w:val="00C71B9A"/>
    <w:rsid w:val="00C73082"/>
    <w:rsid w:val="00C759DD"/>
    <w:rsid w:val="00C766E7"/>
    <w:rsid w:val="00C7680B"/>
    <w:rsid w:val="00C83251"/>
    <w:rsid w:val="00C84ABF"/>
    <w:rsid w:val="00C86A19"/>
    <w:rsid w:val="00C86D61"/>
    <w:rsid w:val="00C878A9"/>
    <w:rsid w:val="00C9412A"/>
    <w:rsid w:val="00C945CE"/>
    <w:rsid w:val="00C94601"/>
    <w:rsid w:val="00C949E6"/>
    <w:rsid w:val="00C952E7"/>
    <w:rsid w:val="00C95BC1"/>
    <w:rsid w:val="00C97026"/>
    <w:rsid w:val="00CA01F3"/>
    <w:rsid w:val="00CA07D9"/>
    <w:rsid w:val="00CA1324"/>
    <w:rsid w:val="00CA1710"/>
    <w:rsid w:val="00CA28D4"/>
    <w:rsid w:val="00CA347E"/>
    <w:rsid w:val="00CA4D73"/>
    <w:rsid w:val="00CA4F05"/>
    <w:rsid w:val="00CB1B5F"/>
    <w:rsid w:val="00CB2792"/>
    <w:rsid w:val="00CB28D2"/>
    <w:rsid w:val="00CB472E"/>
    <w:rsid w:val="00CB5833"/>
    <w:rsid w:val="00CB5C0B"/>
    <w:rsid w:val="00CB751E"/>
    <w:rsid w:val="00CB7BAA"/>
    <w:rsid w:val="00CB7D13"/>
    <w:rsid w:val="00CC01D3"/>
    <w:rsid w:val="00CC23D2"/>
    <w:rsid w:val="00CD230E"/>
    <w:rsid w:val="00CD6143"/>
    <w:rsid w:val="00CE10D6"/>
    <w:rsid w:val="00CE1FD3"/>
    <w:rsid w:val="00CE271B"/>
    <w:rsid w:val="00CE2BAC"/>
    <w:rsid w:val="00CE4786"/>
    <w:rsid w:val="00CE4C41"/>
    <w:rsid w:val="00CE742F"/>
    <w:rsid w:val="00CE7CFF"/>
    <w:rsid w:val="00CF1E86"/>
    <w:rsid w:val="00CF2574"/>
    <w:rsid w:val="00CF3126"/>
    <w:rsid w:val="00CF6110"/>
    <w:rsid w:val="00D01835"/>
    <w:rsid w:val="00D0236A"/>
    <w:rsid w:val="00D03765"/>
    <w:rsid w:val="00D05249"/>
    <w:rsid w:val="00D05ADC"/>
    <w:rsid w:val="00D062E4"/>
    <w:rsid w:val="00D073DF"/>
    <w:rsid w:val="00D10196"/>
    <w:rsid w:val="00D12DD1"/>
    <w:rsid w:val="00D13303"/>
    <w:rsid w:val="00D13F1E"/>
    <w:rsid w:val="00D15E5C"/>
    <w:rsid w:val="00D16742"/>
    <w:rsid w:val="00D16770"/>
    <w:rsid w:val="00D16C72"/>
    <w:rsid w:val="00D173F2"/>
    <w:rsid w:val="00D20BC2"/>
    <w:rsid w:val="00D21E43"/>
    <w:rsid w:val="00D223D6"/>
    <w:rsid w:val="00D225DD"/>
    <w:rsid w:val="00D23112"/>
    <w:rsid w:val="00D2361A"/>
    <w:rsid w:val="00D23FA0"/>
    <w:rsid w:val="00D259EB"/>
    <w:rsid w:val="00D27644"/>
    <w:rsid w:val="00D31753"/>
    <w:rsid w:val="00D34260"/>
    <w:rsid w:val="00D35294"/>
    <w:rsid w:val="00D379DF"/>
    <w:rsid w:val="00D41EF8"/>
    <w:rsid w:val="00D45270"/>
    <w:rsid w:val="00D453C9"/>
    <w:rsid w:val="00D45954"/>
    <w:rsid w:val="00D45964"/>
    <w:rsid w:val="00D46D53"/>
    <w:rsid w:val="00D47DDA"/>
    <w:rsid w:val="00D521F6"/>
    <w:rsid w:val="00D525E2"/>
    <w:rsid w:val="00D554DD"/>
    <w:rsid w:val="00D5580F"/>
    <w:rsid w:val="00D55A40"/>
    <w:rsid w:val="00D65AE8"/>
    <w:rsid w:val="00D673D1"/>
    <w:rsid w:val="00D678D3"/>
    <w:rsid w:val="00D70263"/>
    <w:rsid w:val="00D71106"/>
    <w:rsid w:val="00D73E0E"/>
    <w:rsid w:val="00D73F4C"/>
    <w:rsid w:val="00D742B4"/>
    <w:rsid w:val="00D74A1F"/>
    <w:rsid w:val="00D7595A"/>
    <w:rsid w:val="00D759C7"/>
    <w:rsid w:val="00D8168E"/>
    <w:rsid w:val="00D832C4"/>
    <w:rsid w:val="00D84359"/>
    <w:rsid w:val="00D85D29"/>
    <w:rsid w:val="00D86C7D"/>
    <w:rsid w:val="00D87AC7"/>
    <w:rsid w:val="00D95304"/>
    <w:rsid w:val="00D95635"/>
    <w:rsid w:val="00D95825"/>
    <w:rsid w:val="00D971C1"/>
    <w:rsid w:val="00DA2D49"/>
    <w:rsid w:val="00DA2D94"/>
    <w:rsid w:val="00DA4325"/>
    <w:rsid w:val="00DA5CE9"/>
    <w:rsid w:val="00DA5DE1"/>
    <w:rsid w:val="00DB5E54"/>
    <w:rsid w:val="00DC140F"/>
    <w:rsid w:val="00DC183E"/>
    <w:rsid w:val="00DC1DF6"/>
    <w:rsid w:val="00DC228E"/>
    <w:rsid w:val="00DC2302"/>
    <w:rsid w:val="00DC2510"/>
    <w:rsid w:val="00DC47C4"/>
    <w:rsid w:val="00DC68DF"/>
    <w:rsid w:val="00DC7BBB"/>
    <w:rsid w:val="00DC7C3F"/>
    <w:rsid w:val="00DD00B9"/>
    <w:rsid w:val="00DD54B9"/>
    <w:rsid w:val="00DE2EDC"/>
    <w:rsid w:val="00DE3A99"/>
    <w:rsid w:val="00DE54F6"/>
    <w:rsid w:val="00DE71AF"/>
    <w:rsid w:val="00DF1D62"/>
    <w:rsid w:val="00DF25DA"/>
    <w:rsid w:val="00DF42B0"/>
    <w:rsid w:val="00DF52A3"/>
    <w:rsid w:val="00DF5EFC"/>
    <w:rsid w:val="00E00858"/>
    <w:rsid w:val="00E0123A"/>
    <w:rsid w:val="00E01EB6"/>
    <w:rsid w:val="00E020CE"/>
    <w:rsid w:val="00E0403C"/>
    <w:rsid w:val="00E05B93"/>
    <w:rsid w:val="00E0623E"/>
    <w:rsid w:val="00E0742C"/>
    <w:rsid w:val="00E07ACC"/>
    <w:rsid w:val="00E106B4"/>
    <w:rsid w:val="00E11A72"/>
    <w:rsid w:val="00E132F2"/>
    <w:rsid w:val="00E14195"/>
    <w:rsid w:val="00E141FC"/>
    <w:rsid w:val="00E172DE"/>
    <w:rsid w:val="00E205D8"/>
    <w:rsid w:val="00E20DA7"/>
    <w:rsid w:val="00E20F0E"/>
    <w:rsid w:val="00E240D0"/>
    <w:rsid w:val="00E26E53"/>
    <w:rsid w:val="00E279E1"/>
    <w:rsid w:val="00E33B10"/>
    <w:rsid w:val="00E35906"/>
    <w:rsid w:val="00E35B1D"/>
    <w:rsid w:val="00E360D8"/>
    <w:rsid w:val="00E3708D"/>
    <w:rsid w:val="00E408D1"/>
    <w:rsid w:val="00E41754"/>
    <w:rsid w:val="00E41969"/>
    <w:rsid w:val="00E430C5"/>
    <w:rsid w:val="00E43905"/>
    <w:rsid w:val="00E44C6D"/>
    <w:rsid w:val="00E459F9"/>
    <w:rsid w:val="00E45A21"/>
    <w:rsid w:val="00E479E9"/>
    <w:rsid w:val="00E50134"/>
    <w:rsid w:val="00E51743"/>
    <w:rsid w:val="00E54C22"/>
    <w:rsid w:val="00E55B8D"/>
    <w:rsid w:val="00E6041C"/>
    <w:rsid w:val="00E60772"/>
    <w:rsid w:val="00E63289"/>
    <w:rsid w:val="00E655A0"/>
    <w:rsid w:val="00E657CE"/>
    <w:rsid w:val="00E65B3F"/>
    <w:rsid w:val="00E66E1D"/>
    <w:rsid w:val="00E715AA"/>
    <w:rsid w:val="00E71835"/>
    <w:rsid w:val="00E7229E"/>
    <w:rsid w:val="00E72D4E"/>
    <w:rsid w:val="00E73767"/>
    <w:rsid w:val="00E75298"/>
    <w:rsid w:val="00E75C9F"/>
    <w:rsid w:val="00E81FA5"/>
    <w:rsid w:val="00E84227"/>
    <w:rsid w:val="00E851F1"/>
    <w:rsid w:val="00E8556C"/>
    <w:rsid w:val="00E85C4A"/>
    <w:rsid w:val="00E85E5C"/>
    <w:rsid w:val="00E867F1"/>
    <w:rsid w:val="00E87030"/>
    <w:rsid w:val="00E87ABD"/>
    <w:rsid w:val="00E87D93"/>
    <w:rsid w:val="00E90C3F"/>
    <w:rsid w:val="00E90EAC"/>
    <w:rsid w:val="00E91A49"/>
    <w:rsid w:val="00E93111"/>
    <w:rsid w:val="00E94A76"/>
    <w:rsid w:val="00E95513"/>
    <w:rsid w:val="00E97460"/>
    <w:rsid w:val="00EA02C6"/>
    <w:rsid w:val="00EA094C"/>
    <w:rsid w:val="00EA2A68"/>
    <w:rsid w:val="00EA3031"/>
    <w:rsid w:val="00EA3A86"/>
    <w:rsid w:val="00EA3F95"/>
    <w:rsid w:val="00EA4329"/>
    <w:rsid w:val="00EA482A"/>
    <w:rsid w:val="00EA4F6B"/>
    <w:rsid w:val="00EA5E31"/>
    <w:rsid w:val="00EA7850"/>
    <w:rsid w:val="00EB005E"/>
    <w:rsid w:val="00EB0741"/>
    <w:rsid w:val="00EB4DD8"/>
    <w:rsid w:val="00EB5656"/>
    <w:rsid w:val="00EB68CF"/>
    <w:rsid w:val="00EB7053"/>
    <w:rsid w:val="00EB7641"/>
    <w:rsid w:val="00EC1209"/>
    <w:rsid w:val="00EC4227"/>
    <w:rsid w:val="00EC51C8"/>
    <w:rsid w:val="00EC5F62"/>
    <w:rsid w:val="00ED18B3"/>
    <w:rsid w:val="00ED1F20"/>
    <w:rsid w:val="00ED2544"/>
    <w:rsid w:val="00ED4C02"/>
    <w:rsid w:val="00ED6838"/>
    <w:rsid w:val="00ED7F76"/>
    <w:rsid w:val="00EE34F0"/>
    <w:rsid w:val="00EE37C9"/>
    <w:rsid w:val="00EE3E56"/>
    <w:rsid w:val="00EE4734"/>
    <w:rsid w:val="00EE4AE8"/>
    <w:rsid w:val="00EE7A6A"/>
    <w:rsid w:val="00EF07EB"/>
    <w:rsid w:val="00EF3372"/>
    <w:rsid w:val="00EF5653"/>
    <w:rsid w:val="00EF7037"/>
    <w:rsid w:val="00EF7CC0"/>
    <w:rsid w:val="00F011C5"/>
    <w:rsid w:val="00F02335"/>
    <w:rsid w:val="00F033AB"/>
    <w:rsid w:val="00F05346"/>
    <w:rsid w:val="00F06C4F"/>
    <w:rsid w:val="00F10BEC"/>
    <w:rsid w:val="00F11962"/>
    <w:rsid w:val="00F12F2D"/>
    <w:rsid w:val="00F162E2"/>
    <w:rsid w:val="00F167C3"/>
    <w:rsid w:val="00F16EE8"/>
    <w:rsid w:val="00F1720E"/>
    <w:rsid w:val="00F17D4B"/>
    <w:rsid w:val="00F22450"/>
    <w:rsid w:val="00F24DD9"/>
    <w:rsid w:val="00F25ED8"/>
    <w:rsid w:val="00F26286"/>
    <w:rsid w:val="00F30F7C"/>
    <w:rsid w:val="00F33F60"/>
    <w:rsid w:val="00F34628"/>
    <w:rsid w:val="00F35422"/>
    <w:rsid w:val="00F36A54"/>
    <w:rsid w:val="00F36C69"/>
    <w:rsid w:val="00F37694"/>
    <w:rsid w:val="00F41432"/>
    <w:rsid w:val="00F44F61"/>
    <w:rsid w:val="00F45869"/>
    <w:rsid w:val="00F464DE"/>
    <w:rsid w:val="00F51F97"/>
    <w:rsid w:val="00F53E13"/>
    <w:rsid w:val="00F5587D"/>
    <w:rsid w:val="00F569AA"/>
    <w:rsid w:val="00F57CAF"/>
    <w:rsid w:val="00F60E11"/>
    <w:rsid w:val="00F615CB"/>
    <w:rsid w:val="00F616B1"/>
    <w:rsid w:val="00F62BA0"/>
    <w:rsid w:val="00F6477E"/>
    <w:rsid w:val="00F6633A"/>
    <w:rsid w:val="00F665C0"/>
    <w:rsid w:val="00F66E46"/>
    <w:rsid w:val="00F72E0A"/>
    <w:rsid w:val="00F75CD2"/>
    <w:rsid w:val="00F76B36"/>
    <w:rsid w:val="00F77CE1"/>
    <w:rsid w:val="00F830CB"/>
    <w:rsid w:val="00F83BE5"/>
    <w:rsid w:val="00F86065"/>
    <w:rsid w:val="00F901AB"/>
    <w:rsid w:val="00F92F8F"/>
    <w:rsid w:val="00F9328E"/>
    <w:rsid w:val="00F93C6D"/>
    <w:rsid w:val="00F948C0"/>
    <w:rsid w:val="00F96EF2"/>
    <w:rsid w:val="00FA59E4"/>
    <w:rsid w:val="00FA7C2B"/>
    <w:rsid w:val="00FB009D"/>
    <w:rsid w:val="00FB1D48"/>
    <w:rsid w:val="00FB335A"/>
    <w:rsid w:val="00FB5C63"/>
    <w:rsid w:val="00FC0DCD"/>
    <w:rsid w:val="00FC1044"/>
    <w:rsid w:val="00FC64B6"/>
    <w:rsid w:val="00FC6BD3"/>
    <w:rsid w:val="00FC6D75"/>
    <w:rsid w:val="00FD080B"/>
    <w:rsid w:val="00FD394B"/>
    <w:rsid w:val="00FD3A7B"/>
    <w:rsid w:val="00FD4151"/>
    <w:rsid w:val="00FD47DB"/>
    <w:rsid w:val="00FD5B2A"/>
    <w:rsid w:val="00FD5D28"/>
    <w:rsid w:val="00FD66C4"/>
    <w:rsid w:val="00FD707B"/>
    <w:rsid w:val="00FD752C"/>
    <w:rsid w:val="00FE0711"/>
    <w:rsid w:val="00FE34A1"/>
    <w:rsid w:val="00FE3700"/>
    <w:rsid w:val="00FE3D58"/>
    <w:rsid w:val="00FE5FF7"/>
    <w:rsid w:val="00FE73A9"/>
    <w:rsid w:val="00FE7F72"/>
    <w:rsid w:val="00FF0A53"/>
    <w:rsid w:val="00FF3884"/>
    <w:rsid w:val="00FF44F3"/>
    <w:rsid w:val="00FF5664"/>
    <w:rsid w:val="00FF62D4"/>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52C3"/>
  <w15:docId w15:val="{0AAAA5B7-63DD-448D-AF76-5CD24627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85D29"/>
  </w:style>
  <w:style w:type="table" w:styleId="TableGrid">
    <w:name w:val="Table Grid"/>
    <w:basedOn w:val="TableNormal"/>
    <w:uiPriority w:val="39"/>
    <w:rsid w:val="00F2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66A9"/>
    <w:rPr>
      <w:sz w:val="16"/>
      <w:szCs w:val="16"/>
    </w:rPr>
  </w:style>
  <w:style w:type="paragraph" w:styleId="CommentText">
    <w:name w:val="annotation text"/>
    <w:basedOn w:val="Normal"/>
    <w:link w:val="CommentTextChar"/>
    <w:uiPriority w:val="99"/>
    <w:semiHidden/>
    <w:unhideWhenUsed/>
    <w:rsid w:val="002466A9"/>
    <w:pPr>
      <w:spacing w:line="240" w:lineRule="auto"/>
    </w:pPr>
    <w:rPr>
      <w:sz w:val="20"/>
      <w:szCs w:val="20"/>
    </w:rPr>
  </w:style>
  <w:style w:type="character" w:customStyle="1" w:styleId="CommentTextChar">
    <w:name w:val="Comment Text Char"/>
    <w:basedOn w:val="DefaultParagraphFont"/>
    <w:link w:val="CommentText"/>
    <w:uiPriority w:val="99"/>
    <w:semiHidden/>
    <w:rsid w:val="002466A9"/>
    <w:rPr>
      <w:sz w:val="20"/>
      <w:szCs w:val="20"/>
    </w:rPr>
  </w:style>
  <w:style w:type="paragraph" w:styleId="CommentSubject">
    <w:name w:val="annotation subject"/>
    <w:basedOn w:val="CommentText"/>
    <w:next w:val="CommentText"/>
    <w:link w:val="CommentSubjectChar"/>
    <w:uiPriority w:val="99"/>
    <w:semiHidden/>
    <w:unhideWhenUsed/>
    <w:rsid w:val="002466A9"/>
    <w:rPr>
      <w:b/>
      <w:bCs/>
    </w:rPr>
  </w:style>
  <w:style w:type="character" w:customStyle="1" w:styleId="CommentSubjectChar">
    <w:name w:val="Comment Subject Char"/>
    <w:basedOn w:val="CommentTextChar"/>
    <w:link w:val="CommentSubject"/>
    <w:uiPriority w:val="99"/>
    <w:semiHidden/>
    <w:rsid w:val="002466A9"/>
    <w:rPr>
      <w:b/>
      <w:bCs/>
      <w:sz w:val="20"/>
      <w:szCs w:val="20"/>
    </w:rPr>
  </w:style>
  <w:style w:type="paragraph" w:styleId="BalloonText">
    <w:name w:val="Balloon Text"/>
    <w:basedOn w:val="Normal"/>
    <w:link w:val="BalloonTextChar"/>
    <w:uiPriority w:val="99"/>
    <w:semiHidden/>
    <w:unhideWhenUsed/>
    <w:rsid w:val="00246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6A9"/>
    <w:rPr>
      <w:rFonts w:ascii="Segoe UI" w:hAnsi="Segoe UI" w:cs="Segoe UI"/>
      <w:sz w:val="18"/>
      <w:szCs w:val="18"/>
    </w:rPr>
  </w:style>
  <w:style w:type="character" w:styleId="Hyperlink">
    <w:name w:val="Hyperlink"/>
    <w:basedOn w:val="DefaultParagraphFont"/>
    <w:uiPriority w:val="99"/>
    <w:unhideWhenUsed/>
    <w:rsid w:val="0013493B"/>
    <w:rPr>
      <w:color w:val="0563C1" w:themeColor="hyperlink"/>
      <w:u w:val="single"/>
    </w:rPr>
  </w:style>
  <w:style w:type="character" w:customStyle="1" w:styleId="UnresolvedMention1">
    <w:name w:val="Unresolved Mention1"/>
    <w:basedOn w:val="DefaultParagraphFont"/>
    <w:uiPriority w:val="99"/>
    <w:semiHidden/>
    <w:unhideWhenUsed/>
    <w:rsid w:val="0013493B"/>
    <w:rPr>
      <w:color w:val="605E5C"/>
      <w:shd w:val="clear" w:color="auto" w:fill="E1DFDD"/>
    </w:rPr>
  </w:style>
  <w:style w:type="paragraph" w:styleId="Revision">
    <w:name w:val="Revision"/>
    <w:hidden/>
    <w:uiPriority w:val="99"/>
    <w:semiHidden/>
    <w:rsid w:val="00EF7037"/>
    <w:pPr>
      <w:spacing w:after="0" w:line="240" w:lineRule="auto"/>
    </w:pPr>
  </w:style>
  <w:style w:type="character" w:styleId="UnresolvedMention">
    <w:name w:val="Unresolved Mention"/>
    <w:basedOn w:val="DefaultParagraphFont"/>
    <w:uiPriority w:val="99"/>
    <w:rsid w:val="00EA2A68"/>
    <w:rPr>
      <w:color w:val="605E5C"/>
      <w:shd w:val="clear" w:color="auto" w:fill="E1DFDD"/>
    </w:rPr>
  </w:style>
  <w:style w:type="character" w:customStyle="1" w:styleId="lrzxr">
    <w:name w:val="lrzxr"/>
    <w:basedOn w:val="DefaultParagraphFont"/>
    <w:rsid w:val="00FD47DB"/>
  </w:style>
  <w:style w:type="character" w:styleId="FollowedHyperlink">
    <w:name w:val="FollowedHyperlink"/>
    <w:basedOn w:val="DefaultParagraphFont"/>
    <w:uiPriority w:val="99"/>
    <w:semiHidden/>
    <w:unhideWhenUsed/>
    <w:rsid w:val="00F172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283">
      <w:bodyDiv w:val="1"/>
      <w:marLeft w:val="0"/>
      <w:marRight w:val="0"/>
      <w:marTop w:val="0"/>
      <w:marBottom w:val="0"/>
      <w:divBdr>
        <w:top w:val="none" w:sz="0" w:space="0" w:color="auto"/>
        <w:left w:val="none" w:sz="0" w:space="0" w:color="auto"/>
        <w:bottom w:val="none" w:sz="0" w:space="0" w:color="auto"/>
        <w:right w:val="none" w:sz="0" w:space="0" w:color="auto"/>
      </w:divBdr>
      <w:divsChild>
        <w:div w:id="850611536">
          <w:marLeft w:val="0"/>
          <w:marRight w:val="0"/>
          <w:marTop w:val="0"/>
          <w:marBottom w:val="0"/>
          <w:divBdr>
            <w:top w:val="none" w:sz="0" w:space="0" w:color="auto"/>
            <w:left w:val="none" w:sz="0" w:space="0" w:color="auto"/>
            <w:bottom w:val="none" w:sz="0" w:space="0" w:color="auto"/>
            <w:right w:val="none" w:sz="0" w:space="0" w:color="auto"/>
          </w:divBdr>
        </w:div>
      </w:divsChild>
    </w:div>
    <w:div w:id="340161712">
      <w:bodyDiv w:val="1"/>
      <w:marLeft w:val="0"/>
      <w:marRight w:val="0"/>
      <w:marTop w:val="0"/>
      <w:marBottom w:val="0"/>
      <w:divBdr>
        <w:top w:val="none" w:sz="0" w:space="0" w:color="auto"/>
        <w:left w:val="none" w:sz="0" w:space="0" w:color="auto"/>
        <w:bottom w:val="none" w:sz="0" w:space="0" w:color="auto"/>
        <w:right w:val="none" w:sz="0" w:space="0" w:color="auto"/>
      </w:divBdr>
      <w:divsChild>
        <w:div w:id="268778899">
          <w:marLeft w:val="0"/>
          <w:marRight w:val="0"/>
          <w:marTop w:val="0"/>
          <w:marBottom w:val="0"/>
          <w:divBdr>
            <w:top w:val="none" w:sz="0" w:space="0" w:color="auto"/>
            <w:left w:val="none" w:sz="0" w:space="0" w:color="auto"/>
            <w:bottom w:val="none" w:sz="0" w:space="0" w:color="auto"/>
            <w:right w:val="none" w:sz="0" w:space="0" w:color="auto"/>
          </w:divBdr>
        </w:div>
        <w:div w:id="1465269315">
          <w:marLeft w:val="0"/>
          <w:marRight w:val="0"/>
          <w:marTop w:val="0"/>
          <w:marBottom w:val="0"/>
          <w:divBdr>
            <w:top w:val="none" w:sz="0" w:space="0" w:color="auto"/>
            <w:left w:val="none" w:sz="0" w:space="0" w:color="auto"/>
            <w:bottom w:val="none" w:sz="0" w:space="0" w:color="auto"/>
            <w:right w:val="none" w:sz="0" w:space="0" w:color="auto"/>
          </w:divBdr>
        </w:div>
        <w:div w:id="2102988231">
          <w:marLeft w:val="0"/>
          <w:marRight w:val="0"/>
          <w:marTop w:val="0"/>
          <w:marBottom w:val="0"/>
          <w:divBdr>
            <w:top w:val="none" w:sz="0" w:space="0" w:color="auto"/>
            <w:left w:val="none" w:sz="0" w:space="0" w:color="auto"/>
            <w:bottom w:val="none" w:sz="0" w:space="0" w:color="auto"/>
            <w:right w:val="none" w:sz="0" w:space="0" w:color="auto"/>
          </w:divBdr>
        </w:div>
      </w:divsChild>
    </w:div>
    <w:div w:id="627779549">
      <w:bodyDiv w:val="1"/>
      <w:marLeft w:val="0"/>
      <w:marRight w:val="0"/>
      <w:marTop w:val="0"/>
      <w:marBottom w:val="0"/>
      <w:divBdr>
        <w:top w:val="none" w:sz="0" w:space="0" w:color="auto"/>
        <w:left w:val="none" w:sz="0" w:space="0" w:color="auto"/>
        <w:bottom w:val="none" w:sz="0" w:space="0" w:color="auto"/>
        <w:right w:val="none" w:sz="0" w:space="0" w:color="auto"/>
      </w:divBdr>
    </w:div>
    <w:div w:id="647633648">
      <w:bodyDiv w:val="1"/>
      <w:marLeft w:val="0"/>
      <w:marRight w:val="0"/>
      <w:marTop w:val="0"/>
      <w:marBottom w:val="0"/>
      <w:divBdr>
        <w:top w:val="none" w:sz="0" w:space="0" w:color="auto"/>
        <w:left w:val="none" w:sz="0" w:space="0" w:color="auto"/>
        <w:bottom w:val="none" w:sz="0" w:space="0" w:color="auto"/>
        <w:right w:val="none" w:sz="0" w:space="0" w:color="auto"/>
      </w:divBdr>
    </w:div>
    <w:div w:id="664165264">
      <w:bodyDiv w:val="1"/>
      <w:marLeft w:val="0"/>
      <w:marRight w:val="0"/>
      <w:marTop w:val="0"/>
      <w:marBottom w:val="0"/>
      <w:divBdr>
        <w:top w:val="none" w:sz="0" w:space="0" w:color="auto"/>
        <w:left w:val="none" w:sz="0" w:space="0" w:color="auto"/>
        <w:bottom w:val="none" w:sz="0" w:space="0" w:color="auto"/>
        <w:right w:val="none" w:sz="0" w:space="0" w:color="auto"/>
      </w:divBdr>
      <w:divsChild>
        <w:div w:id="219174272">
          <w:marLeft w:val="0"/>
          <w:marRight w:val="0"/>
          <w:marTop w:val="0"/>
          <w:marBottom w:val="0"/>
          <w:divBdr>
            <w:top w:val="none" w:sz="0" w:space="0" w:color="auto"/>
            <w:left w:val="none" w:sz="0" w:space="0" w:color="auto"/>
            <w:bottom w:val="none" w:sz="0" w:space="0" w:color="auto"/>
            <w:right w:val="none" w:sz="0" w:space="0" w:color="auto"/>
          </w:divBdr>
        </w:div>
      </w:divsChild>
    </w:div>
    <w:div w:id="1077049350">
      <w:bodyDiv w:val="1"/>
      <w:marLeft w:val="0"/>
      <w:marRight w:val="0"/>
      <w:marTop w:val="0"/>
      <w:marBottom w:val="0"/>
      <w:divBdr>
        <w:top w:val="none" w:sz="0" w:space="0" w:color="auto"/>
        <w:left w:val="none" w:sz="0" w:space="0" w:color="auto"/>
        <w:bottom w:val="none" w:sz="0" w:space="0" w:color="auto"/>
        <w:right w:val="none" w:sz="0" w:space="0" w:color="auto"/>
      </w:divBdr>
      <w:divsChild>
        <w:div w:id="62413438">
          <w:marLeft w:val="0"/>
          <w:marRight w:val="0"/>
          <w:marTop w:val="0"/>
          <w:marBottom w:val="0"/>
          <w:divBdr>
            <w:top w:val="none" w:sz="0" w:space="0" w:color="auto"/>
            <w:left w:val="none" w:sz="0" w:space="0" w:color="auto"/>
            <w:bottom w:val="none" w:sz="0" w:space="0" w:color="auto"/>
            <w:right w:val="none" w:sz="0" w:space="0" w:color="auto"/>
          </w:divBdr>
        </w:div>
        <w:div w:id="217521988">
          <w:marLeft w:val="0"/>
          <w:marRight w:val="0"/>
          <w:marTop w:val="0"/>
          <w:marBottom w:val="0"/>
          <w:divBdr>
            <w:top w:val="none" w:sz="0" w:space="0" w:color="auto"/>
            <w:left w:val="none" w:sz="0" w:space="0" w:color="auto"/>
            <w:bottom w:val="none" w:sz="0" w:space="0" w:color="auto"/>
            <w:right w:val="none" w:sz="0" w:space="0" w:color="auto"/>
          </w:divBdr>
        </w:div>
      </w:divsChild>
    </w:div>
    <w:div w:id="1108088708">
      <w:bodyDiv w:val="1"/>
      <w:marLeft w:val="0"/>
      <w:marRight w:val="0"/>
      <w:marTop w:val="0"/>
      <w:marBottom w:val="0"/>
      <w:divBdr>
        <w:top w:val="none" w:sz="0" w:space="0" w:color="auto"/>
        <w:left w:val="none" w:sz="0" w:space="0" w:color="auto"/>
        <w:bottom w:val="none" w:sz="0" w:space="0" w:color="auto"/>
        <w:right w:val="none" w:sz="0" w:space="0" w:color="auto"/>
      </w:divBdr>
    </w:div>
    <w:div w:id="1210532263">
      <w:bodyDiv w:val="1"/>
      <w:marLeft w:val="0"/>
      <w:marRight w:val="0"/>
      <w:marTop w:val="0"/>
      <w:marBottom w:val="0"/>
      <w:divBdr>
        <w:top w:val="none" w:sz="0" w:space="0" w:color="auto"/>
        <w:left w:val="none" w:sz="0" w:space="0" w:color="auto"/>
        <w:bottom w:val="none" w:sz="0" w:space="0" w:color="auto"/>
        <w:right w:val="none" w:sz="0" w:space="0" w:color="auto"/>
      </w:divBdr>
      <w:divsChild>
        <w:div w:id="2024283380">
          <w:marLeft w:val="0"/>
          <w:marRight w:val="0"/>
          <w:marTop w:val="0"/>
          <w:marBottom w:val="0"/>
          <w:divBdr>
            <w:top w:val="none" w:sz="0" w:space="0" w:color="auto"/>
            <w:left w:val="none" w:sz="0" w:space="0" w:color="auto"/>
            <w:bottom w:val="none" w:sz="0" w:space="0" w:color="auto"/>
            <w:right w:val="none" w:sz="0" w:space="0" w:color="auto"/>
          </w:divBdr>
        </w:div>
      </w:divsChild>
    </w:div>
    <w:div w:id="1219241374">
      <w:bodyDiv w:val="1"/>
      <w:marLeft w:val="0"/>
      <w:marRight w:val="0"/>
      <w:marTop w:val="0"/>
      <w:marBottom w:val="0"/>
      <w:divBdr>
        <w:top w:val="none" w:sz="0" w:space="0" w:color="auto"/>
        <w:left w:val="none" w:sz="0" w:space="0" w:color="auto"/>
        <w:bottom w:val="none" w:sz="0" w:space="0" w:color="auto"/>
        <w:right w:val="none" w:sz="0" w:space="0" w:color="auto"/>
      </w:divBdr>
    </w:div>
    <w:div w:id="1408653079">
      <w:bodyDiv w:val="1"/>
      <w:marLeft w:val="0"/>
      <w:marRight w:val="0"/>
      <w:marTop w:val="0"/>
      <w:marBottom w:val="0"/>
      <w:divBdr>
        <w:top w:val="none" w:sz="0" w:space="0" w:color="auto"/>
        <w:left w:val="none" w:sz="0" w:space="0" w:color="auto"/>
        <w:bottom w:val="none" w:sz="0" w:space="0" w:color="auto"/>
        <w:right w:val="none" w:sz="0" w:space="0" w:color="auto"/>
      </w:divBdr>
    </w:div>
    <w:div w:id="1432314365">
      <w:bodyDiv w:val="1"/>
      <w:marLeft w:val="0"/>
      <w:marRight w:val="0"/>
      <w:marTop w:val="0"/>
      <w:marBottom w:val="0"/>
      <w:divBdr>
        <w:top w:val="none" w:sz="0" w:space="0" w:color="auto"/>
        <w:left w:val="none" w:sz="0" w:space="0" w:color="auto"/>
        <w:bottom w:val="none" w:sz="0" w:space="0" w:color="auto"/>
        <w:right w:val="none" w:sz="0" w:space="0" w:color="auto"/>
      </w:divBdr>
    </w:div>
    <w:div w:id="1691254720">
      <w:bodyDiv w:val="1"/>
      <w:marLeft w:val="0"/>
      <w:marRight w:val="0"/>
      <w:marTop w:val="0"/>
      <w:marBottom w:val="0"/>
      <w:divBdr>
        <w:top w:val="none" w:sz="0" w:space="0" w:color="auto"/>
        <w:left w:val="none" w:sz="0" w:space="0" w:color="auto"/>
        <w:bottom w:val="none" w:sz="0" w:space="0" w:color="auto"/>
        <w:right w:val="none" w:sz="0" w:space="0" w:color="auto"/>
      </w:divBdr>
    </w:div>
    <w:div w:id="1928535724">
      <w:bodyDiv w:val="1"/>
      <w:marLeft w:val="0"/>
      <w:marRight w:val="0"/>
      <w:marTop w:val="0"/>
      <w:marBottom w:val="0"/>
      <w:divBdr>
        <w:top w:val="none" w:sz="0" w:space="0" w:color="auto"/>
        <w:left w:val="none" w:sz="0" w:space="0" w:color="auto"/>
        <w:bottom w:val="none" w:sz="0" w:space="0" w:color="auto"/>
        <w:right w:val="none" w:sz="0" w:space="0" w:color="auto"/>
      </w:divBdr>
      <w:divsChild>
        <w:div w:id="122306711">
          <w:marLeft w:val="0"/>
          <w:marRight w:val="0"/>
          <w:marTop w:val="0"/>
          <w:marBottom w:val="0"/>
          <w:divBdr>
            <w:top w:val="none" w:sz="0" w:space="0" w:color="auto"/>
            <w:left w:val="none" w:sz="0" w:space="0" w:color="auto"/>
            <w:bottom w:val="none" w:sz="0" w:space="0" w:color="auto"/>
            <w:right w:val="none" w:sz="0" w:space="0" w:color="auto"/>
          </w:divBdr>
        </w:div>
      </w:divsChild>
    </w:div>
    <w:div w:id="2083872745">
      <w:bodyDiv w:val="1"/>
      <w:marLeft w:val="0"/>
      <w:marRight w:val="0"/>
      <w:marTop w:val="0"/>
      <w:marBottom w:val="0"/>
      <w:divBdr>
        <w:top w:val="none" w:sz="0" w:space="0" w:color="auto"/>
        <w:left w:val="none" w:sz="0" w:space="0" w:color="auto"/>
        <w:bottom w:val="none" w:sz="0" w:space="0" w:color="auto"/>
        <w:right w:val="none" w:sz="0" w:space="0" w:color="auto"/>
      </w:divBdr>
      <w:divsChild>
        <w:div w:id="5207058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675/063.034.0307"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doi.org/10.2173/bow.blkrai.01"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675/063.034.0307" TargetMode="External"/><Relationship Id="rId11" Type="http://schemas.openxmlformats.org/officeDocument/2006/relationships/image" Target="media/image2.jpeg"/><Relationship Id="rId5" Type="http://schemas.openxmlformats.org/officeDocument/2006/relationships/hyperlink" Target="https://doi.org/10.5281/zenodo.3620739"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i.org/10.2173/bow.blkrai.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1C37-E6A8-E44C-8666-FDD876A2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Allen</dc:creator>
  <cp:keywords/>
  <dc:description/>
  <cp:lastModifiedBy>Michael Allen</cp:lastModifiedBy>
  <cp:revision>13</cp:revision>
  <dcterms:created xsi:type="dcterms:W3CDTF">2022-07-26T16:25:00Z</dcterms:created>
  <dcterms:modified xsi:type="dcterms:W3CDTF">2022-08-18T11:06:00Z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