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E461" w14:textId="77777777" w:rsidR="00767DF2" w:rsidRDefault="00767DF2" w:rsidP="00D01E8B">
      <w:pPr>
        <w:pStyle w:val="Heading1"/>
        <w:rPr>
          <w:sz w:val="32"/>
          <w:szCs w:val="32"/>
          <w:lang w:val="en-CA"/>
        </w:rPr>
      </w:pPr>
      <w:r w:rsidRPr="00D01E8B">
        <w:rPr>
          <w:szCs w:val="32"/>
          <w:u w:val="single"/>
          <w:lang w:val="en-CA"/>
        </w:rPr>
        <w:t xml:space="preserve">Appendix </w:t>
      </w:r>
      <w:r w:rsidR="00D01E8B" w:rsidRPr="00D01E8B">
        <w:rPr>
          <w:szCs w:val="32"/>
          <w:u w:val="single"/>
          <w:lang w:val="en-CA"/>
        </w:rPr>
        <w:t>I.</w:t>
      </w:r>
      <w:r w:rsidR="00D01E8B" w:rsidRPr="00D01E8B">
        <w:rPr>
          <w:szCs w:val="32"/>
          <w:lang w:val="en-CA"/>
        </w:rPr>
        <w:t xml:space="preserve"> </w:t>
      </w:r>
      <w:r w:rsidR="00D01E8B" w:rsidRPr="00D01E8B">
        <w:rPr>
          <w:b w:val="0"/>
          <w:szCs w:val="32"/>
          <w:lang w:val="en-CA"/>
        </w:rPr>
        <w:t>Web-based self-administered survey used to evaluate supervisors’ perceived training needs.</w:t>
      </w:r>
    </w:p>
    <w:p w14:paraId="64282B16" w14:textId="77777777" w:rsidR="00694629" w:rsidRPr="00694629" w:rsidRDefault="00694629" w:rsidP="00694629">
      <w:pPr>
        <w:rPr>
          <w:lang w:val="en-CA"/>
        </w:rPr>
      </w:pPr>
    </w:p>
    <w:p w14:paraId="7409E0A0" w14:textId="77777777" w:rsidR="00767DF2" w:rsidRPr="00884CC0" w:rsidRDefault="00767DF2" w:rsidP="00767DF2">
      <w:pPr>
        <w:spacing w:after="120" w:line="240" w:lineRule="auto"/>
        <w:jc w:val="both"/>
        <w:rPr>
          <w:rFonts w:asciiTheme="minorHAnsi" w:hAnsiTheme="minorHAnsi" w:cs="Arial"/>
          <w:sz w:val="20"/>
          <w:szCs w:val="20"/>
          <w:lang w:val="en-CA"/>
        </w:rPr>
      </w:pPr>
      <w:r>
        <w:rPr>
          <w:rFonts w:asciiTheme="minorHAnsi" w:hAnsiTheme="minorHAnsi" w:cs="Arial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172EE75B" wp14:editId="7D6E535D">
                <wp:extent cx="5969000" cy="518160"/>
                <wp:effectExtent l="9525" t="9525" r="12700" b="5715"/>
                <wp:docPr id="2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2F3257" w14:textId="77777777" w:rsidR="00C26F21" w:rsidRPr="009E0A2A" w:rsidRDefault="00C26F21" w:rsidP="00767DF2">
                            <w:pPr>
                              <w:spacing w:after="0" w:line="240" w:lineRule="auto"/>
                              <w:ind w:left="34" w:right="3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96A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 w:eastAsia="fr-CA"/>
                              </w:rPr>
                              <w:t>The interprofessional educational needs of faculty for providing and teaching elder care in family medicine units in the province of Quebec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2EE75B" id="AutoShape 8" o:spid="_x0000_s1026" style="width:470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" strokecolor="#036" strokeweight=".5pt">
                <v:textbox inset=".5mm,.3mm,.5mm,.3mm">
                  <w:txbxContent>
                    <w:p w14:paraId="6E2F3257" w14:textId="77777777" w:rsidR="00C26F21" w:rsidRPr="009E0A2A" w:rsidRDefault="00C26F21" w:rsidP="00767DF2">
                      <w:pPr>
                        <w:spacing w:after="0" w:line="240" w:lineRule="auto"/>
                        <w:ind w:left="34" w:right="3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896A5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 w:eastAsia="fr-CA"/>
                        </w:rPr>
                        <w:t>The interprofessional educational needs of faculty for providing and teaching elder care in family medicine units in the province of Quebec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FB6112" w14:textId="77777777" w:rsidR="00767DF2" w:rsidRPr="00835AE3" w:rsidRDefault="00767DF2" w:rsidP="00767DF2">
      <w:pPr>
        <w:spacing w:before="100" w:beforeAutospacing="1" w:after="24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Help us design a customized training program to help you better treat the elderly population and better teach these skills to your trainees!</w:t>
      </w:r>
    </w:p>
    <w:p w14:paraId="7BC7CE9F" w14:textId="6A0944D1" w:rsidR="00767DF2" w:rsidRPr="00835AE3" w:rsidRDefault="00767DF2" w:rsidP="00767DF2">
      <w:pPr>
        <w:spacing w:before="100" w:beforeAutospacing="1" w:after="24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The four family medicine departments of the province of Quebec are working, in partnership with the Ministry of Health and Social Services of Quebec, to design a professional development program for the care of the elderly. Our target population will include all professionals involved in teaching in family medicine units (FMU) and related settings (i.e.</w:t>
      </w:r>
      <w:r w:rsidR="008A2AC2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,</w:t>
      </w: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 xml:space="preserve"> local community service centers (</w:t>
      </w:r>
      <w:r w:rsidR="00C26F21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“</w:t>
      </w: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CLSC</w:t>
      </w:r>
      <w:r w:rsidR="00C26F21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”</w:t>
      </w: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), home care and long-term care centers) in Quebec.</w:t>
      </w:r>
    </w:p>
    <w:p w14:paraId="3B4E96DC" w14:textId="77777777" w:rsidR="00767DF2" w:rsidRPr="00835AE3" w:rsidRDefault="00767DF2" w:rsidP="00767DF2">
      <w:pPr>
        <w:spacing w:before="100" w:beforeAutospacing="1" w:after="24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The purpose of this survey is to gather your views, as a teacher, on your needs for training in elder care and in teaching these skills to your trainees. The results of the survey will help us develop and implement a training program tailored to your needs.</w:t>
      </w:r>
    </w:p>
    <w:p w14:paraId="50FE3B61" w14:textId="77777777" w:rsidR="00767DF2" w:rsidRPr="00835AE3" w:rsidRDefault="00767DF2" w:rsidP="00767DF2">
      <w:pPr>
        <w:spacing w:before="100" w:beforeAutospacing="1" w:after="240" w:line="240" w:lineRule="auto"/>
        <w:jc w:val="both"/>
        <w:rPr>
          <w:rFonts w:asciiTheme="minorHAnsi" w:hAnsiTheme="minorHAnsi" w:cs="Arial"/>
          <w:b/>
          <w:bCs/>
          <w:color w:val="000000" w:themeColor="text1"/>
          <w:spacing w:val="-2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pacing w:val="-2"/>
          <w:sz w:val="24"/>
          <w:szCs w:val="24"/>
          <w:lang w:val="en-CA" w:eastAsia="fr-CA"/>
        </w:rPr>
        <w:t>This survey should take less than 20 minutes to complete, and if you answer all the questions, you will be eligible to win an iPad valued at $400.</w:t>
      </w:r>
    </w:p>
    <w:p w14:paraId="4438E0B0" w14:textId="344BA2A0" w:rsidR="00767DF2" w:rsidRPr="00835AE3" w:rsidRDefault="00767DF2" w:rsidP="00767DF2">
      <w:pPr>
        <w:spacing w:before="100" w:beforeAutospacing="1" w:after="240" w:line="24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z w:val="29"/>
          <w:szCs w:val="29"/>
          <w:u w:val="single"/>
          <w:lang w:val="en-CA" w:eastAsia="fr-CA"/>
        </w:rPr>
        <w:t xml:space="preserve">Consent to participate </w:t>
      </w:r>
      <w:r w:rsidR="00C26F21">
        <w:rPr>
          <w:rFonts w:asciiTheme="minorHAnsi" w:hAnsiTheme="minorHAnsi" w:cs="Arial"/>
          <w:b/>
          <w:bCs/>
          <w:color w:val="000000" w:themeColor="text1"/>
          <w:sz w:val="29"/>
          <w:szCs w:val="29"/>
          <w:u w:val="single"/>
          <w:lang w:val="en-CA" w:eastAsia="fr-CA"/>
        </w:rPr>
        <w:t>in</w:t>
      </w:r>
      <w:r w:rsidRPr="00835AE3">
        <w:rPr>
          <w:rFonts w:asciiTheme="minorHAnsi" w:hAnsiTheme="minorHAnsi" w:cs="Arial"/>
          <w:b/>
          <w:bCs/>
          <w:color w:val="000000" w:themeColor="text1"/>
          <w:sz w:val="29"/>
          <w:szCs w:val="29"/>
          <w:u w:val="single"/>
          <w:lang w:val="en-CA" w:eastAsia="fr-CA"/>
        </w:rPr>
        <w:t xml:space="preserve"> this survey</w:t>
      </w:r>
    </w:p>
    <w:p w14:paraId="5510A1B8" w14:textId="77777777" w:rsidR="00767DF2" w:rsidRPr="00835AE3" w:rsidRDefault="00767DF2" w:rsidP="00767DF2">
      <w:pPr>
        <w:spacing w:before="100" w:beforeAutospacing="1" w:after="24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All the information gathered will remain strictly confidential. To protect your identity and the confidential nature of the information provided, you will only be identified by a numeric code. Your participation in this research project is voluntary. Therefore, you can refuse to participate. You can also stop participating at any time, without needing to explain.</w:t>
      </w:r>
    </w:p>
    <w:p w14:paraId="7A18EB41" w14:textId="77777777" w:rsidR="00767DF2" w:rsidRPr="00835AE3" w:rsidRDefault="00767DF2" w:rsidP="00767DF2">
      <w:pPr>
        <w:spacing w:before="100" w:beforeAutospacing="1" w:after="240" w:line="24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The research project (#...) was approved and is monitored by the McGill Research Ethics Office. By completing this online survey, you are giving your informed consent to participate in the research project.</w:t>
      </w:r>
    </w:p>
    <w:p w14:paraId="29060D88" w14:textId="77777777" w:rsidR="00767DF2" w:rsidRPr="00835AE3" w:rsidRDefault="00767DF2" w:rsidP="00767DF2">
      <w:pPr>
        <w:spacing w:before="100" w:beforeAutospacing="1" w:after="240" w:line="240" w:lineRule="auto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</w:pPr>
      <w:r w:rsidRPr="00835AE3">
        <w:rPr>
          <w:rFonts w:asciiTheme="minorHAnsi" w:hAnsiTheme="minorHAnsi" w:cs="Arial"/>
          <w:b/>
          <w:bCs/>
          <w:color w:val="000000" w:themeColor="text1"/>
          <w:sz w:val="24"/>
          <w:szCs w:val="24"/>
          <w:lang w:val="en-CA" w:eastAsia="fr-CA"/>
        </w:rPr>
        <w:t>If you have any questions, do not hesitate to contact Anik Giguere, Professor, Department of Family Medicine and Emergency Medicine at Laval University, anik.giguere@fmed.ulaval.ca</w:t>
      </w:r>
    </w:p>
    <w:p w14:paraId="6841EA0E" w14:textId="77777777" w:rsidR="00767DF2" w:rsidRPr="00B570BA" w:rsidRDefault="00767DF2" w:rsidP="00767DF2">
      <w:pPr>
        <w:spacing w:before="360"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  <w:lang w:val="en-CA" w:eastAsia="fr-CA"/>
        </w:rPr>
      </w:pPr>
      <w:r w:rsidRPr="00B570BA">
        <w:rPr>
          <w:rFonts w:asciiTheme="minorHAnsi" w:hAnsiTheme="minorHAnsi" w:cs="Arial"/>
          <w:b/>
          <w:bCs/>
          <w:color w:val="2F4F4F"/>
          <w:sz w:val="29"/>
          <w:szCs w:val="29"/>
          <w:shd w:val="clear" w:color="auto" w:fill="ADD8E6"/>
          <w:lang w:val="en-CA" w:eastAsia="fr-CA"/>
        </w:rPr>
        <w:t>Click on  &gt;&gt;  to continue</w:t>
      </w:r>
    </w:p>
    <w:p w14:paraId="43BCF826" w14:textId="77777777" w:rsidR="00767DF2" w:rsidRPr="00B570BA" w:rsidRDefault="00767DF2" w:rsidP="00767DF2">
      <w:pPr>
        <w:shd w:val="clear" w:color="auto" w:fill="FFFFFF"/>
        <w:rPr>
          <w:rFonts w:ascii="Trebuchet MS" w:hAnsi="Trebuchet MS"/>
          <w:b/>
          <w:sz w:val="20"/>
          <w:szCs w:val="20"/>
          <w:lang w:val="en-CA"/>
        </w:rPr>
      </w:pPr>
      <w:r w:rsidRPr="00B933DC">
        <w:rPr>
          <w:lang w:val="en-CA"/>
        </w:rPr>
        <w:br w:type="page"/>
      </w:r>
      <w:r w:rsidRPr="00B570BA">
        <w:rPr>
          <w:rFonts w:ascii="Trebuchet MS" w:hAnsi="Trebuchet MS"/>
          <w:b/>
          <w:sz w:val="20"/>
          <w:szCs w:val="20"/>
          <w:lang w:val="en-CA"/>
        </w:rPr>
        <w:lastRenderedPageBreak/>
        <w:t>Are you...</w:t>
      </w:r>
    </w:p>
    <w:p w14:paraId="43889435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Male?</w:t>
      </w:r>
    </w:p>
    <w:p w14:paraId="69AA9D41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Female?</w:t>
      </w:r>
    </w:p>
    <w:p w14:paraId="515FA4F3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</w:rPr>
      </w:pPr>
    </w:p>
    <w:p w14:paraId="5D47CC0D" w14:textId="77777777" w:rsidR="00767DF2" w:rsidRPr="00B570BA" w:rsidRDefault="00767DF2" w:rsidP="00767DF2">
      <w:pPr>
        <w:keepNext/>
        <w:jc w:val="both"/>
        <w:rPr>
          <w:rFonts w:ascii="Trebuchet MS" w:hAnsi="Trebuchet MS"/>
          <w:b/>
          <w:sz w:val="20"/>
          <w:szCs w:val="20"/>
        </w:rPr>
      </w:pPr>
      <w:r w:rsidRPr="00B570BA">
        <w:rPr>
          <w:rFonts w:ascii="Trebuchet MS" w:hAnsi="Trebuchet MS"/>
          <w:b/>
          <w:sz w:val="20"/>
          <w:szCs w:val="20"/>
        </w:rPr>
        <w:t>How old are you?</w:t>
      </w:r>
    </w:p>
    <w:p w14:paraId="266BFD65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less than 30 years old</w:t>
      </w:r>
    </w:p>
    <w:p w14:paraId="17E4CA09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30-39 years old</w:t>
      </w:r>
    </w:p>
    <w:p w14:paraId="3F27738B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40-49 years old</w:t>
      </w:r>
    </w:p>
    <w:p w14:paraId="67885EC8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50-59 years old</w:t>
      </w:r>
    </w:p>
    <w:p w14:paraId="75A8FCD7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60-69 years old</w:t>
      </w:r>
    </w:p>
    <w:p w14:paraId="6EF8AA4E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over 70 years old</w:t>
      </w:r>
    </w:p>
    <w:p w14:paraId="54AA693F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</w:rPr>
      </w:pPr>
    </w:p>
    <w:p w14:paraId="289479EB" w14:textId="77777777" w:rsidR="00767DF2" w:rsidRPr="00B570BA" w:rsidRDefault="00767DF2" w:rsidP="00767DF2">
      <w:pPr>
        <w:keepNext/>
        <w:jc w:val="both"/>
        <w:rPr>
          <w:rFonts w:ascii="Trebuchet MS" w:hAnsi="Trebuchet MS"/>
          <w:b/>
          <w:sz w:val="20"/>
          <w:szCs w:val="20"/>
        </w:rPr>
      </w:pPr>
      <w:r w:rsidRPr="00B570BA">
        <w:rPr>
          <w:rFonts w:ascii="Trebuchet MS" w:hAnsi="Trebuchet MS"/>
          <w:b/>
          <w:sz w:val="20"/>
          <w:szCs w:val="20"/>
        </w:rPr>
        <w:t>What is your occupation?</w:t>
      </w:r>
    </w:p>
    <w:p w14:paraId="6315F2A7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Doctor</w:t>
      </w:r>
    </w:p>
    <w:p w14:paraId="5C0AD90B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Nurse</w:t>
      </w:r>
    </w:p>
    <w:p w14:paraId="273555D0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Social Worker</w:t>
      </w:r>
    </w:p>
    <w:p w14:paraId="4429C5BC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Psychologist</w:t>
      </w:r>
    </w:p>
    <w:p w14:paraId="1193877B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Pharmacist</w:t>
      </w:r>
    </w:p>
    <w:p w14:paraId="63C1266A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Physiotherapist</w:t>
      </w:r>
    </w:p>
    <w:p w14:paraId="03EB9B36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Occupational therapist</w:t>
      </w:r>
    </w:p>
    <w:p w14:paraId="00AE0CE9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Nutritionist</w:t>
      </w:r>
    </w:p>
    <w:p w14:paraId="3031F327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Other, please specify: ____________________</w:t>
      </w:r>
    </w:p>
    <w:p w14:paraId="0749F4F7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</w:rPr>
      </w:pPr>
    </w:p>
    <w:p w14:paraId="3B4765E2" w14:textId="77777777" w:rsidR="00767DF2" w:rsidRPr="00B570BA" w:rsidRDefault="00767DF2" w:rsidP="00767DF2">
      <w:pPr>
        <w:spacing w:after="120" w:line="240" w:lineRule="auto"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lang w:val="en-CA"/>
        </w:rPr>
        <w:t>In what year did you obtain your license to practice?</w:t>
      </w:r>
    </w:p>
    <w:p w14:paraId="3D1C6F7F" w14:textId="77777777" w:rsidR="00767DF2" w:rsidRPr="00B570BA" w:rsidRDefault="00767DF2" w:rsidP="00767DF2">
      <w:pPr>
        <w:spacing w:after="120" w:line="240" w:lineRule="auto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____________________</w:t>
      </w:r>
    </w:p>
    <w:p w14:paraId="06EE3BF3" w14:textId="77777777" w:rsidR="00767DF2" w:rsidRPr="00B570BA" w:rsidRDefault="00767DF2" w:rsidP="00767DF2">
      <w:pPr>
        <w:spacing w:after="120" w:line="240" w:lineRule="auto"/>
        <w:jc w:val="both"/>
        <w:rPr>
          <w:rFonts w:ascii="Trebuchet MS" w:hAnsi="Trebuchet MS"/>
          <w:sz w:val="20"/>
          <w:szCs w:val="20"/>
          <w:lang w:val="en-CA"/>
        </w:rPr>
      </w:pPr>
    </w:p>
    <w:p w14:paraId="7C7E8076" w14:textId="77777777" w:rsidR="00767DF2" w:rsidRPr="00B570BA" w:rsidRDefault="00767DF2" w:rsidP="00767DF2">
      <w:pPr>
        <w:spacing w:after="120" w:line="240" w:lineRule="auto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In total, how many hours do you practice per week? </w:t>
      </w:r>
      <w:r w:rsidRPr="00B570BA">
        <w:rPr>
          <w:rFonts w:ascii="Trebuchet MS" w:hAnsi="Trebuchet MS"/>
          <w:sz w:val="20"/>
          <w:szCs w:val="20"/>
          <w:lang w:val="en-CA"/>
        </w:rPr>
        <w:t>________</w:t>
      </w:r>
    </w:p>
    <w:p w14:paraId="1C132EFF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  <w:lang w:val="en-CA"/>
        </w:rPr>
      </w:pPr>
    </w:p>
    <w:p w14:paraId="26FEB77E" w14:textId="77777777" w:rsidR="00767DF2" w:rsidRPr="00B570BA" w:rsidRDefault="00767DF2" w:rsidP="00767DF2">
      <w:pPr>
        <w:shd w:val="clear" w:color="auto" w:fill="FFFFFF"/>
        <w:rPr>
          <w:rStyle w:val="Strong"/>
          <w:rFonts w:ascii="Trebuchet MS" w:hAnsi="Trebuchet MS" w:cs="Arial"/>
          <w:b w:val="0"/>
          <w:color w:val="000000"/>
          <w:sz w:val="20"/>
          <w:szCs w:val="20"/>
          <w:lang w:val="en-CA"/>
        </w:rPr>
      </w:pPr>
      <w:r w:rsidRPr="00B570BA">
        <w:rPr>
          <w:rStyle w:val="Strong"/>
          <w:rFonts w:ascii="Trebuchet MS" w:hAnsi="Trebuchet MS" w:cs="Arial"/>
          <w:color w:val="000000"/>
          <w:sz w:val="20"/>
          <w:szCs w:val="20"/>
          <w:lang w:val="en-CA"/>
        </w:rPr>
        <w:t>What proportion of your time in practice involves caring for the elderly?</w:t>
      </w:r>
    </w:p>
    <w:p w14:paraId="14D221DC" w14:textId="77777777" w:rsidR="00767DF2" w:rsidRDefault="00767DF2" w:rsidP="00767DF2">
      <w:pPr>
        <w:shd w:val="clear" w:color="auto" w:fill="FFFFFF"/>
        <w:jc w:val="center"/>
        <w:rPr>
          <w:rStyle w:val="Strong"/>
          <w:rFonts w:ascii="Trebuchet MS" w:hAnsi="Trebuchet MS" w:cs="Arial"/>
          <w:b w:val="0"/>
          <w:color w:val="000000"/>
        </w:rPr>
      </w:pPr>
      <w:r>
        <w:rPr>
          <w:noProof/>
          <w:lang w:val="en-CA" w:eastAsia="en-CA"/>
        </w:rPr>
        <w:drawing>
          <wp:inline distT="0" distB="0" distL="0" distR="0" wp14:anchorId="0C8117AA" wp14:editId="4F75986B">
            <wp:extent cx="4419600" cy="685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4" t="57281" r="26929" b="3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9BA87" w14:textId="77777777" w:rsidR="00767DF2" w:rsidRPr="00F2205D" w:rsidRDefault="00767DF2" w:rsidP="00767DF2">
      <w:pPr>
        <w:jc w:val="both"/>
        <w:rPr>
          <w:rFonts w:ascii="Trebuchet MS" w:hAnsi="Trebuchet MS"/>
          <w:sz w:val="24"/>
          <w:szCs w:val="24"/>
        </w:rPr>
      </w:pPr>
    </w:p>
    <w:p w14:paraId="5F25C36E" w14:textId="77777777" w:rsidR="00767DF2" w:rsidRPr="00B570BA" w:rsidRDefault="00767DF2" w:rsidP="00767DF2">
      <w:pPr>
        <w:keepNext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How many hours per week </w:t>
      </w:r>
      <w:r w:rsidRPr="00B570BA">
        <w:rPr>
          <w:rFonts w:ascii="Trebuchet MS" w:hAnsi="Trebuchet MS"/>
          <w:b/>
          <w:sz w:val="20"/>
          <w:szCs w:val="20"/>
          <w:u w:val="single"/>
          <w:lang w:val="en-CA"/>
        </w:rPr>
        <w:t>do you work</w:t>
      </w: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 in each of these settings?</w:t>
      </w:r>
    </w:p>
    <w:p w14:paraId="46C72C80" w14:textId="77777777" w:rsidR="00767DF2" w:rsidRPr="00B570BA" w:rsidRDefault="00767DF2" w:rsidP="00767DF2">
      <w:pPr>
        <w:pStyle w:val="ListParagraph"/>
        <w:keepNext/>
        <w:ind w:left="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 At the office (FMU, private practice, CLSC)</w:t>
      </w:r>
    </w:p>
    <w:p w14:paraId="620306A9" w14:textId="77777777" w:rsidR="00767DF2" w:rsidRPr="00B570BA" w:rsidRDefault="00767DF2" w:rsidP="00767DF2">
      <w:pPr>
        <w:pStyle w:val="ListParagraph"/>
        <w:keepNext/>
        <w:ind w:left="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 In home care (working for an FMU, a private practice, or a CLSC)</w:t>
      </w:r>
    </w:p>
    <w:p w14:paraId="29236B45" w14:textId="77777777" w:rsidR="00767DF2" w:rsidRPr="00B570BA" w:rsidRDefault="00767DF2" w:rsidP="00767DF2">
      <w:pPr>
        <w:pStyle w:val="ListParagraph"/>
        <w:keepNext/>
        <w:ind w:left="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 In long-term care centers</w:t>
      </w:r>
    </w:p>
    <w:p w14:paraId="4ED702CB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  <w:lang w:val="en-CA"/>
        </w:rPr>
      </w:pPr>
    </w:p>
    <w:p w14:paraId="2992FF96" w14:textId="77777777" w:rsidR="00767DF2" w:rsidRPr="00B570BA" w:rsidRDefault="00767DF2" w:rsidP="00767DF2">
      <w:pPr>
        <w:keepNext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Taking into account all the hours that you work in each setting, how many of these hours are spent on </w:t>
      </w:r>
      <w:r w:rsidRPr="00B570BA">
        <w:rPr>
          <w:rFonts w:ascii="Trebuchet MS" w:hAnsi="Trebuchet MS"/>
          <w:b/>
          <w:sz w:val="20"/>
          <w:szCs w:val="20"/>
          <w:u w:val="single"/>
          <w:lang w:val="en-CA"/>
        </w:rPr>
        <w:t>supervision</w:t>
      </w:r>
      <w:r w:rsidRPr="00B570BA">
        <w:rPr>
          <w:rFonts w:ascii="Trebuchet MS" w:hAnsi="Trebuchet MS"/>
          <w:b/>
          <w:sz w:val="20"/>
          <w:szCs w:val="20"/>
          <w:lang w:val="en-CA"/>
        </w:rPr>
        <w:t>?</w:t>
      </w:r>
    </w:p>
    <w:p w14:paraId="0763EF2B" w14:textId="3253D4BE" w:rsidR="00767DF2" w:rsidRPr="00B570BA" w:rsidRDefault="00767DF2" w:rsidP="00767DF2">
      <w:pPr>
        <w:pStyle w:val="ListParagraph"/>
        <w:keepNext/>
        <w:ind w:left="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 At the office (</w:t>
      </w:r>
      <w:r w:rsidR="00C26F21">
        <w:rPr>
          <w:rFonts w:ascii="Trebuchet MS" w:hAnsi="Trebuchet MS"/>
          <w:sz w:val="20"/>
          <w:szCs w:val="20"/>
          <w:lang w:val="en-CA"/>
        </w:rPr>
        <w:t>Family Medicine Unit</w:t>
      </w:r>
      <w:r w:rsidRPr="00B570BA">
        <w:rPr>
          <w:rFonts w:ascii="Trebuchet MS" w:hAnsi="Trebuchet MS"/>
          <w:sz w:val="20"/>
          <w:szCs w:val="20"/>
          <w:lang w:val="en-CA"/>
        </w:rPr>
        <w:t>, private practice, or CLSC)</w:t>
      </w:r>
    </w:p>
    <w:p w14:paraId="1FDAF7A6" w14:textId="55153A2A" w:rsidR="00767DF2" w:rsidRPr="00B570BA" w:rsidRDefault="00767DF2" w:rsidP="00767DF2">
      <w:pPr>
        <w:pStyle w:val="ListParagraph"/>
        <w:keepNext/>
        <w:ind w:left="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 xml:space="preserve">______ In home care (working for an </w:t>
      </w:r>
      <w:r w:rsidR="00C26F21">
        <w:rPr>
          <w:rFonts w:ascii="Trebuchet MS" w:hAnsi="Trebuchet MS"/>
          <w:sz w:val="20"/>
          <w:szCs w:val="20"/>
          <w:lang w:val="en-CA"/>
        </w:rPr>
        <w:t>Family Medicine Unit</w:t>
      </w:r>
      <w:r w:rsidRPr="00B570BA">
        <w:rPr>
          <w:rFonts w:ascii="Trebuchet MS" w:hAnsi="Trebuchet MS"/>
          <w:sz w:val="20"/>
          <w:szCs w:val="20"/>
          <w:lang w:val="en-CA"/>
        </w:rPr>
        <w:t>, a private practice, or a CLSC)</w:t>
      </w:r>
    </w:p>
    <w:p w14:paraId="2E5B6988" w14:textId="77777777" w:rsidR="00767DF2" w:rsidRPr="00B570BA" w:rsidRDefault="00767DF2" w:rsidP="00767DF2">
      <w:pPr>
        <w:pStyle w:val="ListParagraph"/>
        <w:keepNext/>
        <w:ind w:left="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 In long-term care centers</w:t>
      </w:r>
    </w:p>
    <w:p w14:paraId="03EC522A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  <w:lang w:val="en-CA"/>
        </w:rPr>
      </w:pPr>
    </w:p>
    <w:p w14:paraId="1C18BAE0" w14:textId="77777777" w:rsidR="00767DF2" w:rsidRPr="00B570BA" w:rsidRDefault="00767DF2" w:rsidP="00767DF2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>In the following sections, we will ask you to assess your training needs in each of the three service settings (i.e.</w:t>
      </w:r>
      <w:r w:rsidR="008A2AC2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>,</w:t>
      </w:r>
      <w:r w:rsidRPr="00B570BA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 xml:space="preserve"> long-term care centers, home care, and at the office).</w:t>
      </w:r>
    </w:p>
    <w:p w14:paraId="7BC5DDE4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  <w:lang w:val="en-CA"/>
        </w:rPr>
      </w:pPr>
    </w:p>
    <w:p w14:paraId="70DE6EB5" w14:textId="77777777" w:rsidR="00767DF2" w:rsidRPr="00B570BA" w:rsidRDefault="00767DF2" w:rsidP="00767DF2">
      <w:pPr>
        <w:keepNext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lang w:val="en-CA"/>
        </w:rPr>
        <w:t>Is it pertinent for you to further your training in elderly care or in teaching these skills to your trainees in...</w:t>
      </w:r>
    </w:p>
    <w:p w14:paraId="204A11C3" w14:textId="77777777" w:rsidR="00767DF2" w:rsidRPr="00B570BA" w:rsidRDefault="00767DF2" w:rsidP="00767DF2">
      <w:pPr>
        <w:keepNext/>
        <w:spacing w:before="240"/>
        <w:jc w:val="both"/>
        <w:rPr>
          <w:rFonts w:ascii="Trebuchet MS" w:hAnsi="Trebuchet MS"/>
          <w:b/>
          <w:sz w:val="20"/>
          <w:szCs w:val="20"/>
        </w:rPr>
      </w:pPr>
      <w:r w:rsidRPr="00B570BA">
        <w:rPr>
          <w:rFonts w:ascii="Trebuchet MS" w:hAnsi="Trebuchet MS"/>
          <w:b/>
          <w:sz w:val="20"/>
          <w:szCs w:val="20"/>
        </w:rPr>
        <w:t xml:space="preserve">... </w:t>
      </w:r>
      <w:r w:rsidRPr="00B570BA">
        <w:rPr>
          <w:rFonts w:ascii="Trebuchet MS" w:hAnsi="Trebuchet MS"/>
          <w:b/>
          <w:sz w:val="20"/>
          <w:szCs w:val="20"/>
          <w:u w:val="single"/>
        </w:rPr>
        <w:t>long-term care centers</w:t>
      </w:r>
      <w:r w:rsidRPr="00B570BA">
        <w:rPr>
          <w:rFonts w:ascii="Trebuchet MS" w:hAnsi="Trebuchet MS"/>
          <w:b/>
          <w:sz w:val="20"/>
          <w:szCs w:val="20"/>
        </w:rPr>
        <w:t>?</w:t>
      </w:r>
    </w:p>
    <w:p w14:paraId="549830FE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Yes</w:t>
      </w:r>
    </w:p>
    <w:p w14:paraId="6D9C613A" w14:textId="1A5D1D86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No</w:t>
      </w:r>
      <w:r w:rsidR="00883843">
        <w:rPr>
          <w:rFonts w:ascii="Trebuchet MS" w:hAnsi="Trebuchet MS"/>
          <w:sz w:val="20"/>
          <w:szCs w:val="20"/>
        </w:rPr>
        <w:t xml:space="preserve"> (P</w:t>
      </w:r>
      <w:r w:rsidR="00C26F21">
        <w:rPr>
          <w:rFonts w:ascii="Trebuchet MS" w:hAnsi="Trebuchet MS"/>
          <w:sz w:val="20"/>
          <w:szCs w:val="20"/>
        </w:rPr>
        <w:t xml:space="preserve">lease say </w:t>
      </w:r>
      <w:r w:rsidRPr="00B570BA">
        <w:rPr>
          <w:rFonts w:ascii="Trebuchet MS" w:hAnsi="Trebuchet MS"/>
          <w:sz w:val="20"/>
          <w:szCs w:val="20"/>
        </w:rPr>
        <w:t>why</w:t>
      </w:r>
      <w:r w:rsidR="00883843">
        <w:rPr>
          <w:rFonts w:ascii="Trebuchet MS" w:hAnsi="Trebuchet MS"/>
          <w:sz w:val="20"/>
          <w:szCs w:val="20"/>
        </w:rPr>
        <w:t>)</w:t>
      </w:r>
      <w:r w:rsidRPr="00B570BA">
        <w:rPr>
          <w:rFonts w:ascii="Trebuchet MS" w:hAnsi="Trebuchet MS"/>
          <w:sz w:val="20"/>
          <w:szCs w:val="20"/>
        </w:rPr>
        <w:t xml:space="preserve"> ____________________</w:t>
      </w:r>
    </w:p>
    <w:p w14:paraId="234AEFEC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</w:rPr>
      </w:pPr>
    </w:p>
    <w:p w14:paraId="0CE30256" w14:textId="77777777" w:rsidR="00767DF2" w:rsidRPr="00B570BA" w:rsidRDefault="00767DF2" w:rsidP="00767DF2">
      <w:pPr>
        <w:keepNext/>
        <w:jc w:val="both"/>
        <w:rPr>
          <w:rFonts w:ascii="Trebuchet MS" w:hAnsi="Trebuchet MS"/>
          <w:b/>
          <w:sz w:val="20"/>
          <w:szCs w:val="20"/>
        </w:rPr>
      </w:pPr>
      <w:r w:rsidRPr="00B570BA">
        <w:rPr>
          <w:rFonts w:ascii="Trebuchet MS" w:hAnsi="Trebuchet MS"/>
          <w:b/>
          <w:sz w:val="20"/>
          <w:szCs w:val="20"/>
        </w:rPr>
        <w:t xml:space="preserve">... </w:t>
      </w:r>
      <w:r w:rsidRPr="00B570BA">
        <w:rPr>
          <w:rFonts w:ascii="Trebuchet MS" w:hAnsi="Trebuchet MS"/>
          <w:b/>
          <w:sz w:val="20"/>
          <w:szCs w:val="20"/>
          <w:u w:val="single"/>
        </w:rPr>
        <w:t>home care settings</w:t>
      </w:r>
      <w:r w:rsidRPr="00B570BA">
        <w:rPr>
          <w:rFonts w:ascii="Trebuchet MS" w:hAnsi="Trebuchet MS"/>
          <w:b/>
          <w:sz w:val="20"/>
          <w:szCs w:val="20"/>
        </w:rPr>
        <w:t>?</w:t>
      </w:r>
    </w:p>
    <w:p w14:paraId="7BDD494C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Yes</w:t>
      </w:r>
    </w:p>
    <w:p w14:paraId="7351E151" w14:textId="02616E8D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No</w:t>
      </w:r>
      <w:r w:rsidR="00883843">
        <w:rPr>
          <w:rFonts w:ascii="Trebuchet MS" w:hAnsi="Trebuchet MS"/>
          <w:sz w:val="20"/>
          <w:szCs w:val="20"/>
        </w:rPr>
        <w:t xml:space="preserve"> (Please say</w:t>
      </w:r>
      <w:r w:rsidRPr="00B570BA">
        <w:rPr>
          <w:rFonts w:ascii="Trebuchet MS" w:hAnsi="Trebuchet MS"/>
          <w:sz w:val="20"/>
          <w:szCs w:val="20"/>
        </w:rPr>
        <w:t xml:space="preserve"> why</w:t>
      </w:r>
      <w:r w:rsidR="00883843">
        <w:rPr>
          <w:rFonts w:ascii="Trebuchet MS" w:hAnsi="Trebuchet MS"/>
          <w:sz w:val="20"/>
          <w:szCs w:val="20"/>
        </w:rPr>
        <w:t>)</w:t>
      </w:r>
      <w:r w:rsidRPr="00B570BA">
        <w:rPr>
          <w:rFonts w:ascii="Trebuchet MS" w:hAnsi="Trebuchet MS"/>
          <w:sz w:val="20"/>
          <w:szCs w:val="20"/>
        </w:rPr>
        <w:t xml:space="preserve"> ____________________</w:t>
      </w:r>
    </w:p>
    <w:p w14:paraId="273DD23E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</w:rPr>
      </w:pPr>
    </w:p>
    <w:p w14:paraId="09B76B12" w14:textId="77777777" w:rsidR="00767DF2" w:rsidRPr="00B570BA" w:rsidRDefault="00767DF2" w:rsidP="00767DF2">
      <w:pPr>
        <w:keepNext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... </w:t>
      </w:r>
      <w:r w:rsidRPr="00B570BA">
        <w:rPr>
          <w:rFonts w:ascii="Trebuchet MS" w:hAnsi="Trebuchet MS"/>
          <w:b/>
          <w:sz w:val="20"/>
          <w:szCs w:val="20"/>
          <w:u w:val="single"/>
          <w:lang w:val="en-CA"/>
        </w:rPr>
        <w:t>office visit settings</w:t>
      </w: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 (at a FMU, in private practice, or at a CLSC)?</w:t>
      </w:r>
    </w:p>
    <w:p w14:paraId="5C933D25" w14:textId="77777777" w:rsidR="00767DF2" w:rsidRPr="00B570BA" w:rsidRDefault="00767DF2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Yes</w:t>
      </w:r>
    </w:p>
    <w:p w14:paraId="179DA9B5" w14:textId="19B8ECD0" w:rsidR="00767DF2" w:rsidRPr="00B570BA" w:rsidRDefault="00883843" w:rsidP="00767DF2">
      <w:pPr>
        <w:pStyle w:val="ListParagraph"/>
        <w:keepNext/>
        <w:numPr>
          <w:ilvl w:val="0"/>
          <w:numId w:val="4"/>
        </w:numPr>
        <w:contextualSpacing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No</w:t>
      </w:r>
      <w:r>
        <w:rPr>
          <w:rFonts w:ascii="Trebuchet MS" w:hAnsi="Trebuchet MS"/>
          <w:sz w:val="20"/>
          <w:szCs w:val="20"/>
        </w:rPr>
        <w:t xml:space="preserve"> (Please say</w:t>
      </w:r>
      <w:r w:rsidRPr="00B570BA">
        <w:rPr>
          <w:rFonts w:ascii="Trebuchet MS" w:hAnsi="Trebuchet MS"/>
          <w:sz w:val="20"/>
          <w:szCs w:val="20"/>
        </w:rPr>
        <w:t xml:space="preserve"> why</w:t>
      </w:r>
      <w:r>
        <w:rPr>
          <w:rFonts w:ascii="Trebuchet MS" w:hAnsi="Trebuchet MS"/>
          <w:sz w:val="20"/>
          <w:szCs w:val="20"/>
        </w:rPr>
        <w:t>)</w:t>
      </w:r>
      <w:r w:rsidR="00767DF2" w:rsidRPr="00B570BA">
        <w:rPr>
          <w:rFonts w:ascii="Trebuchet MS" w:hAnsi="Trebuchet MS"/>
          <w:sz w:val="20"/>
          <w:szCs w:val="20"/>
        </w:rPr>
        <w:t xml:space="preserve"> ____________________</w:t>
      </w:r>
    </w:p>
    <w:p w14:paraId="1684427F" w14:textId="77777777" w:rsidR="00767DF2" w:rsidRPr="00B570BA" w:rsidRDefault="00767DF2" w:rsidP="00767DF2">
      <w:pPr>
        <w:jc w:val="both"/>
        <w:rPr>
          <w:rFonts w:ascii="Trebuchet MS" w:hAnsi="Trebuchet MS"/>
          <w:sz w:val="20"/>
          <w:szCs w:val="20"/>
        </w:rPr>
      </w:pPr>
    </w:p>
    <w:p w14:paraId="6AF7CF63" w14:textId="77777777" w:rsidR="00694629" w:rsidRDefault="00694629">
      <w:p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br w:type="page"/>
      </w:r>
    </w:p>
    <w:p w14:paraId="3FDBED38" w14:textId="77777777" w:rsidR="00767DF2" w:rsidRPr="00B570BA" w:rsidRDefault="00767DF2" w:rsidP="00767DF2">
      <w:pPr>
        <w:spacing w:before="100" w:beforeAutospacing="1"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b/>
          <w:bCs/>
          <w:color w:val="000000"/>
          <w:sz w:val="20"/>
          <w:szCs w:val="20"/>
        </w:rPr>
        <w:t>LONG-TERM CARE CENTERS</w:t>
      </w:r>
    </w:p>
    <w:p w14:paraId="732858AE" w14:textId="77777777" w:rsidR="00767DF2" w:rsidRPr="00B570BA" w:rsidRDefault="00767DF2" w:rsidP="00767DF2">
      <w:pPr>
        <w:spacing w:before="100" w:beforeAutospacing="1" w:after="0" w:line="240" w:lineRule="auto"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u w:val="single"/>
          <w:lang w:val="en-CA"/>
        </w:rPr>
        <w:t>With respect to long-term care centers</w:t>
      </w:r>
      <w:r w:rsidRPr="00B570BA">
        <w:rPr>
          <w:rFonts w:ascii="Trebuchet MS" w:hAnsi="Trebuchet MS"/>
          <w:b/>
          <w:sz w:val="20"/>
          <w:szCs w:val="20"/>
          <w:lang w:val="en-CA"/>
        </w:rPr>
        <w:t>, in which area(s) do you feel that you need more training...</w:t>
      </w:r>
    </w:p>
    <w:p w14:paraId="6DDEF528" w14:textId="77777777" w:rsidR="00767DF2" w:rsidRPr="00B570BA" w:rsidRDefault="00767DF2" w:rsidP="00767DF2">
      <w:pPr>
        <w:spacing w:before="60" w:after="120" w:line="240" w:lineRule="auto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*ep = elderly person</w:t>
      </w:r>
    </w:p>
    <w:tbl>
      <w:tblPr>
        <w:tblW w:w="972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40"/>
        <w:gridCol w:w="940"/>
        <w:gridCol w:w="891"/>
        <w:gridCol w:w="909"/>
        <w:gridCol w:w="140"/>
        <w:gridCol w:w="940"/>
        <w:gridCol w:w="891"/>
        <w:gridCol w:w="909"/>
      </w:tblGrid>
      <w:tr w:rsidR="00767DF2" w:rsidRPr="00D01E8B" w14:paraId="2EDA88B0" w14:textId="77777777" w:rsidTr="00C26F21">
        <w:trPr>
          <w:trHeight w:val="449"/>
        </w:trPr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FF9B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CCAB6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7EC1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Trebuchet MS" w:hAnsi="Trebuchet MS" w:cs="Arial"/>
                <w:color w:val="000000" w:themeColor="text1"/>
              </w:rPr>
              <w:t xml:space="preserve">...To </w:t>
            </w:r>
            <w:r w:rsidRPr="00835AE3">
              <w:rPr>
                <w:rFonts w:ascii="Trebuchet MS" w:hAnsi="Trebuchet MS" w:cs="Arial"/>
                <w:b/>
                <w:color w:val="000000" w:themeColor="text1"/>
              </w:rPr>
              <w:t>provide</w:t>
            </w:r>
            <w:r w:rsidRPr="00835AE3">
              <w:rPr>
                <w:rFonts w:ascii="Trebuchet MS" w:hAnsi="Trebuchet MS" w:cs="Arial"/>
                <w:color w:val="000000" w:themeColor="text1"/>
              </w:rPr>
              <w:t xml:space="preserve"> care?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9741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77D9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Trebuchet MS" w:hAnsi="Trebuchet MS" w:cs="Arial"/>
                <w:color w:val="000000" w:themeColor="text1"/>
                <w:lang w:val="en-CA"/>
              </w:rPr>
              <w:t xml:space="preserve">... To </w:t>
            </w:r>
            <w:r w:rsidRPr="00835AE3">
              <w:rPr>
                <w:rFonts w:ascii="Trebuchet MS" w:hAnsi="Trebuchet MS" w:cs="Arial"/>
                <w:b/>
                <w:color w:val="000000" w:themeColor="text1"/>
                <w:lang w:val="en-CA"/>
              </w:rPr>
              <w:t>teach</w:t>
            </w:r>
            <w:r w:rsidRPr="00835AE3">
              <w:rPr>
                <w:rFonts w:ascii="Trebuchet MS" w:hAnsi="Trebuchet MS" w:cs="Arial"/>
                <w:color w:val="000000" w:themeColor="text1"/>
                <w:lang w:val="en-CA"/>
              </w:rPr>
              <w:t xml:space="preserve"> this type of care?</w:t>
            </w:r>
          </w:p>
        </w:tc>
      </w:tr>
      <w:tr w:rsidR="00767DF2" w:rsidRPr="00835AE3" w14:paraId="09D14C52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A9890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B90D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19C9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0538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1F8C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1B8B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931C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26A61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BD6B7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60A1BC51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88EE" w14:textId="77777777" w:rsidR="00767DF2" w:rsidRPr="00835AE3" w:rsidRDefault="00767DF2" w:rsidP="00C26F21">
            <w:pPr>
              <w:spacing w:after="0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Style w:val="Strong"/>
                <w:rFonts w:ascii="Arial" w:hAnsi="Arial" w:cs="Arial"/>
                <w:color w:val="000000" w:themeColor="text1"/>
                <w:sz w:val="21"/>
                <w:szCs w:val="21"/>
                <w:lang w:val="en-CA"/>
              </w:rPr>
              <w:t>Functional decline</w:t>
            </w:r>
            <w:r w:rsidRPr="00835AE3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14B6F392" w14:textId="77777777" w:rsidR="00767DF2" w:rsidRPr="00835AE3" w:rsidRDefault="00767DF2" w:rsidP="00C26F2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1- Implementing interventions aimed at maintaining autonomy of the elderly person (ep).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9AAEB1A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3D0A0DB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D651B88" wp14:editId="5ADE285D">
                  <wp:extent cx="247650" cy="2190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5BD64C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7BF70A6" wp14:editId="26514342">
                  <wp:extent cx="247650" cy="21907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DCFCF5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68E023C" wp14:editId="60F887AB">
                  <wp:extent cx="247650" cy="2190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8529E3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48C7AC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9799D16" wp14:editId="098C3966">
                  <wp:extent cx="247650" cy="21907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C4DD869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382C0D0" wp14:editId="2A2BE5B3">
                  <wp:extent cx="247650" cy="21907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1742AF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117BA59" wp14:editId="3654DC9F">
                  <wp:extent cx="247650" cy="21907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738183B5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2672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C7F3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A1DD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8141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38167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2B81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1CEA3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187E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8BAC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599C68E3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B1D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Care of the complex patient</w:t>
            </w:r>
          </w:p>
          <w:p w14:paraId="78022F8B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06E6D38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Managing the uncertainty about how to respond in certain clinical situations considering the paucity of guidelines.</w:t>
            </w:r>
          </w:p>
          <w:p w14:paraId="604E52A3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Drafting a death certificate that integrates the multiple conditions of the ep.</w:t>
            </w:r>
          </w:p>
          <w:p w14:paraId="37C51A92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3 - Adjusting the intensity of both the treatment and follow-up given to an ep, while taking into account disease progression and their overall condition (ep wishes, quality of life, level of intervention, etc.).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1F992756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5186CEF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0A09600" wp14:editId="5BA780D3">
                  <wp:extent cx="247650" cy="2190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BBF4AA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405FE30" wp14:editId="34F5419E">
                  <wp:extent cx="247650" cy="21907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49EB4F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FE31D7F" wp14:editId="06EF557A">
                  <wp:extent cx="247650" cy="2190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792381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F7E663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6AECF9C" wp14:editId="1B5F668C">
                  <wp:extent cx="247650" cy="21907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F24AEC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5EDB84A" wp14:editId="7BC3C7E5">
                  <wp:extent cx="247650" cy="21907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D524E8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0D8944E" wp14:editId="2FBE2E68">
                  <wp:extent cx="247650" cy="21907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541D80B8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0BB6F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36B8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15B4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7C44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2B46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0E6D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4516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4603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B2E5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455DC59B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FE6C4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Falls and mobility problems</w:t>
            </w:r>
          </w:p>
          <w:p w14:paraId="4AA4B17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2B38E7E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Putting in place alternatives to both physical restraints and medication that are used for ep who fall.</w:t>
            </w:r>
          </w:p>
          <w:p w14:paraId="4125D300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Collaborating with other health care providers in disclosing next of kin about fall-related accidents or incidents that may have occurred.</w:t>
            </w:r>
          </w:p>
          <w:p w14:paraId="631C7C6B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3 - Developing an intervention plan that includes strategies to facilitate optimal mobility of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6DDF168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1B83092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E071CDB" wp14:editId="61EAC590">
                  <wp:extent cx="247650" cy="21907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D023BD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6AA1483" wp14:editId="45E187FB">
                  <wp:extent cx="247650" cy="21907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9BE5C7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82A9055" wp14:editId="13EFF927">
                  <wp:extent cx="247650" cy="21907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6EDB49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835042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83612C6" wp14:editId="4D7B2C51">
                  <wp:extent cx="247650" cy="2190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4EC3D9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95FF8F8" wp14:editId="41DEF7E4">
                  <wp:extent cx="247650" cy="2190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6033D9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1D8CFB4" wp14:editId="15A4F91F">
                  <wp:extent cx="247650" cy="2190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61FB24E1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72B4A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979B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EE51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6FF5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D9D9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416F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1E72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3ECDA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4D99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5E26CC4C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2B51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Pain</w:t>
            </w:r>
          </w:p>
          <w:p w14:paraId="1AA9F5AB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0542718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Using pain assessment instruments (Doloplus, PACSLAC) developed for non-communicative ep.</w:t>
            </w:r>
          </w:p>
          <w:p w14:paraId="6109D155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Recognizing pain as a potential contributor to other geriatric syndromes (delirium, abnormal behavior, functional decline, immobilisation syndrome …).</w:t>
            </w:r>
          </w:p>
          <w:p w14:paraId="50B097C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3 - Providing psychological support to family members who witness the suffering of their elderly parent.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21BC58DC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51A9AB0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4F5CDBC" wp14:editId="14E29D56">
                  <wp:extent cx="247650" cy="21907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513848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4BA9F6B" wp14:editId="1682A809">
                  <wp:extent cx="247650" cy="2190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8D056D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D7524C8" wp14:editId="0210D963">
                  <wp:extent cx="247650" cy="21907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B9F115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0696E7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B705E70" wp14:editId="00E3E6BB">
                  <wp:extent cx="247650" cy="21907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7C034C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217379A" wp14:editId="0FBCD41C">
                  <wp:extent cx="247650" cy="21907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3B5BD2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A21E7D9" wp14:editId="61C85A14">
                  <wp:extent cx="247650" cy="21907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629" w:rsidRPr="00835AE3" w14:paraId="00C78A3C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869DC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381E620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9664539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37A6F41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0AD865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1C74FB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0C0964E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752EF00" w14:textId="77777777" w:rsidR="00694629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3A7A379" w14:textId="77777777" w:rsidR="00694629" w:rsidRPr="00835AE3" w:rsidRDefault="00694629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735F1" w14:textId="77777777" w:rsidR="00694629" w:rsidRPr="00835AE3" w:rsidRDefault="00694629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D485A" w14:textId="77777777" w:rsidR="00694629" w:rsidRPr="00835AE3" w:rsidRDefault="00694629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6D6A74" w14:textId="77777777" w:rsidR="00694629" w:rsidRPr="00835AE3" w:rsidRDefault="00694629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9C21A" w14:textId="77777777" w:rsidR="00694629" w:rsidRPr="00835AE3" w:rsidRDefault="00694629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830BF" w14:textId="77777777" w:rsidR="00694629" w:rsidRPr="00835AE3" w:rsidRDefault="00694629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32C5F0" w14:textId="77777777" w:rsidR="00694629" w:rsidRPr="00835AE3" w:rsidRDefault="00694629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044A8" w14:textId="77777777" w:rsidR="00694629" w:rsidRPr="00835AE3" w:rsidRDefault="00694629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6AAE9" w14:textId="77777777" w:rsidR="00694629" w:rsidRPr="00835AE3" w:rsidRDefault="00694629" w:rsidP="006946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</w:p>
        </w:tc>
      </w:tr>
      <w:tr w:rsidR="00767DF2" w:rsidRPr="00835AE3" w14:paraId="5FC55846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ECE42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B5EC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F71A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8338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DF90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A75A0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4BEA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2711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9858D" w14:textId="77777777" w:rsidR="00694629" w:rsidRPr="00694629" w:rsidRDefault="00767DF2" w:rsidP="006946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12F6D551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5E6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Polypharmacy</w:t>
            </w:r>
          </w:p>
          <w:p w14:paraId="77AA819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633B48F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Developing a pharmacological intervention plan that is adapted to the clinical context, and that takes into account the age, the wishes of the ep, the life expectancy, the co-morbidities, the level of care, and the therapeutic evidence.</w:t>
            </w:r>
          </w:p>
          <w:p w14:paraId="746AF8FB" w14:textId="77777777" w:rsidR="00767DF2" w:rsidRPr="00835AE3" w:rsidRDefault="00767DF2" w:rsidP="00C26F2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Periodically reviewing the medication taken by the ep in order to identify potentially inappropriate prescriptions.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6DE9970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64B1390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E34A0D5" wp14:editId="240AF6FA">
                  <wp:extent cx="247650" cy="219075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DE5852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3B1A85D" wp14:editId="6194E5EE">
                  <wp:extent cx="247650" cy="21907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93116A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845B5C0" wp14:editId="155A5BDF">
                  <wp:extent cx="247650" cy="21907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1B400D5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34DA82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6833AAD" wp14:editId="336ECF52">
                  <wp:extent cx="247650" cy="21907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539250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D1459C7" wp14:editId="50C4EABA">
                  <wp:extent cx="247650" cy="21907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C4D77B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D6DCDB1" wp14:editId="6878DD42">
                  <wp:extent cx="247650" cy="219075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F07EB5B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62477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D4FB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7058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AF54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0E00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FB66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B54DE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B8C5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48AA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7E8B5789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CCED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Malnutrition</w:t>
            </w:r>
          </w:p>
          <w:p w14:paraId="7AF8AEB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3154097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Providing a structured assessment of dysphagia in the ep in collaboration with other health care providers.</w:t>
            </w:r>
          </w:p>
          <w:p w14:paraId="7FFCB3E2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Talking to the ep and their family about the advantages/disadvantages of artificial feeding through enteral nutrition.</w:t>
            </w:r>
          </w:p>
          <w:p w14:paraId="1C8DDD24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3 - Ensuring optimal oral hygiene in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9696142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2AC4D6C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FCD24A2" wp14:editId="7C035E1F">
                  <wp:extent cx="247650" cy="21907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C7053C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83ED475" wp14:editId="0D695676">
                  <wp:extent cx="247650" cy="21907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C4BD29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D26AB0F" wp14:editId="6F7D2F25">
                  <wp:extent cx="247650" cy="21907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63D9B82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27A81D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0869055" wp14:editId="355BEA51">
                  <wp:extent cx="247650" cy="21907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0D3EE7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238EC4F" wp14:editId="7CCE6617">
                  <wp:extent cx="247650" cy="21907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D714C5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52F86EE" wp14:editId="5B5814A1">
                  <wp:extent cx="247650" cy="21907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0AA2E9CA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A152F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B940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99B5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A370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E8F5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ED1F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A52F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CA95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094B8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BBDCFE2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8DE7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Urinary incontinence</w:t>
            </w:r>
          </w:p>
          <w:p w14:paraId="4F238E24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2210CFE6" w14:textId="6FEE4551" w:rsidR="00767DF2" w:rsidRPr="00835AE3" w:rsidRDefault="00767DF2" w:rsidP="00C26F2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In ep with urinary incontinence, favor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ing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 xml:space="preserve"> non-pharmacological intervention, such as the use of protective undergarments, over pharmacological intervention.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A0475B4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182481B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D1C38DB" wp14:editId="1EBE17A1">
                  <wp:extent cx="247650" cy="21907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B90FEC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D9D4ECE" wp14:editId="16E53471">
                  <wp:extent cx="247650" cy="21907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48A119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2199369" wp14:editId="5A392478">
                  <wp:extent cx="247650" cy="21907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FD0F79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EB8194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D38FD36" wp14:editId="6E56F6DA">
                  <wp:extent cx="247650" cy="219075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7AD969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948FB2A" wp14:editId="1FD83860">
                  <wp:extent cx="247650" cy="219075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976559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4F7849B" wp14:editId="66A6FDF5">
                  <wp:extent cx="247650" cy="219075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522A1762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DCBEA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B1DA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D7BB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FF27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5E16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3FC6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72E7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F9C9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85B7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5A103F1C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FF00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Cognitive disorders</w:t>
            </w:r>
          </w:p>
          <w:p w14:paraId="4B3920A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69A773A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Differentiating between delirium and dementia.</w:t>
            </w:r>
          </w:p>
          <w:p w14:paraId="580C893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Preparing families/caregivers of the ep for the different stages in the evolution of dementia.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3F9AC25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4C4DF01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F697D11" wp14:editId="7CEFBF94">
                  <wp:extent cx="247650" cy="219075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5017F4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49578C5" wp14:editId="4546D58A">
                  <wp:extent cx="247650" cy="219075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57D5CA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97ADCE8" wp14:editId="09799EF4">
                  <wp:extent cx="247650" cy="219075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557540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24015B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9D3B4FC" wp14:editId="69D2DFD1">
                  <wp:extent cx="247650" cy="219075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F8EFB8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9E13E93" wp14:editId="312A6B97">
                  <wp:extent cx="247650" cy="219075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B5369D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36E3FB2" wp14:editId="778E6035">
                  <wp:extent cx="247650" cy="219075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6E47B986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2057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970F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F846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83B7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F07D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CD6B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5FDE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95AA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7C89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469C55D2" w14:textId="77777777" w:rsidTr="00694629">
        <w:trPr>
          <w:trHeight w:val="403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53401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Depression in the elderly person</w:t>
            </w:r>
          </w:p>
          <w:p w14:paraId="6CC8E62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72322D32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Diagnosing major depression in different clinical situations (i.e.</w:t>
            </w:r>
            <w:r w:rsidR="008A2AC2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 xml:space="preserve"> in ep suffering from cognitive disorders, post-stroke or who have other co</w:t>
            </w:r>
            <w:r w:rsidR="008A2AC2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-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morbidities that could confound the diagnosis).</w:t>
            </w:r>
          </w:p>
          <w:p w14:paraId="09FCDED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Adapting treatment guidelines for major depression to the overall condition of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4FE75F6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7100489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C0DDB93" wp14:editId="2AAD55DE">
                  <wp:extent cx="247650" cy="219075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2EE9E9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6C3F9B8" wp14:editId="374FDA0A">
                  <wp:extent cx="247650" cy="219075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747659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D6C9571" wp14:editId="19ADC16E">
                  <wp:extent cx="247650" cy="219075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91238E9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B1E2CA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9E26756" wp14:editId="3DA327EF">
                  <wp:extent cx="247650" cy="219075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FA476C9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73FBF8F" wp14:editId="23A4B295">
                  <wp:extent cx="247650" cy="21907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36DCE9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063CB9C" wp14:editId="0F86CC1C">
                  <wp:extent cx="247650" cy="219075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3C25E19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52BA2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7D79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6B1D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26EB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E068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D045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B75C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1879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C80B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79D7B960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09D5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Behavioral and psychological symptoms of dementia (BPSD)</w:t>
            </w:r>
          </w:p>
          <w:p w14:paraId="16C16F5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15D9614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Using a behavior observation checklist to guide the therapeutic treatment of the ep with BPSD.</w:t>
            </w:r>
          </w:p>
          <w:p w14:paraId="4F76BB1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Encouraging the use of non-pharmacological interventions before prescribing medication to the ep with BPSD.</w:t>
            </w:r>
          </w:p>
          <w:p w14:paraId="18F50FD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3 - Providing support to caregiving teams struggling to manage these behaviors.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C6D8FD0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6232D6D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150F6A3" wp14:editId="5A12905B">
                  <wp:extent cx="247650" cy="219075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368930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538C781" wp14:editId="3E4A6E8A">
                  <wp:extent cx="247650" cy="219075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DDD51B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87F7355" wp14:editId="5C785D7E">
                  <wp:extent cx="247650" cy="219075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E9532C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CC9A67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0A78DE8" wp14:editId="06FBBCAD">
                  <wp:extent cx="247650" cy="219075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F047A4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281DF97" wp14:editId="4B6B53CF">
                  <wp:extent cx="247650" cy="219075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9D3B51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F7B0FA1" wp14:editId="5F1385C1">
                  <wp:extent cx="247650" cy="219075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6424A2C4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F9FA5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C5BD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ED7F8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278A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A3B0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7A8D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5923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6BB0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1786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1DD5B09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51E81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Caregiver burnout</w:t>
            </w:r>
          </w:p>
          <w:p w14:paraId="49F02AE1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1DA9E8DC" w14:textId="629914BB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Helping family members to accept support services for the ep, especially during the first temporary admission (i.e.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 xml:space="preserve"> respite care) (feelings of guilt).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1A5701B6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16E9690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AFF171B" wp14:editId="7726200D">
                  <wp:extent cx="247650" cy="219075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36EF71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CA88A3D" wp14:editId="38CBEED9">
                  <wp:extent cx="247650" cy="219075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309835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296C684" wp14:editId="6D4A5499">
                  <wp:extent cx="247650" cy="219075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EFFBE7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43A1D9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79C5696" wp14:editId="23B2A3B7">
                  <wp:extent cx="247650" cy="219075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48D0AB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73F7A8D" wp14:editId="794D293E">
                  <wp:extent cx="247650" cy="219075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1E0A31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0342E4E" wp14:editId="0CE126B4">
                  <wp:extent cx="247650" cy="219075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FCB8F7C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A2C2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CC3B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E05E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5130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808E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95F1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61D21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69DC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046D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22A2D276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63E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Elder abuse</w:t>
            </w:r>
          </w:p>
          <w:p w14:paraId="20A1AFA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75DC2A2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Recognizing signs of ep abuse by staff and/or family and collaborating with long-term care center mediators to resolve the problem.</w:t>
            </w:r>
          </w:p>
          <w:p w14:paraId="1A49F283" w14:textId="2FA184FA" w:rsidR="00767DF2" w:rsidRPr="00835AE3" w:rsidRDefault="00767DF2" w:rsidP="00C26F2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Collaborating with other professionals to determine what needs to be done when a patient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’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s legal representative is not fulfilling their obligations.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21E94510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0D0B368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4967BFE" wp14:editId="0C1F8662">
                  <wp:extent cx="247650" cy="219075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236B57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0731F8A" wp14:editId="4B8DC4FA">
                  <wp:extent cx="247650" cy="219075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7DCCF2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8CA8E7A" wp14:editId="2DC8A820">
                  <wp:extent cx="247650" cy="219075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D03F019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B1ED34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5E6AA3F" wp14:editId="7D1DE576">
                  <wp:extent cx="247650" cy="219075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89B298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EF8D101" wp14:editId="2A771E5B">
                  <wp:extent cx="247650" cy="219075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395BDE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6D460CD" wp14:editId="0C9266DA">
                  <wp:extent cx="247650" cy="219075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06398CFE" w14:textId="77777777" w:rsidTr="00C26F21">
        <w:tc>
          <w:tcPr>
            <w:tcW w:w="396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0AB4B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83F7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70B8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0F67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CA36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7479C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0DAA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203B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4D69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F52AF34" w14:textId="77777777" w:rsidTr="00C26F21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A4D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835AE3">
              <w:rPr>
                <w:rFonts w:ascii="Arial" w:hAnsi="Arial" w:cs="Arial"/>
                <w:b/>
                <w:color w:val="000000" w:themeColor="text1"/>
                <w:lang w:val="en-CA"/>
              </w:rPr>
              <w:t>End-of-life care</w:t>
            </w:r>
          </w:p>
          <w:p w14:paraId="59DAD1A0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For example...</w:t>
            </w:r>
          </w:p>
          <w:p w14:paraId="3AA8DB31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1 - Recognizing illness-related complications and emergency situations in the ep, and monitoring them in collaboration with other professionals (pain, nausea and vomiting, dyspnea, anxiety, generalized discomfort, constipation and intestinal sub-occlusion, agitation, distress, etc.).</w:t>
            </w:r>
          </w:p>
          <w:p w14:paraId="7AEDA823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2 - Adequately prescribing pharmacological and non-pharmacological treatment to the ep for end-of-life problems and recognizing the side effects of these treatments.</w:t>
            </w:r>
          </w:p>
          <w:p w14:paraId="0A582F8B" w14:textId="0E5C12A9" w:rsidR="00767DF2" w:rsidRPr="00835AE3" w:rsidRDefault="00767DF2" w:rsidP="00C26F2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3 - Taking into account family, cultural, psychological, social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/>
              </w:rPr>
              <w:t xml:space="preserve"> and spiritual influences when providing end-of-life care to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4249F77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3C068C5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7806C85" wp14:editId="44D0146A">
                  <wp:extent cx="247650" cy="219075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243E0F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DAC0823" wp14:editId="4BC11A8E">
                  <wp:extent cx="247650" cy="219075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11A565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A248C88" wp14:editId="77301A2A">
                  <wp:extent cx="247650" cy="219075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A7050E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1DC985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B68B885" wp14:editId="4B7B7226">
                  <wp:extent cx="247650" cy="219075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6CC329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9D6FF9C" wp14:editId="2818DB6A">
                  <wp:extent cx="247650" cy="219075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2BCC80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CA63FE2" wp14:editId="70ED9ACA">
                  <wp:extent cx="247650" cy="219075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81EA0" w14:textId="77777777" w:rsidR="00767DF2" w:rsidRPr="000E2417" w:rsidRDefault="00767DF2" w:rsidP="00767DF2">
      <w:pPr>
        <w:spacing w:after="240" w:line="240" w:lineRule="auto"/>
        <w:jc w:val="both"/>
      </w:pPr>
    </w:p>
    <w:p w14:paraId="225BDDEF" w14:textId="77777777" w:rsidR="00694629" w:rsidRDefault="00694629">
      <w:pPr>
        <w:rPr>
          <w:rFonts w:ascii="Trebuchet MS" w:hAnsi="Trebuchet MS"/>
          <w:b/>
          <w:bCs/>
          <w:color w:val="000000"/>
          <w:sz w:val="20"/>
          <w:szCs w:val="20"/>
          <w:lang w:val="en-CA"/>
        </w:rPr>
      </w:pPr>
      <w:r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br w:type="page"/>
      </w:r>
    </w:p>
    <w:p w14:paraId="395DCC67" w14:textId="77777777" w:rsidR="00767DF2" w:rsidRPr="00B570BA" w:rsidRDefault="00767DF2" w:rsidP="00767DF2">
      <w:pPr>
        <w:spacing w:before="480" w:after="48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>HOME CARE</w:t>
      </w:r>
    </w:p>
    <w:p w14:paraId="5E775632" w14:textId="77777777" w:rsidR="00767DF2" w:rsidRPr="00B570BA" w:rsidRDefault="00767DF2" w:rsidP="00767DF2">
      <w:pPr>
        <w:spacing w:before="60" w:after="120" w:line="240" w:lineRule="auto"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u w:val="single"/>
          <w:lang w:val="en-CA"/>
        </w:rPr>
        <w:t>With respect to home care</w:t>
      </w:r>
      <w:r w:rsidRPr="00B570BA">
        <w:rPr>
          <w:rFonts w:ascii="Trebuchet MS" w:hAnsi="Trebuchet MS"/>
          <w:b/>
          <w:sz w:val="20"/>
          <w:szCs w:val="20"/>
          <w:lang w:val="en-CA"/>
        </w:rPr>
        <w:t>, in which area(s) do you feel that you need more training...</w:t>
      </w:r>
    </w:p>
    <w:p w14:paraId="2332A0A5" w14:textId="77777777" w:rsidR="00767DF2" w:rsidRPr="00B570BA" w:rsidRDefault="00767DF2" w:rsidP="00767DF2">
      <w:pPr>
        <w:spacing w:before="60" w:after="120" w:line="240" w:lineRule="auto"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*ep = elderly persons</w:t>
      </w:r>
    </w:p>
    <w:tbl>
      <w:tblPr>
        <w:tblW w:w="954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40"/>
        <w:gridCol w:w="940"/>
        <w:gridCol w:w="891"/>
        <w:gridCol w:w="909"/>
        <w:gridCol w:w="140"/>
        <w:gridCol w:w="940"/>
        <w:gridCol w:w="891"/>
        <w:gridCol w:w="909"/>
      </w:tblGrid>
      <w:tr w:rsidR="00123E7B" w:rsidRPr="00835AE3" w14:paraId="1238E810" w14:textId="77777777" w:rsidTr="00C26F21">
        <w:trPr>
          <w:trHeight w:val="449"/>
        </w:trPr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9A3AB" w14:textId="77777777" w:rsidR="00123E7B" w:rsidRPr="00835AE3" w:rsidRDefault="00123E7B" w:rsidP="00123E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8CD21" w14:textId="77777777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26E6A" w14:textId="3D728ACC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Trebuchet MS" w:hAnsi="Trebuchet MS" w:cs="Arial"/>
                <w:color w:val="000000" w:themeColor="text1"/>
              </w:rPr>
              <w:t xml:space="preserve">...To </w:t>
            </w:r>
            <w:r w:rsidRPr="00835AE3">
              <w:rPr>
                <w:rFonts w:ascii="Trebuchet MS" w:hAnsi="Trebuchet MS" w:cs="Arial"/>
                <w:b/>
                <w:color w:val="000000" w:themeColor="text1"/>
              </w:rPr>
              <w:t>provide</w:t>
            </w:r>
            <w:r w:rsidRPr="00835AE3">
              <w:rPr>
                <w:rFonts w:ascii="Trebuchet MS" w:hAnsi="Trebuchet MS" w:cs="Arial"/>
                <w:color w:val="000000" w:themeColor="text1"/>
              </w:rPr>
              <w:t xml:space="preserve"> care?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2A310" w14:textId="77777777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66C62" w14:textId="448B967C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Trebuchet MS" w:hAnsi="Trebuchet MS" w:cs="Arial"/>
                <w:color w:val="000000" w:themeColor="text1"/>
                <w:lang w:val="en-CA"/>
              </w:rPr>
              <w:t xml:space="preserve">... To </w:t>
            </w:r>
            <w:r w:rsidRPr="00835AE3">
              <w:rPr>
                <w:rFonts w:ascii="Trebuchet MS" w:hAnsi="Trebuchet MS" w:cs="Arial"/>
                <w:b/>
                <w:color w:val="000000" w:themeColor="text1"/>
                <w:lang w:val="en-CA"/>
              </w:rPr>
              <w:t>teach</w:t>
            </w:r>
            <w:r w:rsidRPr="00835AE3">
              <w:rPr>
                <w:rFonts w:ascii="Trebuchet MS" w:hAnsi="Trebuchet MS" w:cs="Arial"/>
                <w:color w:val="000000" w:themeColor="text1"/>
                <w:lang w:val="en-CA"/>
              </w:rPr>
              <w:t xml:space="preserve"> this type of care?</w:t>
            </w:r>
          </w:p>
        </w:tc>
      </w:tr>
      <w:tr w:rsidR="00767DF2" w:rsidRPr="00835AE3" w14:paraId="355FDC75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2B560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0F8F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B865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EF3A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E550E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DEA4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1E53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40C2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340F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69506531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4C19" w14:textId="20D03072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Functional decline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Using the Functional Autonomy Measurement System (</w:t>
            </w:r>
            <w:r w:rsidR="00A34AAB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“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SMAF</w:t>
            </w:r>
            <w:r w:rsidR="00A34AAB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”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) to assess the autonomy of an elderly person (ep).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Anticipating the effects of a change in living situation for the elderly person and their family (agitation, psychomotor regression, etc.).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9091B85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7D719F3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658217B" wp14:editId="5E094D50">
                  <wp:extent cx="247650" cy="219075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AF71D3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5E7E9E7" wp14:editId="4D0515B7">
                  <wp:extent cx="247650" cy="219075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5296F9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71EDC4E" wp14:editId="55F67979">
                  <wp:extent cx="247650" cy="219075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61AC050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F497DF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B9EE854" wp14:editId="4A43C265">
                  <wp:extent cx="247650" cy="219075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1731F5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4857B7A" wp14:editId="2FDEC88B">
                  <wp:extent cx="247650" cy="219075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8860A9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0C05271" wp14:editId="3D2779A4">
                  <wp:extent cx="247650" cy="219075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593F6552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47070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6806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D89A8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C0B5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C2FE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73B7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80153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A136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63F8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2E2BD999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E7BB" w14:textId="3A8D65AA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Care of the complex patient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Explaining to the ep and their caregivers signs to look for that indicate deterioration, how to react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and how to prevent them.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Being aware that, when dealing with multiple chronic conditions, the treatment of one condition may directly affect other conditions.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6CACF52E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4246D67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E725216" wp14:editId="72C3D0BC">
                  <wp:extent cx="247650" cy="219075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29EEE6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D2BA5B8" wp14:editId="6E81738F">
                  <wp:extent cx="247650" cy="219075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62C7DF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73B2E7B" wp14:editId="34731680">
                  <wp:extent cx="247650" cy="219075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3EA694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2D62AE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E33030B" wp14:editId="46088EF8">
                  <wp:extent cx="247650" cy="219075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D39A74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1618EFE" wp14:editId="26B78A61">
                  <wp:extent cx="247650" cy="219075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7D33F2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A44787D" wp14:editId="5FCF37AA">
                  <wp:extent cx="247650" cy="219075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04E32401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78F2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BE3C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EE30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0835D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58E8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AD2B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1F33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B9AA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9028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123AB8C0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F2F0" w14:textId="5D81F336" w:rsidR="00767DF2" w:rsidRPr="0049711E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Falls and mobility problems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Identifying environmental risks to ep'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s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safety.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</w:r>
            <w:r w:rsidRPr="0049711E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2 - Detecting the post-fall syndrome in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BBC99FC" w14:textId="77777777" w:rsidR="00767DF2" w:rsidRPr="0049711E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4D6C263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B974FF2" wp14:editId="66E2D2ED">
                  <wp:extent cx="247650" cy="219075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904269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6C2AA09" wp14:editId="1501F03E">
                  <wp:extent cx="247650" cy="219075"/>
                  <wp:effectExtent l="0" t="0" r="0" b="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F49315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66A2D41" wp14:editId="3256C8F7">
                  <wp:extent cx="247650" cy="219075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5F5CEA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206FCB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66887F8" wp14:editId="3334FF93">
                  <wp:extent cx="247650" cy="219075"/>
                  <wp:effectExtent l="0" t="0" r="0" b="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11AF7E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33D7303" wp14:editId="3771EDF1">
                  <wp:extent cx="247650" cy="219075"/>
                  <wp:effectExtent l="0" t="0" r="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2A4AAD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8C204B4" wp14:editId="363B322D">
                  <wp:extent cx="247650" cy="219075"/>
                  <wp:effectExtent l="0" t="0" r="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76D559FD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E4B87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4799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8B5E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6121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FD8C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C9A3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5323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3E94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83FD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7094EFE9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A4507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Pain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When deciding to prescribe opiates, taking into account their impact in the ep (alertness, ability to drive, etc.).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Recognizing the spiritual and ethical dimension of pain for the ep and their family.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3 - Implementing early preventive measures to counteract narcotic side effects in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3672324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66BBF0D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800B873" wp14:editId="6EB0CDEB">
                  <wp:extent cx="247650" cy="219075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31292D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FD8AEC7" wp14:editId="06B5CC42">
                  <wp:extent cx="247650" cy="219075"/>
                  <wp:effectExtent l="0" t="0" r="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A9800D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769A9CA" wp14:editId="7BA36B7E">
                  <wp:extent cx="247650" cy="219075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464536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7E06B7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75FBB0E" wp14:editId="3E97F2B6">
                  <wp:extent cx="247650" cy="219075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7876DE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646F5CC" wp14:editId="4B509077">
                  <wp:extent cx="247650" cy="219075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190F1B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CC2FAA5" wp14:editId="0F168ED8">
                  <wp:extent cx="247650" cy="219075"/>
                  <wp:effectExtent l="0" t="0" r="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FBC0C74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4AAF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FA02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074A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58EFA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DEB1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60196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AAA8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BF1E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BF8F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7F9BA9A" w14:textId="77777777" w:rsidTr="00694629">
        <w:trPr>
          <w:trHeight w:val="246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6925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Polypharmacy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Collaborating with other health care professionals and family in developing an individualized pharmacological intervention plan.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Periodically reviewing medications at home (on site), including over the counter medications.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499B38E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078A2A2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F72B488" wp14:editId="1E84AADD">
                  <wp:extent cx="247650" cy="219075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A7FCC4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29B91A9" wp14:editId="052FF523">
                  <wp:extent cx="247650" cy="219075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3CD46F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BDBF30B" wp14:editId="6007B0BB">
                  <wp:extent cx="247650" cy="219075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2527626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2F6843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213D791" wp14:editId="6E41A326">
                  <wp:extent cx="247650" cy="219075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63C50A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71CE1F6" wp14:editId="5A158FA1">
                  <wp:extent cx="247650" cy="219075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2EE387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833F799" wp14:editId="4CAE4F78">
                  <wp:extent cx="247650" cy="219075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482666DC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8595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88D0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7311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395B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25DF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B807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C528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63A0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D724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47D26EB6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4E7EF" w14:textId="36412B8C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Malnutrition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Document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ing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patient safety during meal preparation and food ingestion (dysphagia) by the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Collaborating with both the ep and other health care providers if necessary, in optimizing daily protein and caloric intake.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62825F6A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3E934A1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62B92D9" wp14:editId="60AD6A05">
                  <wp:extent cx="247650" cy="219075"/>
                  <wp:effectExtent l="0" t="0" r="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38D188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7C91DD3" wp14:editId="798A29F3">
                  <wp:extent cx="247650" cy="219075"/>
                  <wp:effectExtent l="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6F2251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4784AAF" wp14:editId="55D5FBB5">
                  <wp:extent cx="247650" cy="219075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286CD5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880232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D262A52" wp14:editId="0C323DEB">
                  <wp:extent cx="247650" cy="219075"/>
                  <wp:effectExtent l="0" t="0" r="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6D0560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E7E27B3" wp14:editId="48C5FB3B">
                  <wp:extent cx="247650" cy="219075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180DE0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E43F45A" wp14:editId="40020C71">
                  <wp:extent cx="247650" cy="219075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8736D54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E107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B5E9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8459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23B9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527B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2384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4F11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243F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64C8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717E31DE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FA84" w14:textId="7D3070FF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Urinary incontinence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Assessing the functional, psychological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and financial impacts of urinary incontinence in the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Teaching the ep to use a urinary incontinence diary.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4D89357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03992DF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9A42CAF" wp14:editId="1A53030D">
                  <wp:extent cx="247650" cy="219075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6857A3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DA8DC84" wp14:editId="5220A924">
                  <wp:extent cx="247650" cy="219075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9AEFBE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A05A737" wp14:editId="55ECBA5A">
                  <wp:extent cx="247650" cy="219075"/>
                  <wp:effectExtent l="0" t="0" r="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903B2C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DEE438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5B5F292" wp14:editId="6027D01C">
                  <wp:extent cx="247650" cy="219075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8A2482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267B2C9" wp14:editId="0F42C973">
                  <wp:extent cx="247650" cy="219075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4B7928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0370125" wp14:editId="29339D0B">
                  <wp:extent cx="247650" cy="219075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0B9657F2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BFB27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EB10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B2E2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6F76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7EAED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7632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477B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23E9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7F1D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12CA9E56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9C48" w14:textId="6C56CE89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Cognitive disorders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Prescribing pharmacological treatments that are adapted to the condition of each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Seeking information from the family regarding pertinent medical and social information.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3 - Distinguish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ing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between the levels of incapacity (total, partial, temporary, permanent) and consent to treat.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25046EE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1CBDEAF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C1C761B" wp14:editId="2AEBABBF">
                  <wp:extent cx="247650" cy="219075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CEB925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E28923C" wp14:editId="657EC516">
                  <wp:extent cx="247650" cy="219075"/>
                  <wp:effectExtent l="0" t="0" r="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4591B0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B5BCD29" wp14:editId="1BDA7484">
                  <wp:extent cx="247650" cy="219075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96F6B3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271A86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6B49E88" wp14:editId="7A32922E">
                  <wp:extent cx="247650" cy="219075"/>
                  <wp:effectExtent l="0" t="0" r="0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D56357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11EF98F" wp14:editId="1C588665">
                  <wp:extent cx="247650" cy="219075"/>
                  <wp:effectExtent l="0" t="0" r="0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F4DB2A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B2880F3" wp14:editId="2BE7A85B">
                  <wp:extent cx="247650" cy="219075"/>
                  <wp:effectExtent l="0" t="0" r="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37F707E6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9069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F5F7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D6AE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B5CF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A2DE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0877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F878D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137A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FCA0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78BCDAFA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6DEB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Depression in the elderly person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Providing relevant information to the hospital about an ep who requires hospitalization for depression.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Interpreting the results of validated screening tests for depressive disorders in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BCAFC5C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053FFBC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132847C" wp14:editId="3A116DF0">
                  <wp:extent cx="247650" cy="219075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2AB27D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9B36D2C" wp14:editId="03701ACA">
                  <wp:extent cx="247650" cy="219075"/>
                  <wp:effectExtent l="0" t="0" r="0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B24F49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EC056C6" wp14:editId="33CDEE41">
                  <wp:extent cx="247650" cy="219075"/>
                  <wp:effectExtent l="0" t="0" r="0" b="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3C8449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4FCF9E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E3A050F" wp14:editId="12E0FB4D">
                  <wp:extent cx="247650" cy="219075"/>
                  <wp:effectExtent l="0" t="0" r="0" b="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80BD59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C156D59" wp14:editId="3D10C7E6">
                  <wp:extent cx="247650" cy="219075"/>
                  <wp:effectExtent l="0" t="0" r="0" b="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90E681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7D190DB" wp14:editId="4DAEF447">
                  <wp:extent cx="247650" cy="219075"/>
                  <wp:effectExtent l="0" t="0" r="0" b="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4EFDC24B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99CB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EB22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4BA6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F4FB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2F57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F3D4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EBA6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32446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62F3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9898740" w14:textId="77777777" w:rsidTr="00694629">
        <w:trPr>
          <w:trHeight w:val="429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3A05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Behavioral and psychological symptoms of dementia (BPSD)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Assessing the safety of keeping an ep with BPSD at home.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Advising ep families on the use of pharmacological and non-pharmacological management of BPSD.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3 - Knowing when to refer refractory cases of ep with BPSD.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23FC3049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1CD516F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BDE3603" wp14:editId="26CAF259">
                  <wp:extent cx="247650" cy="219075"/>
                  <wp:effectExtent l="0" t="0" r="0" b="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5DFEA2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2C01154" wp14:editId="2D65AAEB">
                  <wp:extent cx="247650" cy="219075"/>
                  <wp:effectExtent l="0" t="0" r="0" b="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A260EB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05AC653" wp14:editId="25772689">
                  <wp:extent cx="247650" cy="219075"/>
                  <wp:effectExtent l="0" t="0" r="0" b="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10F5FB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5D6E1A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70E1B13" wp14:editId="2331A8C8">
                  <wp:extent cx="247650" cy="219075"/>
                  <wp:effectExtent l="0" t="0" r="0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F9B305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324C451" wp14:editId="748C3216">
                  <wp:extent cx="247650" cy="219075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F9A325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16A6DF4" wp14:editId="2B08FC23">
                  <wp:extent cx="247650" cy="219075"/>
                  <wp:effectExtent l="0" t="0" r="0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3E3040A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667B5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5733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7173D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528A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4F4E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53BC7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157A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C844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AF0C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B2C680E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CB00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Caregiver burnout</w:t>
            </w:r>
            <w:r w:rsidRPr="00835AE3">
              <w:rPr>
                <w:rFonts w:ascii="Times New Roman" w:hAnsi="Times New Roman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Facilitating informed consent by involving both the ep and their family in decision making.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Identifying stressors and signs of exhaustion in caregivers of the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3 - Offering support and respite opportunities in a timely manner to caregivers of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35E90E5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6DE98F7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2BDA408" wp14:editId="104A8E2B">
                  <wp:extent cx="247650" cy="219075"/>
                  <wp:effectExtent l="0" t="0" r="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432704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73CB122" wp14:editId="0E6430F5">
                  <wp:extent cx="247650" cy="219075"/>
                  <wp:effectExtent l="0" t="0" r="0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E09FA6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4B6E50C" wp14:editId="677DC01E">
                  <wp:extent cx="247650" cy="219075"/>
                  <wp:effectExtent l="0" t="0" r="0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2FD749F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13E0DD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E403908" wp14:editId="60D8C497">
                  <wp:extent cx="247650" cy="219075"/>
                  <wp:effectExtent l="0" t="0" r="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4A6651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6FAC924" wp14:editId="0E0366B0">
                  <wp:extent cx="247650" cy="219075"/>
                  <wp:effectExtent l="0" t="0" r="0" b="0"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E804D9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387241D" wp14:editId="62812C86">
                  <wp:extent cx="247650" cy="219075"/>
                  <wp:effectExtent l="0" t="0" r="0" b="0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0E53CAE9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A0934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F4C2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A79C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F4EF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53AF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34CCE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5C7A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A518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46706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1FABFC18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C00C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Elder abuse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Identifying the risk factors and clinical signs of abuse in the ep, such as the use of restraints, behavior of vulnerable ep, their financial situations, etc.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Informing the ep of relevant resources that they can access in the case of abuse (Aide Abus Aînés (hotline), Commission of Human Rights, Public Trustee, etc.).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3 - Detecting signs of exhaustion in caregivers of the ep that could lead to abuse, in collaboration with other home care team members.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ED755C5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0602413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095EF2B" wp14:editId="6304F9F8">
                  <wp:extent cx="247650" cy="219075"/>
                  <wp:effectExtent l="0" t="0" r="0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F8D460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0F68585" wp14:editId="1C6D24C6">
                  <wp:extent cx="247650" cy="219075"/>
                  <wp:effectExtent l="0" t="0" r="0" b="0"/>
                  <wp:docPr id="152" name="Imag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9C4735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2287129" wp14:editId="0489F256">
                  <wp:extent cx="247650" cy="219075"/>
                  <wp:effectExtent l="0" t="0" r="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0892FD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9FDFCA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B2288D0" wp14:editId="36E7568D">
                  <wp:extent cx="247650" cy="219075"/>
                  <wp:effectExtent l="0" t="0" r="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FD2D54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3F02188" wp14:editId="0E435519">
                  <wp:extent cx="247650" cy="219075"/>
                  <wp:effectExtent l="0" t="0" r="0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64C141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82448C5" wp14:editId="3308793F">
                  <wp:extent cx="247650" cy="219075"/>
                  <wp:effectExtent l="0" t="0" r="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10658E31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2E59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F50B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7409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498E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9849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F9B8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F20C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940B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599A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41EE4C2A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CA972" w14:textId="593E5355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End-of-life care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For example…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Recognizing illness-related complications and emergency situations in the ep and monitoring them in collaboration with other professionals (pain, nausea and vomiting, dyspnea, anxiety, generalized discomfort, constipation and intestinal sub-occlusion, agitation, distress, etc.).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Adequately prescribing pharmacological and non-pharmacological treatments to the ep for end-of-life problems and recognizing the side effects of these interventions.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3 - Taking into account family, cultural, psychological, social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and spiritual influences when providing end-of-life care to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7CD445E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58C4AEB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7202AE5" wp14:editId="581A7832">
                  <wp:extent cx="247650" cy="219075"/>
                  <wp:effectExtent l="0" t="0" r="0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C6F001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A81EA50" wp14:editId="3506B1DD">
                  <wp:extent cx="247650" cy="219075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9633DE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CE24AF8" wp14:editId="7062E435">
                  <wp:extent cx="247650" cy="219075"/>
                  <wp:effectExtent l="0" t="0" r="0" b="0"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F49E48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0D1490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CD9B679" wp14:editId="673A051D">
                  <wp:extent cx="247650" cy="219075"/>
                  <wp:effectExtent l="0" t="0" r="0" b="0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7EAF1D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7E31C7A" wp14:editId="1EC8403A">
                  <wp:extent cx="247650" cy="219075"/>
                  <wp:effectExtent l="0" t="0" r="0" b="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B4CF20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354A4A0" wp14:editId="613C4066">
                  <wp:extent cx="247650" cy="219075"/>
                  <wp:effectExtent l="0" t="0" r="0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CBBA0" w14:textId="6AEDFEFF" w:rsidR="00767DF2" w:rsidRPr="00B570BA" w:rsidRDefault="00767DF2" w:rsidP="00767DF2">
      <w:pPr>
        <w:spacing w:before="100" w:beforeAutospacing="1" w:after="480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 xml:space="preserve">OFFICE VISITS (at family medical unit, in private practice or the local community service centre </w:t>
      </w:r>
      <w:r w:rsidR="00DD38AF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>[</w:t>
      </w:r>
      <w:r w:rsidRPr="00B570BA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>CLSC</w:t>
      </w:r>
      <w:r w:rsidR="00DD38AF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>]</w:t>
      </w:r>
      <w:r w:rsidRPr="00B570BA">
        <w:rPr>
          <w:rFonts w:ascii="Trebuchet MS" w:hAnsi="Trebuchet MS"/>
          <w:b/>
          <w:bCs/>
          <w:color w:val="000000"/>
          <w:sz w:val="20"/>
          <w:szCs w:val="20"/>
          <w:lang w:val="en-CA"/>
        </w:rPr>
        <w:t>)</w:t>
      </w:r>
    </w:p>
    <w:p w14:paraId="2DE6D732" w14:textId="3CF2921E" w:rsidR="00767DF2" w:rsidRPr="00B570BA" w:rsidRDefault="00767DF2" w:rsidP="00767DF2">
      <w:pPr>
        <w:spacing w:before="100" w:beforeAutospacing="1" w:after="0" w:line="240" w:lineRule="auto"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u w:val="single"/>
          <w:lang w:val="en-CA"/>
        </w:rPr>
        <w:t>With respect to office visits</w:t>
      </w: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 (family medical unit, private practice</w:t>
      </w:r>
      <w:r w:rsidR="00DD38AF">
        <w:rPr>
          <w:rFonts w:ascii="Trebuchet MS" w:hAnsi="Trebuchet MS"/>
          <w:b/>
          <w:sz w:val="20"/>
          <w:szCs w:val="20"/>
          <w:lang w:val="en-CA"/>
        </w:rPr>
        <w:t>,</w:t>
      </w:r>
      <w:r w:rsidRPr="00B570BA">
        <w:rPr>
          <w:rFonts w:ascii="Trebuchet MS" w:hAnsi="Trebuchet MS"/>
          <w:b/>
          <w:sz w:val="20"/>
          <w:szCs w:val="20"/>
          <w:lang w:val="en-CA"/>
        </w:rPr>
        <w:t xml:space="preserve"> or local community service center </w:t>
      </w:r>
      <w:r w:rsidR="00DD38AF">
        <w:rPr>
          <w:rFonts w:ascii="Trebuchet MS" w:hAnsi="Trebuchet MS"/>
          <w:b/>
          <w:sz w:val="20"/>
          <w:szCs w:val="20"/>
          <w:lang w:val="en-CA"/>
        </w:rPr>
        <w:t>[</w:t>
      </w:r>
      <w:r w:rsidRPr="00B570BA">
        <w:rPr>
          <w:rFonts w:ascii="Trebuchet MS" w:hAnsi="Trebuchet MS"/>
          <w:b/>
          <w:sz w:val="20"/>
          <w:szCs w:val="20"/>
          <w:lang w:val="en-CA"/>
        </w:rPr>
        <w:t>CLSC</w:t>
      </w:r>
      <w:r w:rsidR="00DD38AF">
        <w:rPr>
          <w:rFonts w:ascii="Trebuchet MS" w:hAnsi="Trebuchet MS"/>
          <w:b/>
          <w:sz w:val="20"/>
          <w:szCs w:val="20"/>
          <w:lang w:val="en-CA"/>
        </w:rPr>
        <w:t>]</w:t>
      </w:r>
      <w:r w:rsidRPr="00B570BA">
        <w:rPr>
          <w:rFonts w:ascii="Trebuchet MS" w:hAnsi="Trebuchet MS"/>
          <w:b/>
          <w:sz w:val="20"/>
          <w:szCs w:val="20"/>
          <w:lang w:val="en-CA"/>
        </w:rPr>
        <w:t>, in what area (s) do you have training needs...</w:t>
      </w:r>
    </w:p>
    <w:p w14:paraId="0BDA6C90" w14:textId="77777777" w:rsidR="00767DF2" w:rsidRPr="00B570BA" w:rsidRDefault="00767DF2" w:rsidP="00767DF2">
      <w:pPr>
        <w:spacing w:before="100" w:beforeAutospacing="1" w:after="120" w:line="240" w:lineRule="auto"/>
        <w:jc w:val="both"/>
        <w:rPr>
          <w:rFonts w:ascii="Trebuchet MS" w:hAnsi="Trebuchet MS"/>
          <w:sz w:val="20"/>
          <w:szCs w:val="20"/>
        </w:rPr>
      </w:pPr>
      <w:r w:rsidRPr="00B570BA">
        <w:rPr>
          <w:rFonts w:ascii="Trebuchet MS" w:hAnsi="Trebuchet MS"/>
          <w:sz w:val="20"/>
          <w:szCs w:val="20"/>
        </w:rPr>
        <w:t>*ep = elderly patients</w:t>
      </w:r>
    </w:p>
    <w:tbl>
      <w:tblPr>
        <w:tblW w:w="954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40"/>
        <w:gridCol w:w="940"/>
        <w:gridCol w:w="891"/>
        <w:gridCol w:w="909"/>
        <w:gridCol w:w="140"/>
        <w:gridCol w:w="940"/>
        <w:gridCol w:w="891"/>
        <w:gridCol w:w="909"/>
      </w:tblGrid>
      <w:tr w:rsidR="00123E7B" w:rsidRPr="00835AE3" w14:paraId="04286602" w14:textId="77777777" w:rsidTr="00C26F21">
        <w:trPr>
          <w:trHeight w:val="449"/>
        </w:trPr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38A28" w14:textId="77777777" w:rsidR="00123E7B" w:rsidRPr="00835AE3" w:rsidRDefault="00123E7B" w:rsidP="00123E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80310" w14:textId="77777777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A512E" w14:textId="359D642C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Trebuchet MS" w:hAnsi="Trebuchet MS" w:cs="Arial"/>
                <w:color w:val="000000" w:themeColor="text1"/>
              </w:rPr>
              <w:t xml:space="preserve">...To </w:t>
            </w:r>
            <w:r w:rsidRPr="00835AE3">
              <w:rPr>
                <w:rFonts w:ascii="Trebuchet MS" w:hAnsi="Trebuchet MS" w:cs="Arial"/>
                <w:b/>
                <w:color w:val="000000" w:themeColor="text1"/>
              </w:rPr>
              <w:t>provide</w:t>
            </w:r>
            <w:r w:rsidRPr="00835AE3">
              <w:rPr>
                <w:rFonts w:ascii="Trebuchet MS" w:hAnsi="Trebuchet MS" w:cs="Arial"/>
                <w:color w:val="000000" w:themeColor="text1"/>
              </w:rPr>
              <w:t xml:space="preserve"> care?</w:t>
            </w:r>
            <w:commentRangeStart w:id="0"/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93FC7" w14:textId="77777777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0AF0D" w14:textId="55097F7B" w:rsidR="00123E7B" w:rsidRPr="00835AE3" w:rsidRDefault="00123E7B" w:rsidP="00123E7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Trebuchet MS" w:hAnsi="Trebuchet MS" w:cs="Arial"/>
                <w:color w:val="000000" w:themeColor="text1"/>
                <w:lang w:val="en-CA"/>
              </w:rPr>
              <w:t xml:space="preserve">... To </w:t>
            </w:r>
            <w:r w:rsidRPr="00835AE3">
              <w:rPr>
                <w:rFonts w:ascii="Trebuchet MS" w:hAnsi="Trebuchet MS" w:cs="Arial"/>
                <w:b/>
                <w:color w:val="000000" w:themeColor="text1"/>
                <w:lang w:val="en-CA"/>
              </w:rPr>
              <w:t>teach</w:t>
            </w:r>
            <w:r w:rsidRPr="00835AE3">
              <w:rPr>
                <w:rFonts w:ascii="Trebuchet MS" w:hAnsi="Trebuchet MS" w:cs="Arial"/>
                <w:color w:val="000000" w:themeColor="text1"/>
                <w:lang w:val="en-CA"/>
              </w:rPr>
              <w:t xml:space="preserve"> this type of care?</w:t>
            </w:r>
            <w:commentRangeEnd w:id="0"/>
          </w:p>
        </w:tc>
      </w:tr>
      <w:tr w:rsidR="00767DF2" w:rsidRPr="00835AE3" w14:paraId="3CA8136E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E1DD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C778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28AD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59CF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4A74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1EA9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18B9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5909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92EE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43390BF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E2473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Functional decline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Using validated screening tools to assess frailty in the elderly person (ep).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Planning appropriate preventive interventions to avoid the loss of autonomy for a frail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3 - Refer</w:t>
            </w:r>
            <w:r w:rsidR="008A2AC2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r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ing the ep experiencing functional decline to the Guichet d’accès Personnes Âgées of the CSSS.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2EC9202D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74E4345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F7F84B0" wp14:editId="3A12398A">
                  <wp:extent cx="247650" cy="219075"/>
                  <wp:effectExtent l="0" t="0" r="0" b="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1B9C1B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83648A9" wp14:editId="058E59F5">
                  <wp:extent cx="247650" cy="219075"/>
                  <wp:effectExtent l="0" t="0" r="0" b="0"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E49023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11DC852" wp14:editId="2E9AD419">
                  <wp:extent cx="247650" cy="219075"/>
                  <wp:effectExtent l="0" t="0" r="0" b="0"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1E6BA2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B7FDFE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4C7828D" wp14:editId="74E808ED">
                  <wp:extent cx="247650" cy="219075"/>
                  <wp:effectExtent l="0" t="0" r="0" b="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3BD7F2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4AB64A9" wp14:editId="3E4164E9">
                  <wp:extent cx="247650" cy="219075"/>
                  <wp:effectExtent l="0" t="0" r="0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7C4CE8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DC91D5A" wp14:editId="5777F650">
                  <wp:extent cx="247650" cy="219075"/>
                  <wp:effectExtent l="0" t="0" r="0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D812168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4AD5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B37D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A7E1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3EE4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9F7C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A39E8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4957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64DC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2609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193F2EDF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B595D" w14:textId="614475F0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Care of the complex patient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Planning in advance with the ep and their family for home care follow-up in the eventuality that a loss of autonomy due to chronic illness prevents the ep from coming for office visits.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Promoting a lifestyle that reduces the occurrence of chronic disease and the complications of chronic disease (primary, secondary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and tertiary).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3 - Educating the ep so they understand their illness in hopes of optimizing self-care.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8D022AB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43CEEAD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0313534" wp14:editId="6AD2D312">
                  <wp:extent cx="247650" cy="219075"/>
                  <wp:effectExtent l="0" t="0" r="0" b="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4130E9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4F848CF" wp14:editId="340DFD00">
                  <wp:extent cx="247650" cy="219075"/>
                  <wp:effectExtent l="0" t="0" r="0" b="0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A23BFA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7AFADA3" wp14:editId="49A50860">
                  <wp:extent cx="247650" cy="219075"/>
                  <wp:effectExtent l="0" t="0" r="0" b="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687D1D6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2DDABD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B3F33A0" wp14:editId="22AC586B">
                  <wp:extent cx="247650" cy="219075"/>
                  <wp:effectExtent l="0" t="0" r="0" b="0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D1561F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8C8CBCD" wp14:editId="5A3F4386">
                  <wp:extent cx="247650" cy="219075"/>
                  <wp:effectExtent l="0" t="0" r="0" b="0"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85D2AC9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80E5388" wp14:editId="68A758CD">
                  <wp:extent cx="247650" cy="219075"/>
                  <wp:effectExtent l="0" t="0" r="0" b="0"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1E8D904C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5F04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0011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7217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B454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D31B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94EF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C71B8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7835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7CD5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6F27540B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7998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Falls and mobility problems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Screening the ep annually for falls or fear of falling.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Working with other professionals to implement measures to prevent fractures in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97688B8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5367E62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706ACDA" wp14:editId="5622151D">
                  <wp:extent cx="247650" cy="219075"/>
                  <wp:effectExtent l="0" t="0" r="0" b="0"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3F4D11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490E55B" wp14:editId="75BBBC81">
                  <wp:extent cx="247650" cy="219075"/>
                  <wp:effectExtent l="0" t="0" r="0" b="0"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2071DC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E3BA929" wp14:editId="11D54CF5">
                  <wp:extent cx="247650" cy="219075"/>
                  <wp:effectExtent l="0" t="0" r="0" b="0"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160F1A4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C6F5F9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EF61C49" wp14:editId="02A7E8BA">
                  <wp:extent cx="247650" cy="219075"/>
                  <wp:effectExtent l="0" t="0" r="0" b="0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7B4241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E97D0A1" wp14:editId="212B9F03">
                  <wp:extent cx="247650" cy="219075"/>
                  <wp:effectExtent l="0" t="0" r="0" b="0"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4D94B3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17FFD80" wp14:editId="462CCEF2">
                  <wp:extent cx="247650" cy="219075"/>
                  <wp:effectExtent l="0" t="0" r="0" b="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63D0458A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02CBF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173E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7461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7F76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A321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0346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75F6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3182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1888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079D1FFC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8A170" w14:textId="77D17D1B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Pain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 xml:space="preserve">1 - Timely </w:t>
            </w:r>
            <w:r w:rsidR="00DD38AF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referring 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to a pain clinic of ep presenting with refractory pain syndrome.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Prescribing analgesics and co-analgesics, taking into account the particular conditions of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E262B85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69603B0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00C03A3" wp14:editId="27F4695F">
                  <wp:extent cx="247650" cy="219075"/>
                  <wp:effectExtent l="0" t="0" r="0" b="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BC5276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67B1D3A" wp14:editId="1C1D315C">
                  <wp:extent cx="247650" cy="219075"/>
                  <wp:effectExtent l="0" t="0" r="0" b="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58471A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6FB507E" wp14:editId="124BC2D9">
                  <wp:extent cx="247650" cy="219075"/>
                  <wp:effectExtent l="0" t="0" r="0" b="0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509F7F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A7A1A0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F7EC6D6" wp14:editId="3D9EEEF0">
                  <wp:extent cx="247650" cy="219075"/>
                  <wp:effectExtent l="0" t="0" r="0" b="0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944E52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54135F2" wp14:editId="01BF46B5">
                  <wp:extent cx="247650" cy="219075"/>
                  <wp:effectExtent l="0" t="0" r="0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317802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2082D4D" wp14:editId="2EBEA883">
                  <wp:extent cx="247650" cy="219075"/>
                  <wp:effectExtent l="0" t="0" r="0" b="0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3363EF2A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0ADA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2FF3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4C9A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A7DC4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9C7B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2F74F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8395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CD59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8AB58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27A60BCB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AEB4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Polypharmacy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Avoiding the use of, or taking great caution in</w:t>
            </w:r>
            <w:r w:rsidR="008A2AC2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,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 xml:space="preserve"> the use of certain medications with eps.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2 - Assessing the capacity of the ep to properly manage their medications.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8811EDF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4C8A123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3536348" wp14:editId="1114BC1E">
                  <wp:extent cx="247650" cy="219075"/>
                  <wp:effectExtent l="0" t="0" r="0" b="0"/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7E9096A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3818125" wp14:editId="7A4455C2">
                  <wp:extent cx="247650" cy="219075"/>
                  <wp:effectExtent l="0" t="0" r="0" b="0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21B0E0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A9AF434" wp14:editId="15974B21">
                  <wp:extent cx="247650" cy="219075"/>
                  <wp:effectExtent l="0" t="0" r="0" b="0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12F54F2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7EA3859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829FB77" wp14:editId="2DA0F333">
                  <wp:extent cx="247650" cy="219075"/>
                  <wp:effectExtent l="0" t="0" r="0" b="0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F809C7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29EC5BE" wp14:editId="7014D82C">
                  <wp:extent cx="247650" cy="219075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3FFCE9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AB5FB21" wp14:editId="62701799">
                  <wp:extent cx="247650" cy="219075"/>
                  <wp:effectExtent l="0" t="0" r="0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0E91822F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F2B6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12B9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3296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77E6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8FB2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8CB4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C670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8218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CBDAB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67B7594B" w14:textId="77777777" w:rsidTr="00694629">
        <w:trPr>
          <w:trHeight w:val="320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FC4B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Malnutrition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Systematically looking for signs of malnutrition in the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 Recording the weight of the ep at each office visit.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3 - Directing the ep who has difficulty preparing meals to community resources in their area.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B4AC46E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3E5E7B1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1463708" wp14:editId="7DB9D757">
                  <wp:extent cx="247650" cy="219075"/>
                  <wp:effectExtent l="0" t="0" r="0" b="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9A5E87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D870F9A" wp14:editId="216E7B03">
                  <wp:extent cx="247650" cy="219075"/>
                  <wp:effectExtent l="0" t="0" r="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CD50542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671E36E" wp14:editId="7A2EB56B">
                  <wp:extent cx="247650" cy="219075"/>
                  <wp:effectExtent l="0" t="0" r="0" b="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1337ACD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9EF65B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CF2CE7E" wp14:editId="39E8A518">
                  <wp:extent cx="247650" cy="219075"/>
                  <wp:effectExtent l="0" t="0" r="0" b="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01EDA2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D126429" wp14:editId="35993596">
                  <wp:extent cx="247650" cy="219075"/>
                  <wp:effectExtent l="0" t="0" r="0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AA2EEF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1A99A47" wp14:editId="72906703">
                  <wp:extent cx="247650" cy="219075"/>
                  <wp:effectExtent l="0" t="0" r="0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6A2BF404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E975F9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5FC89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F41D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EA28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9E472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C4D6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3398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284E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04BE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17F067DA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D3244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Urinary incontinence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Working with other health care professionals to monitor the ep with urinary incontinence (physiotherapist, occupational therapist, nurse, etc.).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Ensuring a favorable environment that lends itself to discussions about urinary incontinence by the ep.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DBE3B5C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15F81E6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8CCDA66" wp14:editId="55E33BB7">
                  <wp:extent cx="247650" cy="219075"/>
                  <wp:effectExtent l="0" t="0" r="0" b="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AB3110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976D252" wp14:editId="2E6F4A6A">
                  <wp:extent cx="247650" cy="219075"/>
                  <wp:effectExtent l="0" t="0" r="0" b="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2A25CC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E8687F1" wp14:editId="0A1A14AD">
                  <wp:extent cx="247650" cy="219075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9CDAFC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2DC765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597E885" wp14:editId="4FC00E95">
                  <wp:extent cx="247650" cy="219075"/>
                  <wp:effectExtent l="0" t="0" r="0" b="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EB4279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5FC42EC" wp14:editId="09A01494">
                  <wp:extent cx="247650" cy="219075"/>
                  <wp:effectExtent l="0" t="0" r="0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060AD99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D42381F" wp14:editId="506FEC9B">
                  <wp:extent cx="247650" cy="219075"/>
                  <wp:effectExtent l="0" t="0" r="0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32588AA0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E28C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1C009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F63EA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8F7A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18DE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C738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D837B6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E3A2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8C4F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134BE9A9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AE8A1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Cognitive disorders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Interpreting the results of cognitive screening tests done on the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Announcing the diagnosis of dementia to the elderly person and family members.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3 - Initiating steps to revoke the elderly person’s driver’s license when needed.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484B2D6C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071A664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0D4CCFF" wp14:editId="2EC958E9">
                  <wp:extent cx="247650" cy="219075"/>
                  <wp:effectExtent l="0" t="0" r="0" b="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AD23D5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D64A94C" wp14:editId="19BFD3D4">
                  <wp:extent cx="247650" cy="219075"/>
                  <wp:effectExtent l="0" t="0" r="0" b="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E87BEA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F2E325F" wp14:editId="5A4F55DB">
                  <wp:extent cx="247650" cy="219075"/>
                  <wp:effectExtent l="0" t="0" r="0" b="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8AA895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16321E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09D8967" wp14:editId="26ACFBE7">
                  <wp:extent cx="247650" cy="219075"/>
                  <wp:effectExtent l="0" t="0" r="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317575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5488B55" wp14:editId="5B16217B">
                  <wp:extent cx="247650" cy="219075"/>
                  <wp:effectExtent l="0" t="0" r="0" b="0"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17F14C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B0F5135" wp14:editId="15AB632E">
                  <wp:extent cx="247650" cy="219075"/>
                  <wp:effectExtent l="0" t="0" r="0" b="0"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49B32244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FBF0D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13A9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105F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F02D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DB73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ABE8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B289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0040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6CFEB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7D1D0733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77DF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Depression in the elderly person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Distinguishing between depressive symptoms and cognitive disorders in ep.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Identifying risk factors for suicide in ep, and responding in a timely manner.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CA198CD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3E6FD4C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B08982D" wp14:editId="43C2E697">
                  <wp:extent cx="247650" cy="219075"/>
                  <wp:effectExtent l="0" t="0" r="0" b="0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3439EA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7150C98" wp14:editId="6D90DF9C">
                  <wp:extent cx="247650" cy="219075"/>
                  <wp:effectExtent l="0" t="0" r="0" b="0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4295E6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9DF4CF2" wp14:editId="3697C1B2">
                  <wp:extent cx="247650" cy="219075"/>
                  <wp:effectExtent l="0" t="0" r="0" b="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2168B8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5F471A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6EEA513" wp14:editId="3C3FBAD2">
                  <wp:extent cx="247650" cy="219075"/>
                  <wp:effectExtent l="0" t="0" r="0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DB997F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3EED9EF" wp14:editId="2D2BA940">
                  <wp:extent cx="247650" cy="219075"/>
                  <wp:effectExtent l="0" t="0" r="0" b="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407DFA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F08C6CD" wp14:editId="0EBF9C6A">
                  <wp:extent cx="247650" cy="219075"/>
                  <wp:effectExtent l="0" t="0" r="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616D6BDD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A2C6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7705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1EC26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3E33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0CF5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ED09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5DD9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3D44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3BED9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5ED87CF4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DFB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Behavioral and psychological symptoms of dementia (BPSD)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Identifying dangerous situations requiring the hospitalization of an ep with BPSD.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6AC7496C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7A58A66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7E03E63" wp14:editId="20C6386E">
                  <wp:extent cx="247650" cy="219075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5F5768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F6F8CFB" wp14:editId="25805BCB">
                  <wp:extent cx="247650" cy="219075"/>
                  <wp:effectExtent l="0" t="0" r="0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4D18F5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84E2FB8" wp14:editId="7A898FCA">
                  <wp:extent cx="247650" cy="219075"/>
                  <wp:effectExtent l="0" t="0" r="0" b="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16748BB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021C607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A5E3272" wp14:editId="5AC1EED8">
                  <wp:extent cx="247650" cy="219075"/>
                  <wp:effectExtent l="0" t="0" r="0" b="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AB6B163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CF4AD7B" wp14:editId="31B03FCB">
                  <wp:extent cx="247650" cy="219075"/>
                  <wp:effectExtent l="0" t="0" r="0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DC021A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18C2F1A" wp14:editId="09F7E8EB">
                  <wp:extent cx="247650" cy="219075"/>
                  <wp:effectExtent l="0" t="0" r="0" b="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7873685F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E82B2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8A94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F2CEA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DB50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7A74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892A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DE36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AF4F5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460D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501169F3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1006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Caregiver burnout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1 - Encouraging caregivers to express their own needs.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2 - Referring caregivers to community resources and CSSS resources as needed.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5F0BBEC6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60A290D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6AF2524" wp14:editId="0830782D">
                  <wp:extent cx="247650" cy="219075"/>
                  <wp:effectExtent l="0" t="0" r="0" b="0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79C4D7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467EFC43" wp14:editId="10A06CBC">
                  <wp:extent cx="247650" cy="219075"/>
                  <wp:effectExtent l="0" t="0" r="0" b="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253DC1E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5782C54" wp14:editId="1E499006">
                  <wp:extent cx="247650" cy="219075"/>
                  <wp:effectExtent l="0" t="0" r="0" b="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06302C3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011DE2A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0726F340" wp14:editId="7C4E9325">
                  <wp:extent cx="247650" cy="219075"/>
                  <wp:effectExtent l="0" t="0" r="0" b="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28BCC0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D6FFBC8" wp14:editId="7C1B25E8">
                  <wp:extent cx="247650" cy="219075"/>
                  <wp:effectExtent l="0" t="0" r="0" b="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81EC8FC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88A3808" wp14:editId="29946366">
                  <wp:extent cx="247650" cy="219075"/>
                  <wp:effectExtent l="0" t="0" r="0" b="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2C8C2D5A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A799A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7D91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13B5F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FA5C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84760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6CD3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ACE28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3C0F4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E241D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43A7D4F5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48DBF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Elder abuse</w:t>
            </w:r>
            <w:r w:rsidRPr="00835AE3">
              <w:rPr>
                <w:rFonts w:ascii="Arial" w:hAnsi="Arial" w:cs="Arial"/>
                <w:color w:val="000000" w:themeColor="text1"/>
                <w:sz w:val="27"/>
                <w:szCs w:val="27"/>
                <w:lang w:val="en-CA" w:eastAsia="fr-CA"/>
              </w:rPr>
              <w:br/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Recognizing the signs of stress and burnout for the caregivers of ep and proposing support and respite strategies in a timely fashion.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61AE86C4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7F74F7BF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CB60763" wp14:editId="2E4637CF">
                  <wp:extent cx="247650" cy="219075"/>
                  <wp:effectExtent l="0" t="0" r="0" b="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455165D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6D7C7AE" wp14:editId="2F1442FE">
                  <wp:extent cx="247650" cy="219075"/>
                  <wp:effectExtent l="0" t="0" r="0" b="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EBC5134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75AC984" wp14:editId="30F18C1E">
                  <wp:extent cx="247650" cy="219075"/>
                  <wp:effectExtent l="0" t="0" r="0" b="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798413E6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5AFC60D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D993975" wp14:editId="3A3E202F">
                  <wp:extent cx="247650" cy="219075"/>
                  <wp:effectExtent l="0" t="0" r="0" b="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1F1C869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7C658D60" wp14:editId="5EEDA810">
                  <wp:extent cx="247650" cy="219075"/>
                  <wp:effectExtent l="0" t="0" r="0" b="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464A20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E556852" wp14:editId="0D8FEAF5">
                  <wp:extent cx="247650" cy="219075"/>
                  <wp:effectExtent l="0" t="0" r="0" b="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F2" w:rsidRPr="00835AE3" w14:paraId="76BD1FEF" w14:textId="77777777" w:rsidTr="00C26F21">
        <w:tc>
          <w:tcPr>
            <w:tcW w:w="378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1979E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24F5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B306C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D7B5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0DBB1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90C83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1D722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No need</w:t>
            </w:r>
          </w:p>
        </w:tc>
        <w:tc>
          <w:tcPr>
            <w:tcW w:w="89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6E927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Some needs</w:t>
            </w:r>
          </w:p>
        </w:tc>
        <w:tc>
          <w:tcPr>
            <w:tcW w:w="90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2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B40AE" w14:textId="77777777" w:rsidR="00767DF2" w:rsidRPr="00835AE3" w:rsidRDefault="00767DF2" w:rsidP="00C26F2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5AE3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Extensive needs</w:t>
            </w:r>
          </w:p>
        </w:tc>
      </w:tr>
      <w:tr w:rsidR="00767DF2" w:rsidRPr="00835AE3" w14:paraId="4803240A" w14:textId="77777777" w:rsidTr="00C26F2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F1407" w14:textId="77777777" w:rsidR="00767DF2" w:rsidRPr="00835AE3" w:rsidRDefault="00767DF2" w:rsidP="00C26F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CA" w:eastAsia="fr-CA"/>
              </w:rPr>
            </w:pPr>
            <w:r w:rsidRPr="0083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CA" w:eastAsia="fr-CA"/>
              </w:rPr>
              <w:t>End-of-life care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For example...</w:t>
            </w:r>
            <w:r w:rsidRPr="00835AE3">
              <w:rPr>
                <w:rFonts w:ascii="Arial" w:hAnsi="Arial" w:cs="Arial"/>
                <w:color w:val="000000" w:themeColor="text1"/>
                <w:sz w:val="17"/>
                <w:szCs w:val="17"/>
                <w:lang w:val="en-CA" w:eastAsia="fr-CA"/>
              </w:rPr>
              <w:br/>
              <w:t>1 - Clarifying end-of-life wishes with each ep or their legal representative (level of care) and making the information available in the ep file.</w:t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3630224A" w14:textId="77777777" w:rsidR="00767DF2" w:rsidRPr="00835AE3" w:rsidRDefault="00767DF2" w:rsidP="00C26F2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6FA0513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65357252" wp14:editId="4E6FB244">
                  <wp:extent cx="247650" cy="219075"/>
                  <wp:effectExtent l="0" t="0" r="0" b="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45981A0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2E16CBEC" wp14:editId="3B99E1D2">
                  <wp:extent cx="247650" cy="219075"/>
                  <wp:effectExtent l="0" t="0" r="0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28CEC9B1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1978FAE6" wp14:editId="513E1994">
                  <wp:extent cx="247650" cy="219075"/>
                  <wp:effectExtent l="0" t="0" r="0" b="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tcMar>
              <w:left w:w="120" w:type="dxa"/>
            </w:tcMar>
            <w:vAlign w:val="center"/>
          </w:tcPr>
          <w:p w14:paraId="201C5ACD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7AD43998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6681C4E" wp14:editId="7312B87F">
                  <wp:extent cx="247650" cy="219075"/>
                  <wp:effectExtent l="0" t="0" r="0" b="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3AB2753B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303CCA03" wp14:editId="271EA1E5">
                  <wp:extent cx="247650" cy="219075"/>
                  <wp:effectExtent l="0" t="0" r="0" b="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0" w:type="dxa"/>
            </w:tcMar>
            <w:vAlign w:val="center"/>
          </w:tcPr>
          <w:p w14:paraId="6B481965" w14:textId="77777777" w:rsidR="00767DF2" w:rsidRPr="00835AE3" w:rsidRDefault="00767DF2" w:rsidP="00C26F2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5AE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drawing>
                <wp:inline distT="0" distB="0" distL="0" distR="0" wp14:anchorId="5D3588A2" wp14:editId="69C7A2C3">
                  <wp:extent cx="247650" cy="219075"/>
                  <wp:effectExtent l="0" t="0" r="0" b="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A6049" w14:textId="77777777" w:rsidR="00767DF2" w:rsidRDefault="00767DF2" w:rsidP="00767DF2">
      <w:pPr>
        <w:pStyle w:val="NormalWeb"/>
        <w:shd w:val="clear" w:color="auto" w:fill="FFFFFF"/>
        <w:spacing w:after="360" w:afterAutospacing="0"/>
        <w:rPr>
          <w:rFonts w:ascii="Trebuchet MS" w:hAnsi="Trebuchet MS"/>
          <w:lang w:val="en-US"/>
        </w:rPr>
      </w:pPr>
    </w:p>
    <w:p w14:paraId="469CA364" w14:textId="77777777" w:rsidR="00767DF2" w:rsidRPr="00B570BA" w:rsidRDefault="00767DF2" w:rsidP="00767DF2">
      <w:pPr>
        <w:pStyle w:val="NormalWeb"/>
        <w:shd w:val="clear" w:color="auto" w:fill="FFFFFF"/>
        <w:spacing w:after="360" w:afterAutospacing="0"/>
        <w:rPr>
          <w:sz w:val="20"/>
          <w:szCs w:val="20"/>
          <w:lang w:val="en-US"/>
        </w:rPr>
      </w:pPr>
      <w:r w:rsidRPr="00B570BA">
        <w:rPr>
          <w:rFonts w:eastAsia="Calibri"/>
          <w:sz w:val="20"/>
          <w:szCs w:val="20"/>
          <w:lang w:val="en-US" w:eastAsia="en-US"/>
        </w:rPr>
        <w:t>Are there any other practice settings or important themes that we did not mention? If so, what are they?</w:t>
      </w:r>
    </w:p>
    <w:p w14:paraId="02350920" w14:textId="77777777" w:rsidR="00767DF2" w:rsidRPr="00B570BA" w:rsidRDefault="00767DF2" w:rsidP="00767DF2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________________________________________________________________________</w:t>
      </w:r>
    </w:p>
    <w:p w14:paraId="47ABC347" w14:textId="77777777" w:rsidR="00767DF2" w:rsidRPr="00B570BA" w:rsidRDefault="00767DF2" w:rsidP="00767DF2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CA"/>
        </w:rPr>
      </w:pPr>
      <w:r w:rsidRPr="00B570BA">
        <w:rPr>
          <w:rFonts w:ascii="Trebuchet MS" w:hAnsi="Trebuchet MS"/>
          <w:sz w:val="20"/>
          <w:szCs w:val="20"/>
          <w:lang w:val="en-CA"/>
        </w:rPr>
        <w:t>________________________________________________________________________</w:t>
      </w:r>
    </w:p>
    <w:p w14:paraId="236F4C8B" w14:textId="77777777" w:rsidR="00767DF2" w:rsidRPr="00B570BA" w:rsidRDefault="00767DF2" w:rsidP="00767DF2">
      <w:pPr>
        <w:spacing w:before="100" w:beforeAutospacing="1" w:after="0" w:line="240" w:lineRule="auto"/>
        <w:jc w:val="both"/>
        <w:rPr>
          <w:rFonts w:ascii="Trebuchet MS" w:hAnsi="Trebuchet MS"/>
          <w:b/>
          <w:sz w:val="20"/>
          <w:szCs w:val="20"/>
          <w:lang w:val="en-CA"/>
        </w:rPr>
      </w:pPr>
      <w:r w:rsidRPr="00B570BA">
        <w:rPr>
          <w:rFonts w:ascii="Trebuchet MS" w:hAnsi="Trebuchet MS"/>
          <w:b/>
          <w:sz w:val="20"/>
          <w:szCs w:val="20"/>
          <w:lang w:val="en-CA"/>
        </w:rPr>
        <w:t>Do you have any other comments?</w:t>
      </w:r>
    </w:p>
    <w:p w14:paraId="7FD8417D" w14:textId="77777777" w:rsidR="00767DF2" w:rsidRPr="008B28B6" w:rsidRDefault="00767DF2" w:rsidP="00767DF2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8B28B6">
        <w:rPr>
          <w:rFonts w:ascii="Trebuchet MS" w:hAnsi="Trebuchet MS"/>
          <w:sz w:val="20"/>
          <w:szCs w:val="20"/>
          <w:lang w:val="en-US"/>
        </w:rPr>
        <w:t>________________________________________________________________________</w:t>
      </w:r>
    </w:p>
    <w:p w14:paraId="2655662D" w14:textId="77777777" w:rsidR="00767DF2" w:rsidRPr="008B28B6" w:rsidRDefault="00767DF2" w:rsidP="00767DF2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8B28B6">
        <w:rPr>
          <w:rFonts w:ascii="Trebuchet MS" w:hAnsi="Trebuchet MS"/>
          <w:sz w:val="20"/>
          <w:szCs w:val="20"/>
          <w:lang w:val="en-US"/>
        </w:rPr>
        <w:t>________________________________________________________________________</w:t>
      </w:r>
    </w:p>
    <w:p w14:paraId="353D994D" w14:textId="77777777" w:rsidR="00767DF2" w:rsidRPr="008B28B6" w:rsidRDefault="00767DF2" w:rsidP="00767DF2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8B28B6">
        <w:rPr>
          <w:rFonts w:ascii="Trebuchet MS" w:hAnsi="Trebuchet MS"/>
          <w:sz w:val="20"/>
          <w:szCs w:val="20"/>
          <w:lang w:val="en-US"/>
        </w:rPr>
        <w:t>________________________________________________________</w:t>
      </w:r>
      <w:bookmarkStart w:id="1" w:name="_GoBack"/>
      <w:bookmarkEnd w:id="1"/>
      <w:r w:rsidRPr="008B28B6">
        <w:rPr>
          <w:rFonts w:ascii="Trebuchet MS" w:hAnsi="Trebuchet MS"/>
          <w:sz w:val="20"/>
          <w:szCs w:val="20"/>
          <w:lang w:val="en-US"/>
        </w:rPr>
        <w:t>________________</w:t>
      </w:r>
    </w:p>
    <w:sectPr w:rsidR="00767DF2" w:rsidRPr="008B28B6" w:rsidSect="0069462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30B"/>
    <w:multiLevelType w:val="hybridMultilevel"/>
    <w:tmpl w:val="C6646C06"/>
    <w:lvl w:ilvl="0" w:tplc="3A649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436"/>
    <w:multiLevelType w:val="hybridMultilevel"/>
    <w:tmpl w:val="5EA2CC84"/>
    <w:lvl w:ilvl="0" w:tplc="213C7312">
      <w:start w:val="1"/>
      <w:numFmt w:val="decimal"/>
      <w:pStyle w:val="anuik"/>
      <w:lvlText w:val="%1."/>
      <w:lvlJc w:val="left"/>
      <w:pPr>
        <w:ind w:left="1428" w:hanging="360"/>
      </w:pPr>
    </w:lvl>
    <w:lvl w:ilvl="1" w:tplc="A192DDD4">
      <w:start w:val="2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C0C001B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0DDD1500"/>
    <w:multiLevelType w:val="hybridMultilevel"/>
    <w:tmpl w:val="BC08F662"/>
    <w:lvl w:ilvl="0" w:tplc="B48275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20D9E"/>
    <w:multiLevelType w:val="hybridMultilevel"/>
    <w:tmpl w:val="0DD28280"/>
    <w:lvl w:ilvl="0" w:tplc="B48275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36B8"/>
    <w:multiLevelType w:val="hybridMultilevel"/>
    <w:tmpl w:val="38B61F36"/>
    <w:lvl w:ilvl="0" w:tplc="4704F032"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2A012FA5"/>
    <w:multiLevelType w:val="hybridMultilevel"/>
    <w:tmpl w:val="5502C2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CA6"/>
    <w:multiLevelType w:val="hybridMultilevel"/>
    <w:tmpl w:val="C6646C06"/>
    <w:lvl w:ilvl="0" w:tplc="3A649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EB75CD8"/>
    <w:multiLevelType w:val="multilevel"/>
    <w:tmpl w:val="46AA613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0" w15:restartNumberingAfterBreak="0">
    <w:nsid w:val="38F971A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2E59BE"/>
    <w:multiLevelType w:val="hybridMultilevel"/>
    <w:tmpl w:val="FA24E0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0BB"/>
    <w:multiLevelType w:val="hybridMultilevel"/>
    <w:tmpl w:val="2AF69706"/>
    <w:lvl w:ilvl="0" w:tplc="B48275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A7CE6"/>
    <w:multiLevelType w:val="multilevel"/>
    <w:tmpl w:val="365A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  <w:color w:val="000000"/>
      </w:rPr>
    </w:lvl>
  </w:abstractNum>
  <w:abstractNum w:abstractNumId="14" w15:restartNumberingAfterBreak="0">
    <w:nsid w:val="3E993722"/>
    <w:multiLevelType w:val="hybridMultilevel"/>
    <w:tmpl w:val="99443408"/>
    <w:lvl w:ilvl="0" w:tplc="EBF6BA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4F0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725BA3"/>
    <w:multiLevelType w:val="multilevel"/>
    <w:tmpl w:val="80EA2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  <w:color w:val="000000"/>
      </w:rPr>
    </w:lvl>
  </w:abstractNum>
  <w:abstractNum w:abstractNumId="1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05179E0"/>
    <w:multiLevelType w:val="hybridMultilevel"/>
    <w:tmpl w:val="D1C06C7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B30EC2"/>
    <w:multiLevelType w:val="hybridMultilevel"/>
    <w:tmpl w:val="ED28A7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01827"/>
    <w:multiLevelType w:val="hybridMultilevel"/>
    <w:tmpl w:val="A924626E"/>
    <w:lvl w:ilvl="0" w:tplc="962A39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284B"/>
    <w:multiLevelType w:val="multilevel"/>
    <w:tmpl w:val="CDCCC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  <w:color w:val="000000"/>
      </w:rPr>
    </w:lvl>
  </w:abstractNum>
  <w:abstractNum w:abstractNumId="22" w15:restartNumberingAfterBreak="0">
    <w:nsid w:val="602B239E"/>
    <w:multiLevelType w:val="multilevel"/>
    <w:tmpl w:val="0C0C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1EE399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4" w15:restartNumberingAfterBreak="0">
    <w:nsid w:val="654977F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210EC"/>
    <w:multiLevelType w:val="hybridMultilevel"/>
    <w:tmpl w:val="ACF8538E"/>
    <w:lvl w:ilvl="0" w:tplc="B48275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82E8E"/>
    <w:multiLevelType w:val="hybridMultilevel"/>
    <w:tmpl w:val="B2F628E4"/>
    <w:lvl w:ilvl="0" w:tplc="C97419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644CF"/>
    <w:multiLevelType w:val="hybridMultilevel"/>
    <w:tmpl w:val="D22A28FA"/>
    <w:lvl w:ilvl="0" w:tplc="45261748">
      <w:start w:val="1"/>
      <w:numFmt w:val="upperLetter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23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547103"/>
    <w:multiLevelType w:val="hybridMultilevel"/>
    <w:tmpl w:val="0284FFBE"/>
    <w:lvl w:ilvl="0" w:tplc="A6B02A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7"/>
  </w:num>
  <w:num w:numId="4">
    <w:abstractNumId w:val="2"/>
  </w:num>
  <w:num w:numId="5">
    <w:abstractNumId w:val="1"/>
  </w:num>
  <w:num w:numId="6">
    <w:abstractNumId w:val="12"/>
  </w:num>
  <w:num w:numId="7">
    <w:abstractNumId w:val="29"/>
  </w:num>
  <w:num w:numId="8">
    <w:abstractNumId w:val="25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9"/>
  </w:num>
  <w:num w:numId="15">
    <w:abstractNumId w:val="18"/>
  </w:num>
  <w:num w:numId="16">
    <w:abstractNumId w:val="0"/>
  </w:num>
  <w:num w:numId="17">
    <w:abstractNumId w:val="22"/>
  </w:num>
  <w:num w:numId="18">
    <w:abstractNumId w:val="13"/>
  </w:num>
  <w:num w:numId="19">
    <w:abstractNumId w:val="20"/>
  </w:num>
  <w:num w:numId="20">
    <w:abstractNumId w:val="10"/>
  </w:num>
  <w:num w:numId="21">
    <w:abstractNumId w:val="24"/>
  </w:num>
  <w:num w:numId="22">
    <w:abstractNumId w:val="16"/>
  </w:num>
  <w:num w:numId="23">
    <w:abstractNumId w:val="28"/>
  </w:num>
  <w:num w:numId="24">
    <w:abstractNumId w:val="23"/>
  </w:num>
  <w:num w:numId="25">
    <w:abstractNumId w:val="9"/>
  </w:num>
  <w:num w:numId="26">
    <w:abstractNumId w:val="14"/>
  </w:num>
  <w:num w:numId="27">
    <w:abstractNumId w:val="21"/>
  </w:num>
  <w:num w:numId="28">
    <w:abstractNumId w:val="11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F2"/>
    <w:rsid w:val="001204F5"/>
    <w:rsid w:val="00123E7B"/>
    <w:rsid w:val="0024197C"/>
    <w:rsid w:val="003E455F"/>
    <w:rsid w:val="006856EC"/>
    <w:rsid w:val="00694629"/>
    <w:rsid w:val="006E4EAA"/>
    <w:rsid w:val="00767DF2"/>
    <w:rsid w:val="00883843"/>
    <w:rsid w:val="008A2AC2"/>
    <w:rsid w:val="00A34AAB"/>
    <w:rsid w:val="00C26F21"/>
    <w:rsid w:val="00D01E8B"/>
    <w:rsid w:val="00D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B4E3"/>
  <w15:docId w15:val="{907E14AC-A591-418A-984C-815F950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DF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DF2"/>
    <w:pPr>
      <w:spacing w:after="120" w:line="240" w:lineRule="auto"/>
      <w:outlineLvl w:val="0"/>
    </w:pPr>
    <w:rPr>
      <w:b/>
      <w:spacing w:val="5"/>
      <w:sz w:val="2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767DF2"/>
    <w:pPr>
      <w:spacing w:before="200" w:after="0" w:line="271" w:lineRule="auto"/>
      <w:outlineLvl w:val="1"/>
    </w:pPr>
    <w:rPr>
      <w:rFonts w:eastAsia="Times New Roman"/>
      <w:b/>
      <w:i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DF2"/>
    <w:pPr>
      <w:spacing w:after="0" w:line="240" w:lineRule="auto"/>
      <w:outlineLvl w:val="2"/>
    </w:pPr>
    <w:rPr>
      <w:i/>
      <w:iCs/>
      <w:spacing w:val="5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7DF2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DF2"/>
    <w:pPr>
      <w:spacing w:after="0" w:line="271" w:lineRule="auto"/>
      <w:outlineLvl w:val="4"/>
    </w:pPr>
    <w:rPr>
      <w:rFonts w:ascii="Cambria" w:hAnsi="Cambri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DF2"/>
    <w:rPr>
      <w:rFonts w:ascii="Calibri" w:eastAsia="Calibri" w:hAnsi="Calibri" w:cs="Times New Roman"/>
      <w:b/>
      <w:spacing w:val="5"/>
      <w:sz w:val="24"/>
      <w:szCs w:val="36"/>
    </w:rPr>
  </w:style>
  <w:style w:type="character" w:customStyle="1" w:styleId="Heading2Char">
    <w:name w:val="Heading 2 Char"/>
    <w:basedOn w:val="DefaultParagraphFont"/>
    <w:link w:val="Heading2"/>
    <w:rsid w:val="00767DF2"/>
    <w:rPr>
      <w:rFonts w:ascii="Calibri" w:eastAsia="Times New Roman" w:hAnsi="Calibri" w:cs="Times New Roman"/>
      <w:b/>
      <w:i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7DF2"/>
    <w:rPr>
      <w:rFonts w:ascii="Calibri" w:eastAsia="Calibri" w:hAnsi="Calibri" w:cs="Times New Roman"/>
      <w:i/>
      <w:iC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7DF2"/>
    <w:rPr>
      <w:rFonts w:ascii="Calibri" w:eastAsia="Calibri" w:hAnsi="Calibri" w:cs="Times New Roman"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DF2"/>
    <w:rPr>
      <w:rFonts w:ascii="Cambria" w:eastAsia="Calibri" w:hAnsi="Cambria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67DF2"/>
    <w:pPr>
      <w:ind w:left="708"/>
    </w:pPr>
  </w:style>
  <w:style w:type="paragraph" w:styleId="Title">
    <w:name w:val="Title"/>
    <w:basedOn w:val="Normal"/>
    <w:next w:val="Normal"/>
    <w:link w:val="TitleChar"/>
    <w:uiPriority w:val="10"/>
    <w:qFormat/>
    <w:rsid w:val="00767DF2"/>
    <w:pPr>
      <w:spacing w:after="240" w:line="240" w:lineRule="auto"/>
      <w:contextualSpacing/>
    </w:pPr>
    <w:rPr>
      <w:smallCap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DF2"/>
    <w:rPr>
      <w:rFonts w:ascii="Calibri" w:eastAsia="Calibri" w:hAnsi="Calibri" w:cs="Times New Roman"/>
      <w:smallCaps/>
      <w:sz w:val="28"/>
      <w:szCs w:val="52"/>
    </w:rPr>
  </w:style>
  <w:style w:type="paragraph" w:styleId="Subtitle">
    <w:name w:val="Subtitle"/>
    <w:basedOn w:val="Normal"/>
    <w:next w:val="Normal"/>
    <w:link w:val="SubtitleChar"/>
    <w:qFormat/>
    <w:rsid w:val="00767DF2"/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67DF2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67DF2"/>
    <w:rPr>
      <w:b/>
      <w:bCs/>
    </w:rPr>
  </w:style>
  <w:style w:type="character" w:styleId="Emphasis">
    <w:name w:val="Emphasis"/>
    <w:uiPriority w:val="20"/>
    <w:qFormat/>
    <w:rsid w:val="00767DF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67D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7DF2"/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67DF2"/>
    <w:rPr>
      <w:rFonts w:ascii="Cambria" w:eastAsia="Calibri" w:hAnsi="Cambria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D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DF2"/>
    <w:rPr>
      <w:rFonts w:ascii="Cambria" w:eastAsia="Calibri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767DF2"/>
    <w:rPr>
      <w:i/>
      <w:iCs/>
    </w:rPr>
  </w:style>
  <w:style w:type="character" w:styleId="IntenseEmphasis">
    <w:name w:val="Intense Emphasis"/>
    <w:uiPriority w:val="21"/>
    <w:qFormat/>
    <w:rsid w:val="00767DF2"/>
    <w:rPr>
      <w:b/>
      <w:bCs/>
      <w:i/>
      <w:iCs/>
    </w:rPr>
  </w:style>
  <w:style w:type="character" w:styleId="SubtleReference">
    <w:name w:val="Subtle Reference"/>
    <w:uiPriority w:val="31"/>
    <w:qFormat/>
    <w:rsid w:val="00767DF2"/>
    <w:rPr>
      <w:smallCaps/>
    </w:rPr>
  </w:style>
  <w:style w:type="character" w:styleId="IntenseReference">
    <w:name w:val="Intense Reference"/>
    <w:uiPriority w:val="32"/>
    <w:qFormat/>
    <w:rsid w:val="00767DF2"/>
    <w:rPr>
      <w:b/>
      <w:bCs/>
      <w:smallCaps/>
    </w:rPr>
  </w:style>
  <w:style w:type="character" w:styleId="BookTitle">
    <w:name w:val="Book Title"/>
    <w:uiPriority w:val="33"/>
    <w:qFormat/>
    <w:rsid w:val="00767DF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DF2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6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F2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767D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7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7DF2"/>
    <w:rPr>
      <w:rFonts w:ascii="Calibri" w:eastAsia="Calibri" w:hAnsi="Calibri" w:cs="Times New Roman"/>
      <w:sz w:val="20"/>
      <w:szCs w:val="20"/>
    </w:rPr>
  </w:style>
  <w:style w:type="character" w:customStyle="1" w:styleId="shorttext">
    <w:name w:val="short_text"/>
    <w:rsid w:val="00767D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F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F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D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F2"/>
    <w:rPr>
      <w:rFonts w:ascii="Tahoma" w:eastAsia="Calibri" w:hAnsi="Tahoma" w:cs="Tahoma"/>
      <w:sz w:val="16"/>
      <w:szCs w:val="16"/>
    </w:rPr>
  </w:style>
  <w:style w:type="table" w:customStyle="1" w:styleId="QTable">
    <w:name w:val="QTable"/>
    <w:uiPriority w:val="99"/>
    <w:rsid w:val="00767DF2"/>
    <w:pPr>
      <w:spacing w:after="0" w:line="240" w:lineRule="auto"/>
      <w:jc w:val="center"/>
    </w:pPr>
    <w:rPr>
      <w:rFonts w:ascii="Calibri" w:eastAsia="Times New Roman" w:hAnsi="Calibri" w:cs="Times New Roman"/>
      <w:lang w:val="en-US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QQuestionTable">
    <w:name w:val="QQuestionTable"/>
    <w:uiPriority w:val="99"/>
    <w:rsid w:val="00767DF2"/>
    <w:pPr>
      <w:spacing w:after="0" w:line="240" w:lineRule="auto"/>
      <w:jc w:val="center"/>
    </w:pPr>
    <w:rPr>
      <w:rFonts w:ascii="Calibri" w:eastAsia="Times New Roman" w:hAnsi="Calibri" w:cs="Times New Roman"/>
      <w:lang w:val="en-US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</w:style>
  <w:style w:type="paragraph" w:customStyle="1" w:styleId="QSummary">
    <w:name w:val="QSummary"/>
    <w:basedOn w:val="Normal"/>
    <w:uiPriority w:val="99"/>
    <w:rsid w:val="00767DF2"/>
    <w:rPr>
      <w:rFonts w:eastAsia="Times New Roman"/>
      <w:b/>
      <w:lang w:val="en-US"/>
    </w:rPr>
  </w:style>
  <w:style w:type="paragraph" w:customStyle="1" w:styleId="QLabel">
    <w:name w:val="QLabel"/>
    <w:basedOn w:val="Normal"/>
    <w:uiPriority w:val="99"/>
    <w:rsid w:val="00767DF2"/>
    <w:pPr>
      <w:pBdr>
        <w:left w:val="single" w:sz="4" w:space="4" w:color="D9D9D9"/>
        <w:right w:val="single" w:sz="4" w:space="4" w:color="D9D9D9"/>
      </w:pBdr>
      <w:shd w:val="clear" w:color="auto" w:fill="D9D9D9"/>
    </w:pPr>
    <w:rPr>
      <w:rFonts w:eastAsia="Times New Roman"/>
      <w:b/>
      <w:sz w:val="32"/>
      <w:lang w:val="en-US"/>
    </w:rPr>
  </w:style>
  <w:style w:type="table" w:customStyle="1" w:styleId="QBar">
    <w:name w:val="QBar"/>
    <w:uiPriority w:val="99"/>
    <w:rsid w:val="00767DF2"/>
    <w:pPr>
      <w:spacing w:after="0" w:line="240" w:lineRule="auto"/>
    </w:pPr>
    <w:rPr>
      <w:rFonts w:ascii="Calibri" w:eastAsia="Times New Roman" w:hAnsi="Calibri" w:cs="Times New Roman"/>
      <w:sz w:val="18"/>
      <w:szCs w:val="20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CompositeTable">
    <w:name w:val="QCompositeTable"/>
    <w:uiPriority w:val="99"/>
    <w:rsid w:val="00767DF2"/>
    <w:pPr>
      <w:spacing w:after="0" w:line="240" w:lineRule="auto"/>
    </w:pPr>
    <w:rPr>
      <w:rFonts w:ascii="Calibri" w:eastAsia="Times New Roman" w:hAnsi="Calibri" w:cs="Times New Roman"/>
      <w:b/>
      <w:color w:val="FFFFFF"/>
      <w:sz w:val="20"/>
      <w:szCs w:val="20"/>
      <w:lang w:eastAsia="fr-CA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hiteText">
    <w:name w:val="WhiteText"/>
    <w:next w:val="Normal"/>
    <w:uiPriority w:val="99"/>
    <w:rsid w:val="00767DF2"/>
    <w:pPr>
      <w:spacing w:after="0" w:line="240" w:lineRule="auto"/>
    </w:pPr>
    <w:rPr>
      <w:rFonts w:ascii="Calibri" w:eastAsia="Times New Roman" w:hAnsi="Calibri" w:cs="Times New Roman"/>
      <w:color w:val="FFFFFF"/>
      <w:lang w:val="en-US"/>
    </w:rPr>
  </w:style>
  <w:style w:type="paragraph" w:customStyle="1" w:styleId="WhiteCompositeLabel">
    <w:name w:val="WhiteCompositeLabel"/>
    <w:next w:val="Normal"/>
    <w:uiPriority w:val="99"/>
    <w:rsid w:val="00767DF2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  <w:lang w:val="en-US"/>
    </w:rPr>
  </w:style>
  <w:style w:type="paragraph" w:customStyle="1" w:styleId="QDisplayLogic">
    <w:name w:val="QDisplayLogic"/>
    <w:basedOn w:val="Normal"/>
    <w:uiPriority w:val="99"/>
    <w:rsid w:val="00767DF2"/>
    <w:pPr>
      <w:shd w:val="clear" w:color="auto" w:fill="C5DCFF"/>
    </w:pPr>
    <w:rPr>
      <w:rFonts w:eastAsia="Times New Roman"/>
      <w:lang w:val="en-US"/>
    </w:rPr>
  </w:style>
  <w:style w:type="paragraph" w:customStyle="1" w:styleId="QSkipLogic">
    <w:name w:val="QSkipLogic"/>
    <w:basedOn w:val="Normal"/>
    <w:uiPriority w:val="99"/>
    <w:rsid w:val="00767DF2"/>
    <w:pPr>
      <w:shd w:val="clear" w:color="auto" w:fill="D9D9D9"/>
    </w:pPr>
    <w:rPr>
      <w:rFonts w:eastAsia="Times New Roman"/>
      <w:lang w:val="en-US"/>
    </w:rPr>
  </w:style>
  <w:style w:type="paragraph" w:customStyle="1" w:styleId="SingleLineText">
    <w:name w:val="SingleLineText"/>
    <w:next w:val="Normal"/>
    <w:uiPriority w:val="99"/>
    <w:rsid w:val="00767DF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rsid w:val="00767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apple-converted-space">
    <w:name w:val="apple-converted-space"/>
    <w:uiPriority w:val="99"/>
    <w:rsid w:val="00767DF2"/>
    <w:rPr>
      <w:rFonts w:cs="Times New Roman"/>
    </w:rPr>
  </w:style>
  <w:style w:type="character" w:styleId="Hyperlink">
    <w:name w:val="Hyperlink"/>
    <w:uiPriority w:val="99"/>
    <w:rsid w:val="00767DF2"/>
    <w:rPr>
      <w:rFonts w:cs="Times New Roman"/>
      <w:color w:val="0000FF"/>
      <w:u w:val="single"/>
    </w:rPr>
  </w:style>
  <w:style w:type="character" w:customStyle="1" w:styleId="labelwrapper">
    <w:name w:val="labelwrapper"/>
    <w:uiPriority w:val="99"/>
    <w:rsid w:val="00767DF2"/>
    <w:rPr>
      <w:rFonts w:cs="Times New Roman"/>
    </w:rPr>
  </w:style>
  <w:style w:type="character" w:customStyle="1" w:styleId="tickcontainer">
    <w:name w:val="tickcontainer"/>
    <w:uiPriority w:val="99"/>
    <w:rsid w:val="00767DF2"/>
    <w:rPr>
      <w:rFonts w:cs="Times New Roman"/>
    </w:rPr>
  </w:style>
  <w:style w:type="character" w:customStyle="1" w:styleId="minvalue">
    <w:name w:val="minvalue"/>
    <w:uiPriority w:val="99"/>
    <w:rsid w:val="00767DF2"/>
    <w:rPr>
      <w:rFonts w:cs="Times New Roman"/>
    </w:rPr>
  </w:style>
  <w:style w:type="character" w:styleId="PageNumber">
    <w:name w:val="page number"/>
    <w:uiPriority w:val="99"/>
    <w:rsid w:val="00767DF2"/>
    <w:rPr>
      <w:rFonts w:cs="Times New Roman"/>
    </w:rPr>
  </w:style>
  <w:style w:type="numbering" w:customStyle="1" w:styleId="Multipunch">
    <w:name w:val="Multi punch"/>
    <w:rsid w:val="00767DF2"/>
    <w:pPr>
      <w:numPr>
        <w:numId w:val="2"/>
      </w:numPr>
    </w:pPr>
  </w:style>
  <w:style w:type="numbering" w:customStyle="1" w:styleId="Singlepunch">
    <w:name w:val="Single punch"/>
    <w:rsid w:val="00767DF2"/>
    <w:pPr>
      <w:numPr>
        <w:numId w:val="3"/>
      </w:numPr>
    </w:pPr>
  </w:style>
  <w:style w:type="paragraph" w:customStyle="1" w:styleId="skininner1">
    <w:name w:val="skininner1"/>
    <w:basedOn w:val="Normal"/>
    <w:rsid w:val="00767DF2"/>
    <w:pPr>
      <w:spacing w:after="0" w:line="240" w:lineRule="auto"/>
    </w:pPr>
    <w:rPr>
      <w:rFonts w:ascii="Trebuchet MS" w:eastAsia="Times New Roman" w:hAnsi="Trebuchet MS"/>
      <w:sz w:val="24"/>
      <w:szCs w:val="24"/>
      <w:lang w:eastAsia="fr-CA"/>
    </w:rPr>
  </w:style>
  <w:style w:type="character" w:customStyle="1" w:styleId="editable3">
    <w:name w:val="editable3"/>
    <w:rsid w:val="00767DF2"/>
  </w:style>
  <w:style w:type="paragraph" w:customStyle="1" w:styleId="anuik">
    <w:name w:val="anuik"/>
    <w:basedOn w:val="Normal"/>
    <w:link w:val="anuikCar"/>
    <w:rsid w:val="00767DF2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anuikCar">
    <w:name w:val="anuik Car"/>
    <w:link w:val="anuik"/>
    <w:locked/>
    <w:rsid w:val="00767DF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hps">
    <w:name w:val="hps"/>
    <w:basedOn w:val="DefaultParagraphFont"/>
    <w:rsid w:val="00767DF2"/>
  </w:style>
  <w:style w:type="paragraph" w:styleId="ListBullet">
    <w:name w:val="List Bullet"/>
    <w:basedOn w:val="Normal"/>
    <w:uiPriority w:val="99"/>
    <w:unhideWhenUsed/>
    <w:rsid w:val="00767DF2"/>
    <w:pPr>
      <w:tabs>
        <w:tab w:val="num" w:pos="360"/>
      </w:tabs>
      <w:ind w:left="360" w:hanging="36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67DF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67DF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67DF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67DF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67DF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67DF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67DF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67DF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67DF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ef-journal">
    <w:name w:val="ref-journal"/>
    <w:basedOn w:val="DefaultParagraphFont"/>
    <w:uiPriority w:val="99"/>
    <w:rsid w:val="00767DF2"/>
    <w:rPr>
      <w:rFonts w:cs="Times New Roman"/>
    </w:rPr>
  </w:style>
  <w:style w:type="character" w:customStyle="1" w:styleId="A1">
    <w:name w:val="A1"/>
    <w:uiPriority w:val="99"/>
    <w:rsid w:val="00767DF2"/>
    <w:rPr>
      <w:color w:val="221E1F"/>
      <w:sz w:val="12"/>
    </w:rPr>
  </w:style>
  <w:style w:type="paragraph" w:customStyle="1" w:styleId="EndNoteBibliographyTitle">
    <w:name w:val="EndNote Bibliography Title"/>
    <w:basedOn w:val="Normal"/>
    <w:link w:val="EndNoteBibliographyTitleCar"/>
    <w:rsid w:val="00767DF2"/>
    <w:pPr>
      <w:spacing w:after="0"/>
      <w:jc w:val="center"/>
    </w:pPr>
    <w:rPr>
      <w:noProof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767DF2"/>
    <w:rPr>
      <w:rFonts w:ascii="Calibri" w:eastAsia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67DF2"/>
    <w:pPr>
      <w:spacing w:line="240" w:lineRule="auto"/>
    </w:pPr>
    <w:rPr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767DF2"/>
    <w:rPr>
      <w:rFonts w:ascii="Calibri" w:eastAsia="Calibri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2928</Words>
  <Characters>16691</Characters>
  <Application>Microsoft Office Word</Application>
  <DocSecurity>0</DocSecurity>
  <Lines>139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 Giguere</dc:creator>
  <cp:lastModifiedBy>Louise O'Donald</cp:lastModifiedBy>
  <cp:revision>7</cp:revision>
  <dcterms:created xsi:type="dcterms:W3CDTF">2017-11-29T20:57:00Z</dcterms:created>
  <dcterms:modified xsi:type="dcterms:W3CDTF">2017-12-05T16:24:00Z</dcterms:modified>
</cp:coreProperties>
</file>