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D113A" w14:textId="6A01AE83" w:rsidR="008C4B7B" w:rsidRPr="008C4B7B" w:rsidRDefault="008C4B7B" w:rsidP="00972333">
      <w:pPr>
        <w:spacing w:after="0" w:line="480" w:lineRule="auto"/>
        <w:ind w:left="567" w:right="260"/>
        <w:rPr>
          <w:rFonts w:ascii="Times New Roman" w:hAnsi="Times New Roman" w:cs="Times New Roman"/>
          <w:b/>
          <w:sz w:val="24"/>
          <w:szCs w:val="24"/>
          <w:u w:val="single"/>
        </w:rPr>
      </w:pPr>
      <w:bookmarkStart w:id="0" w:name="_GoBack"/>
      <w:r w:rsidRPr="008C4B7B">
        <w:rPr>
          <w:rFonts w:ascii="Times New Roman" w:hAnsi="Times New Roman" w:cs="Times New Roman"/>
          <w:b/>
          <w:sz w:val="24"/>
          <w:szCs w:val="24"/>
          <w:u w:val="single"/>
        </w:rPr>
        <w:t>Supplementary Materials</w:t>
      </w:r>
    </w:p>
    <w:bookmarkEnd w:id="0"/>
    <w:p w14:paraId="223ADBC4" w14:textId="77777777" w:rsidR="008C4B7B" w:rsidRDefault="008C4B7B" w:rsidP="00972333">
      <w:pPr>
        <w:spacing w:after="0" w:line="480" w:lineRule="auto"/>
        <w:ind w:left="567" w:right="260"/>
        <w:rPr>
          <w:rFonts w:ascii="Times New Roman" w:hAnsi="Times New Roman" w:cs="Times New Roman"/>
          <w:i/>
          <w:sz w:val="24"/>
          <w:szCs w:val="24"/>
        </w:rPr>
      </w:pPr>
    </w:p>
    <w:p w14:paraId="6EFEBEBC" w14:textId="046FB786" w:rsidR="008C4B7B" w:rsidRPr="008C4B7B" w:rsidRDefault="008C4B7B" w:rsidP="00972333">
      <w:pPr>
        <w:spacing w:after="0" w:line="480" w:lineRule="auto"/>
        <w:ind w:left="567" w:right="260"/>
        <w:rPr>
          <w:rFonts w:ascii="Times New Roman" w:hAnsi="Times New Roman" w:cs="Times New Roman"/>
          <w:sz w:val="24"/>
          <w:szCs w:val="24"/>
        </w:rPr>
      </w:pPr>
      <w:r>
        <w:rPr>
          <w:rFonts w:ascii="Times New Roman" w:hAnsi="Times New Roman" w:cs="Times New Roman"/>
          <w:sz w:val="24"/>
          <w:szCs w:val="24"/>
        </w:rPr>
        <w:t>This document contains full details of tests that are summarised in the main text.</w:t>
      </w:r>
    </w:p>
    <w:p w14:paraId="3DE832E0" w14:textId="77777777" w:rsidR="008C4B7B" w:rsidRDefault="008C4B7B" w:rsidP="00972333">
      <w:pPr>
        <w:spacing w:after="0" w:line="480" w:lineRule="auto"/>
        <w:ind w:left="567" w:right="260"/>
        <w:rPr>
          <w:rFonts w:ascii="Times New Roman" w:hAnsi="Times New Roman" w:cs="Times New Roman"/>
          <w:i/>
          <w:sz w:val="24"/>
          <w:szCs w:val="24"/>
        </w:rPr>
      </w:pPr>
    </w:p>
    <w:p w14:paraId="0FF48987" w14:textId="77777777" w:rsidR="008C4B7B" w:rsidRPr="008C4B7B" w:rsidRDefault="008C4B7B" w:rsidP="00972333">
      <w:pPr>
        <w:spacing w:after="0" w:line="480" w:lineRule="auto"/>
        <w:ind w:left="567" w:right="260"/>
        <w:rPr>
          <w:rFonts w:ascii="Times New Roman" w:hAnsi="Times New Roman" w:cs="Times New Roman"/>
          <w:i/>
          <w:sz w:val="24"/>
          <w:szCs w:val="24"/>
        </w:rPr>
      </w:pPr>
    </w:p>
    <w:p w14:paraId="1E760D3E" w14:textId="77777777" w:rsidR="00972333" w:rsidRPr="008C4B7B" w:rsidRDefault="00972333" w:rsidP="00972333">
      <w:pPr>
        <w:spacing w:after="0" w:line="480" w:lineRule="auto"/>
        <w:ind w:left="567" w:right="260"/>
        <w:rPr>
          <w:rFonts w:ascii="Times New Roman" w:hAnsi="Times New Roman" w:cs="Times New Roman"/>
          <w:i/>
          <w:iCs/>
          <w:sz w:val="24"/>
          <w:szCs w:val="24"/>
        </w:rPr>
      </w:pPr>
      <w:r w:rsidRPr="008C4B7B">
        <w:rPr>
          <w:rFonts w:ascii="Times New Roman" w:hAnsi="Times New Roman" w:cs="Times New Roman"/>
          <w:i/>
          <w:sz w:val="24"/>
          <w:szCs w:val="24"/>
        </w:rPr>
        <w:t xml:space="preserve">Hypothesis 6 – </w:t>
      </w:r>
      <w:r w:rsidRPr="008C4B7B">
        <w:rPr>
          <w:rFonts w:ascii="Times New Roman" w:hAnsi="Times New Roman" w:cs="Times New Roman"/>
          <w:i/>
          <w:iCs/>
          <w:sz w:val="24"/>
          <w:szCs w:val="24"/>
        </w:rPr>
        <w:t xml:space="preserve">The positive association between pathogen disgust sensitivity and opposition to vaccinations, GM foods, and cultured meat will be independent of age, sex, educational attainment, resistance to change, subjective knowledge of gene editing, objective knowledge of gene editing, risk taking, trust in scientists, and neuroticism. </w:t>
      </w:r>
    </w:p>
    <w:p w14:paraId="3F949D95" w14:textId="49135DF4" w:rsidR="00D6604F" w:rsidRPr="008C4B7B" w:rsidRDefault="00D6604F" w:rsidP="00D6604F">
      <w:pPr>
        <w:pStyle w:val="NormalWeb"/>
        <w:spacing w:before="0" w:beforeAutospacing="0" w:after="0" w:afterAutospacing="0" w:line="480" w:lineRule="auto"/>
        <w:ind w:left="567" w:right="260" w:firstLine="448"/>
        <w:jc w:val="both"/>
      </w:pPr>
      <w:r w:rsidRPr="008C4B7B">
        <w:rPr>
          <w:i/>
        </w:rPr>
        <w:t>Vaccination and pathogen disgust sensitivity model</w:t>
      </w:r>
      <w:r w:rsidRPr="008C4B7B">
        <w:t>: Knowledge, educational attainment, resistance to change, and trust in science were independent, significant predictors of opposition to vaccines. The adjusted R</w:t>
      </w:r>
      <w:r w:rsidRPr="008C4B7B">
        <w:rPr>
          <w:vertAlign w:val="superscript"/>
        </w:rPr>
        <w:t xml:space="preserve">2 </w:t>
      </w:r>
      <w:r w:rsidRPr="008C4B7B">
        <w:t xml:space="preserve">of the model for vaccination opposition was 0.16. Those who were less resistant to change (β=.13, </w:t>
      </w:r>
      <w:r w:rsidRPr="008C4B7B">
        <w:rPr>
          <w:iCs/>
        </w:rPr>
        <w:t>p</w:t>
      </w:r>
      <w:r w:rsidRPr="008C4B7B">
        <w:t xml:space="preserve">=.026), less educated (β=-.23, </w:t>
      </w:r>
      <w:r w:rsidRPr="008C4B7B">
        <w:rPr>
          <w:iCs/>
        </w:rPr>
        <w:t>p</w:t>
      </w:r>
      <w:r w:rsidRPr="008C4B7B">
        <w:t xml:space="preserve">&lt;.001), less trusting in science (β=-.30, </w:t>
      </w:r>
      <w:r w:rsidRPr="008C4B7B">
        <w:rPr>
          <w:iCs/>
        </w:rPr>
        <w:t>p</w:t>
      </w:r>
      <w:r w:rsidRPr="008C4B7B">
        <w:t xml:space="preserve"> &lt;.001), were more likely to oppose vaccination. Pathogen disgust sensitivity was not a significant predictor of vaccination opposition (p&gt;.05). See full model results in Table </w:t>
      </w:r>
      <w:r w:rsidR="008C4B7B">
        <w:t>S1</w:t>
      </w:r>
      <w:r w:rsidRPr="008C4B7B">
        <w:t>.</w:t>
      </w:r>
    </w:p>
    <w:p w14:paraId="70840CBF" w14:textId="77777777" w:rsidR="00E50E3E" w:rsidRPr="008C4B7B" w:rsidRDefault="00E50E3E" w:rsidP="00E50E3E">
      <w:pPr>
        <w:rPr>
          <w:sz w:val="24"/>
          <w:szCs w:val="24"/>
        </w:rPr>
      </w:pPr>
    </w:p>
    <w:p w14:paraId="4CE03285" w14:textId="77777777" w:rsidR="008C4B7B" w:rsidRDefault="008C4B7B" w:rsidP="00E50E3E">
      <w:pPr>
        <w:pStyle w:val="NormalWeb"/>
        <w:spacing w:before="0" w:beforeAutospacing="0" w:after="0" w:afterAutospacing="0" w:line="480" w:lineRule="auto"/>
        <w:ind w:left="567" w:right="260" w:firstLine="0"/>
        <w:jc w:val="both"/>
      </w:pPr>
    </w:p>
    <w:p w14:paraId="4FFF03EA" w14:textId="77777777" w:rsidR="008C4B7B" w:rsidRDefault="008C4B7B" w:rsidP="00E50E3E">
      <w:pPr>
        <w:pStyle w:val="NormalWeb"/>
        <w:spacing w:before="0" w:beforeAutospacing="0" w:after="0" w:afterAutospacing="0" w:line="480" w:lineRule="auto"/>
        <w:ind w:left="567" w:right="260" w:firstLine="0"/>
        <w:jc w:val="both"/>
      </w:pPr>
    </w:p>
    <w:p w14:paraId="0545FB8F" w14:textId="77777777" w:rsidR="008C4B7B" w:rsidRDefault="008C4B7B" w:rsidP="00E50E3E">
      <w:pPr>
        <w:pStyle w:val="NormalWeb"/>
        <w:spacing w:before="0" w:beforeAutospacing="0" w:after="0" w:afterAutospacing="0" w:line="480" w:lineRule="auto"/>
        <w:ind w:left="567" w:right="260" w:firstLine="0"/>
        <w:jc w:val="both"/>
      </w:pPr>
    </w:p>
    <w:p w14:paraId="68D03E5D" w14:textId="77777777" w:rsidR="008C4B7B" w:rsidRDefault="008C4B7B" w:rsidP="00E50E3E">
      <w:pPr>
        <w:pStyle w:val="NormalWeb"/>
        <w:spacing w:before="0" w:beforeAutospacing="0" w:after="0" w:afterAutospacing="0" w:line="480" w:lineRule="auto"/>
        <w:ind w:left="567" w:right="260" w:firstLine="0"/>
        <w:jc w:val="both"/>
      </w:pPr>
    </w:p>
    <w:p w14:paraId="17F57671" w14:textId="77777777" w:rsidR="008C4B7B" w:rsidRDefault="008C4B7B" w:rsidP="00E50E3E">
      <w:pPr>
        <w:pStyle w:val="NormalWeb"/>
        <w:spacing w:before="0" w:beforeAutospacing="0" w:after="0" w:afterAutospacing="0" w:line="480" w:lineRule="auto"/>
        <w:ind w:left="567" w:right="260" w:firstLine="0"/>
        <w:jc w:val="both"/>
      </w:pPr>
    </w:p>
    <w:p w14:paraId="3ECD7BCE" w14:textId="77777777" w:rsidR="008C4B7B" w:rsidRDefault="008C4B7B" w:rsidP="00E50E3E">
      <w:pPr>
        <w:pStyle w:val="NormalWeb"/>
        <w:spacing w:before="0" w:beforeAutospacing="0" w:after="0" w:afterAutospacing="0" w:line="480" w:lineRule="auto"/>
        <w:ind w:left="567" w:right="260" w:firstLine="0"/>
        <w:jc w:val="both"/>
      </w:pPr>
    </w:p>
    <w:p w14:paraId="50CD5EF7" w14:textId="3D969EE1" w:rsidR="00E50E3E" w:rsidRPr="008C4B7B" w:rsidRDefault="00E50E3E" w:rsidP="00E50E3E">
      <w:pPr>
        <w:pStyle w:val="NormalWeb"/>
        <w:spacing w:before="0" w:beforeAutospacing="0" w:after="0" w:afterAutospacing="0" w:line="480" w:lineRule="auto"/>
        <w:ind w:left="567" w:right="260" w:firstLine="0"/>
        <w:jc w:val="both"/>
      </w:pPr>
      <w:r w:rsidRPr="008C4B7B">
        <w:lastRenderedPageBreak/>
        <w:t xml:space="preserve">Table </w:t>
      </w:r>
      <w:r w:rsidR="008C4B7B">
        <w:t>S1</w:t>
      </w:r>
      <w:r w:rsidRPr="008C4B7B">
        <w:t>. Pathogen disgust sensitivity regression model results with opposition to vaccination as dependent variable.</w:t>
      </w:r>
    </w:p>
    <w:tbl>
      <w:tblPr>
        <w:tblW w:w="6215" w:type="dxa"/>
        <w:tblInd w:w="1415" w:type="dxa"/>
        <w:tblBorders>
          <w:top w:val="single" w:sz="4" w:space="0" w:color="auto"/>
          <w:bottom w:val="single" w:sz="4" w:space="0" w:color="auto"/>
        </w:tblBorders>
        <w:tblLayout w:type="fixed"/>
        <w:tblLook w:val="04A0" w:firstRow="1" w:lastRow="0" w:firstColumn="1" w:lastColumn="0" w:noHBand="0" w:noVBand="1"/>
      </w:tblPr>
      <w:tblGrid>
        <w:gridCol w:w="3346"/>
        <w:gridCol w:w="1760"/>
        <w:gridCol w:w="1109"/>
      </w:tblGrid>
      <w:tr w:rsidR="00E50E3E" w:rsidRPr="008C4B7B" w14:paraId="555C40CE" w14:textId="77777777" w:rsidTr="00797365">
        <w:tc>
          <w:tcPr>
            <w:tcW w:w="3346" w:type="dxa"/>
            <w:tcBorders>
              <w:bottom w:val="nil"/>
            </w:tcBorders>
          </w:tcPr>
          <w:p w14:paraId="71C0F914" w14:textId="77777777" w:rsidR="00E50E3E" w:rsidRPr="008C4B7B" w:rsidRDefault="00E50E3E" w:rsidP="00F40237">
            <w:pPr>
              <w:pStyle w:val="NormalWeb"/>
              <w:spacing w:before="0" w:beforeAutospacing="0" w:after="0" w:afterAutospacing="0"/>
              <w:ind w:left="0" w:right="260" w:firstLine="0"/>
              <w:jc w:val="both"/>
            </w:pPr>
          </w:p>
        </w:tc>
        <w:tc>
          <w:tcPr>
            <w:tcW w:w="2869" w:type="dxa"/>
            <w:gridSpan w:val="2"/>
            <w:tcBorders>
              <w:top w:val="single" w:sz="4" w:space="0" w:color="auto"/>
              <w:bottom w:val="nil"/>
            </w:tcBorders>
          </w:tcPr>
          <w:p w14:paraId="13205BD2" w14:textId="6A4E5F3A" w:rsidR="00E50E3E" w:rsidRPr="008C4B7B" w:rsidRDefault="00E50E3E" w:rsidP="00F40237">
            <w:pPr>
              <w:pStyle w:val="NormalWeb"/>
              <w:spacing w:before="0" w:beforeAutospacing="0" w:after="0" w:afterAutospacing="0"/>
              <w:ind w:left="0" w:right="260" w:firstLine="0"/>
              <w:jc w:val="center"/>
              <w:rPr>
                <w:b/>
                <w:u w:val="single"/>
              </w:rPr>
            </w:pPr>
            <w:r w:rsidRPr="008C4B7B">
              <w:rPr>
                <w:b/>
                <w:u w:val="single"/>
              </w:rPr>
              <w:t>Vaccination</w:t>
            </w:r>
            <w:r w:rsidR="00BE2C73" w:rsidRPr="008C4B7B">
              <w:rPr>
                <w:b/>
                <w:u w:val="single"/>
              </w:rPr>
              <w:t xml:space="preserve"> opposition</w:t>
            </w:r>
          </w:p>
        </w:tc>
      </w:tr>
      <w:tr w:rsidR="00E50E3E" w:rsidRPr="008C4B7B" w14:paraId="242D4A55" w14:textId="77777777" w:rsidTr="00797365">
        <w:tc>
          <w:tcPr>
            <w:tcW w:w="3346" w:type="dxa"/>
            <w:tcBorders>
              <w:top w:val="nil"/>
              <w:bottom w:val="single" w:sz="4" w:space="0" w:color="auto"/>
            </w:tcBorders>
          </w:tcPr>
          <w:p w14:paraId="4F2F0304" w14:textId="77777777" w:rsidR="00E50E3E" w:rsidRPr="008C4B7B" w:rsidRDefault="00E50E3E" w:rsidP="00F40237">
            <w:pPr>
              <w:pStyle w:val="NormalWeb"/>
              <w:spacing w:before="0" w:beforeAutospacing="0" w:after="0" w:afterAutospacing="0"/>
              <w:ind w:left="0" w:right="260" w:firstLine="0"/>
              <w:jc w:val="both"/>
            </w:pPr>
            <w:r w:rsidRPr="008C4B7B">
              <w:t>Variable</w:t>
            </w:r>
          </w:p>
        </w:tc>
        <w:tc>
          <w:tcPr>
            <w:tcW w:w="1760" w:type="dxa"/>
            <w:tcBorders>
              <w:top w:val="nil"/>
              <w:bottom w:val="single" w:sz="4" w:space="0" w:color="auto"/>
            </w:tcBorders>
          </w:tcPr>
          <w:p w14:paraId="599384AC" w14:textId="77777777" w:rsidR="00E50E3E" w:rsidRPr="008C4B7B" w:rsidRDefault="00E50E3E" w:rsidP="00F40237">
            <w:pPr>
              <w:pStyle w:val="NormalWeb"/>
              <w:spacing w:before="0" w:beforeAutospacing="0" w:after="0" w:afterAutospacing="0"/>
              <w:ind w:left="0" w:right="260" w:firstLine="0"/>
              <w:jc w:val="both"/>
            </w:pPr>
            <w:r w:rsidRPr="008C4B7B">
              <w:t>β</w:t>
            </w:r>
          </w:p>
        </w:tc>
        <w:tc>
          <w:tcPr>
            <w:tcW w:w="1109" w:type="dxa"/>
            <w:tcBorders>
              <w:top w:val="nil"/>
              <w:bottom w:val="single" w:sz="4" w:space="0" w:color="auto"/>
            </w:tcBorders>
          </w:tcPr>
          <w:p w14:paraId="0B559A9F" w14:textId="77777777" w:rsidR="00E50E3E" w:rsidRPr="008C4B7B" w:rsidRDefault="00E50E3E" w:rsidP="00F40237">
            <w:pPr>
              <w:pStyle w:val="NormalWeb"/>
              <w:spacing w:before="0" w:beforeAutospacing="0" w:after="0" w:afterAutospacing="0"/>
              <w:ind w:left="0" w:right="260" w:firstLine="0"/>
              <w:jc w:val="both"/>
            </w:pPr>
            <w:r w:rsidRPr="008C4B7B">
              <w:t>p</w:t>
            </w:r>
          </w:p>
        </w:tc>
      </w:tr>
      <w:tr w:rsidR="001360F2" w:rsidRPr="008C4B7B" w14:paraId="624A317E" w14:textId="77777777" w:rsidTr="00797365">
        <w:tc>
          <w:tcPr>
            <w:tcW w:w="3346" w:type="dxa"/>
            <w:tcBorders>
              <w:top w:val="single" w:sz="4" w:space="0" w:color="auto"/>
            </w:tcBorders>
          </w:tcPr>
          <w:p w14:paraId="78895653" w14:textId="77777777" w:rsidR="001360F2" w:rsidRPr="008C4B7B" w:rsidRDefault="001360F2" w:rsidP="001360F2">
            <w:pPr>
              <w:pStyle w:val="NormalWeb"/>
              <w:spacing w:before="0" w:beforeAutospacing="0" w:after="0" w:afterAutospacing="0"/>
              <w:ind w:left="0" w:right="260" w:firstLine="0"/>
            </w:pPr>
            <w:r w:rsidRPr="008C4B7B">
              <w:t>Age</w:t>
            </w:r>
          </w:p>
        </w:tc>
        <w:tc>
          <w:tcPr>
            <w:tcW w:w="1760" w:type="dxa"/>
            <w:tcBorders>
              <w:top w:val="single" w:sz="4" w:space="0" w:color="auto"/>
            </w:tcBorders>
          </w:tcPr>
          <w:p w14:paraId="47C197E0" w14:textId="11CCDCB4"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-.04</w:t>
            </w:r>
          </w:p>
        </w:tc>
        <w:tc>
          <w:tcPr>
            <w:tcW w:w="1109" w:type="dxa"/>
            <w:tcBorders>
              <w:top w:val="single" w:sz="4" w:space="0" w:color="auto"/>
            </w:tcBorders>
          </w:tcPr>
          <w:p w14:paraId="68EC519A" w14:textId="69104C88"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.464</w:t>
            </w:r>
          </w:p>
        </w:tc>
      </w:tr>
      <w:tr w:rsidR="00E50E3E" w:rsidRPr="008C4B7B" w14:paraId="6A4BADCB" w14:textId="77777777" w:rsidTr="00797365">
        <w:tc>
          <w:tcPr>
            <w:tcW w:w="3346" w:type="dxa"/>
          </w:tcPr>
          <w:p w14:paraId="5359A2B0" w14:textId="77777777" w:rsidR="00E50E3E" w:rsidRPr="008C4B7B" w:rsidRDefault="00E50E3E" w:rsidP="00F40237">
            <w:pPr>
              <w:pStyle w:val="NormalWeb"/>
              <w:spacing w:before="0" w:beforeAutospacing="0" w:after="0" w:afterAutospacing="0"/>
              <w:ind w:left="0" w:right="260" w:firstLine="0"/>
            </w:pPr>
            <w:r w:rsidRPr="008C4B7B">
              <w:t>Sex</w:t>
            </w:r>
          </w:p>
        </w:tc>
        <w:tc>
          <w:tcPr>
            <w:tcW w:w="1760" w:type="dxa"/>
          </w:tcPr>
          <w:p w14:paraId="30C313B4" w14:textId="00F1E1E7" w:rsidR="00E50E3E" w:rsidRPr="008C4B7B" w:rsidRDefault="00E50E3E" w:rsidP="00F40237">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-.06</w:t>
            </w:r>
          </w:p>
        </w:tc>
        <w:tc>
          <w:tcPr>
            <w:tcW w:w="1109" w:type="dxa"/>
          </w:tcPr>
          <w:p w14:paraId="46D7AB18" w14:textId="3154E256" w:rsidR="00E50E3E" w:rsidRPr="008C4B7B" w:rsidRDefault="00E50E3E" w:rsidP="00F40237">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1360F2" w:rsidRPr="008C4B7B">
              <w:rPr>
                <w:rFonts w:ascii="Times New Roman" w:hAnsi="Times New Roman" w:cs="Times New Roman"/>
                <w:color w:val="000000"/>
                <w:sz w:val="24"/>
                <w:szCs w:val="24"/>
              </w:rPr>
              <w:t>223</w:t>
            </w:r>
          </w:p>
        </w:tc>
      </w:tr>
      <w:tr w:rsidR="00E50E3E" w:rsidRPr="008C4B7B" w14:paraId="6060F373" w14:textId="77777777" w:rsidTr="00797365">
        <w:tc>
          <w:tcPr>
            <w:tcW w:w="3346" w:type="dxa"/>
          </w:tcPr>
          <w:p w14:paraId="74572553" w14:textId="77777777" w:rsidR="00E50E3E" w:rsidRPr="008C4B7B" w:rsidRDefault="00E50E3E" w:rsidP="00F40237">
            <w:pPr>
              <w:pStyle w:val="NormalWeb"/>
              <w:spacing w:before="0" w:beforeAutospacing="0" w:after="0" w:afterAutospacing="0"/>
              <w:ind w:left="0" w:right="260" w:firstLine="0"/>
            </w:pPr>
            <w:r w:rsidRPr="008C4B7B">
              <w:t>Knowledge</w:t>
            </w:r>
          </w:p>
        </w:tc>
        <w:tc>
          <w:tcPr>
            <w:tcW w:w="1760" w:type="dxa"/>
          </w:tcPr>
          <w:p w14:paraId="4E3FE686" w14:textId="52D22359" w:rsidR="00E50E3E" w:rsidRPr="008C4B7B" w:rsidRDefault="00CA09A1" w:rsidP="00F40237">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-.14</w:t>
            </w:r>
          </w:p>
        </w:tc>
        <w:tc>
          <w:tcPr>
            <w:tcW w:w="1109" w:type="dxa"/>
          </w:tcPr>
          <w:p w14:paraId="047B88D0" w14:textId="20FB704F" w:rsidR="00E50E3E" w:rsidRPr="008C4B7B" w:rsidRDefault="00E50E3E" w:rsidP="00F40237">
            <w:pPr>
              <w:spacing w:after="0" w:line="240" w:lineRule="auto"/>
              <w:rPr>
                <w:rFonts w:ascii="Times New Roman" w:eastAsia="Times New Roman" w:hAnsi="Times New Roman" w:cs="Times New Roman"/>
                <w:b/>
                <w:bCs/>
                <w:color w:val="000000"/>
                <w:sz w:val="24"/>
                <w:szCs w:val="24"/>
                <w:lang w:eastAsia="en-GB"/>
              </w:rPr>
            </w:pPr>
            <w:r w:rsidRPr="008C4B7B">
              <w:rPr>
                <w:rFonts w:ascii="Times New Roman" w:hAnsi="Times New Roman" w:cs="Times New Roman"/>
                <w:color w:val="000000"/>
                <w:sz w:val="24"/>
                <w:szCs w:val="24"/>
              </w:rPr>
              <w:t xml:space="preserve">  </w:t>
            </w:r>
            <w:r w:rsidRPr="008C4B7B">
              <w:rPr>
                <w:rFonts w:ascii="Times New Roman" w:hAnsi="Times New Roman" w:cs="Times New Roman"/>
                <w:b/>
                <w:bCs/>
                <w:color w:val="000000"/>
                <w:sz w:val="24"/>
                <w:szCs w:val="24"/>
              </w:rPr>
              <w:t>.</w:t>
            </w:r>
            <w:r w:rsidR="001360F2" w:rsidRPr="008C4B7B">
              <w:rPr>
                <w:rFonts w:ascii="Times New Roman" w:hAnsi="Times New Roman" w:cs="Times New Roman"/>
                <w:b/>
                <w:bCs/>
                <w:color w:val="000000"/>
                <w:sz w:val="24"/>
                <w:szCs w:val="24"/>
              </w:rPr>
              <w:t>006</w:t>
            </w:r>
          </w:p>
        </w:tc>
      </w:tr>
      <w:tr w:rsidR="001360F2" w:rsidRPr="008C4B7B" w14:paraId="4212F3F7" w14:textId="77777777" w:rsidTr="00797365">
        <w:tc>
          <w:tcPr>
            <w:tcW w:w="3346" w:type="dxa"/>
          </w:tcPr>
          <w:p w14:paraId="026872CD" w14:textId="77777777" w:rsidR="001360F2" w:rsidRPr="008C4B7B" w:rsidRDefault="001360F2" w:rsidP="001360F2">
            <w:pPr>
              <w:pStyle w:val="NormalWeb"/>
              <w:spacing w:before="0" w:beforeAutospacing="0" w:after="0" w:afterAutospacing="0"/>
              <w:ind w:left="0" w:right="260" w:firstLine="0"/>
            </w:pPr>
            <w:r w:rsidRPr="008C4B7B">
              <w:t>Educational attainment</w:t>
            </w:r>
          </w:p>
        </w:tc>
        <w:tc>
          <w:tcPr>
            <w:tcW w:w="1760" w:type="dxa"/>
          </w:tcPr>
          <w:p w14:paraId="7C08C4C9" w14:textId="5393DFB4"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-.23</w:t>
            </w:r>
          </w:p>
        </w:tc>
        <w:tc>
          <w:tcPr>
            <w:tcW w:w="1109" w:type="dxa"/>
          </w:tcPr>
          <w:p w14:paraId="77725A90" w14:textId="04D58329" w:rsidR="001360F2" w:rsidRPr="008C4B7B" w:rsidRDefault="001360F2" w:rsidP="001360F2">
            <w:pPr>
              <w:spacing w:after="0" w:line="240" w:lineRule="auto"/>
              <w:rPr>
                <w:rFonts w:ascii="Times New Roman" w:eastAsia="Times New Roman" w:hAnsi="Times New Roman" w:cs="Times New Roman"/>
                <w:b/>
                <w:bCs/>
                <w:color w:val="000000"/>
                <w:sz w:val="24"/>
                <w:szCs w:val="24"/>
                <w:lang w:eastAsia="en-GB"/>
              </w:rPr>
            </w:pPr>
            <w:r w:rsidRPr="008C4B7B">
              <w:rPr>
                <w:rFonts w:ascii="Times New Roman" w:hAnsi="Times New Roman" w:cs="Times New Roman"/>
                <w:b/>
                <w:bCs/>
                <w:color w:val="000000"/>
                <w:sz w:val="24"/>
                <w:szCs w:val="24"/>
              </w:rPr>
              <w:t>&lt;.001</w:t>
            </w:r>
          </w:p>
        </w:tc>
      </w:tr>
      <w:tr w:rsidR="00E50E3E" w:rsidRPr="008C4B7B" w14:paraId="183CFA6C" w14:textId="77777777" w:rsidTr="00797365">
        <w:tc>
          <w:tcPr>
            <w:tcW w:w="3346" w:type="dxa"/>
          </w:tcPr>
          <w:p w14:paraId="6C26197A" w14:textId="77777777" w:rsidR="00E50E3E" w:rsidRPr="008C4B7B" w:rsidRDefault="00E50E3E" w:rsidP="00F40237">
            <w:pPr>
              <w:pStyle w:val="NormalWeb"/>
              <w:spacing w:before="0" w:beforeAutospacing="0" w:after="0" w:afterAutospacing="0"/>
              <w:ind w:left="0" w:right="260" w:firstLine="0"/>
            </w:pPr>
            <w:r w:rsidRPr="008C4B7B">
              <w:t>Resistance to change</w:t>
            </w:r>
          </w:p>
        </w:tc>
        <w:tc>
          <w:tcPr>
            <w:tcW w:w="1760" w:type="dxa"/>
          </w:tcPr>
          <w:p w14:paraId="0CAC59DB" w14:textId="3D1EE4D1" w:rsidR="00E50E3E" w:rsidRPr="008C4B7B" w:rsidRDefault="00E50E3E" w:rsidP="00F40237">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-.13</w:t>
            </w:r>
          </w:p>
        </w:tc>
        <w:tc>
          <w:tcPr>
            <w:tcW w:w="1109" w:type="dxa"/>
          </w:tcPr>
          <w:p w14:paraId="4AFFD5D7" w14:textId="4D8EE4BE" w:rsidR="00E50E3E" w:rsidRPr="008C4B7B" w:rsidRDefault="00E50E3E" w:rsidP="00F40237">
            <w:pPr>
              <w:spacing w:after="0" w:line="240" w:lineRule="auto"/>
              <w:rPr>
                <w:rFonts w:ascii="Times New Roman" w:eastAsia="Times New Roman" w:hAnsi="Times New Roman" w:cs="Times New Roman"/>
                <w:b/>
                <w:bCs/>
                <w:color w:val="000000"/>
                <w:sz w:val="24"/>
                <w:szCs w:val="24"/>
                <w:lang w:eastAsia="en-GB"/>
              </w:rPr>
            </w:pPr>
            <w:r w:rsidRPr="008C4B7B">
              <w:rPr>
                <w:rFonts w:ascii="Times New Roman" w:hAnsi="Times New Roman" w:cs="Times New Roman"/>
                <w:b/>
                <w:bCs/>
                <w:color w:val="000000"/>
                <w:sz w:val="24"/>
                <w:szCs w:val="24"/>
              </w:rPr>
              <w:t xml:space="preserve">  .</w:t>
            </w:r>
            <w:r w:rsidR="001360F2" w:rsidRPr="008C4B7B">
              <w:rPr>
                <w:rFonts w:ascii="Times New Roman" w:hAnsi="Times New Roman" w:cs="Times New Roman"/>
                <w:b/>
                <w:bCs/>
                <w:color w:val="000000"/>
                <w:sz w:val="24"/>
                <w:szCs w:val="24"/>
              </w:rPr>
              <w:t>026</w:t>
            </w:r>
          </w:p>
        </w:tc>
      </w:tr>
      <w:tr w:rsidR="00E50E3E" w:rsidRPr="008C4B7B" w14:paraId="4B2808ED" w14:textId="77777777" w:rsidTr="00797365">
        <w:tc>
          <w:tcPr>
            <w:tcW w:w="3346" w:type="dxa"/>
          </w:tcPr>
          <w:p w14:paraId="765FD261" w14:textId="77777777" w:rsidR="00E50E3E" w:rsidRPr="008C4B7B" w:rsidRDefault="00E50E3E" w:rsidP="00F40237">
            <w:pPr>
              <w:pStyle w:val="NormalWeb"/>
              <w:spacing w:before="0" w:beforeAutospacing="0" w:after="0" w:afterAutospacing="0"/>
              <w:ind w:left="0" w:right="260" w:firstLine="0"/>
            </w:pPr>
            <w:r w:rsidRPr="008C4B7B">
              <w:t>Risk taking</w:t>
            </w:r>
          </w:p>
        </w:tc>
        <w:tc>
          <w:tcPr>
            <w:tcW w:w="1760" w:type="dxa"/>
          </w:tcPr>
          <w:p w14:paraId="5516C893" w14:textId="5B5D3E38" w:rsidR="00E50E3E" w:rsidRPr="008C4B7B" w:rsidRDefault="00CA09A1" w:rsidP="00F40237">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.07</w:t>
            </w:r>
          </w:p>
        </w:tc>
        <w:tc>
          <w:tcPr>
            <w:tcW w:w="1109" w:type="dxa"/>
          </w:tcPr>
          <w:p w14:paraId="66199A9F" w14:textId="15A204FF" w:rsidR="00E50E3E" w:rsidRPr="008C4B7B" w:rsidRDefault="00E50E3E" w:rsidP="00F40237">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1360F2" w:rsidRPr="008C4B7B">
              <w:rPr>
                <w:rFonts w:ascii="Times New Roman" w:hAnsi="Times New Roman" w:cs="Times New Roman"/>
                <w:color w:val="000000"/>
                <w:sz w:val="24"/>
                <w:szCs w:val="24"/>
              </w:rPr>
              <w:t>231</w:t>
            </w:r>
          </w:p>
        </w:tc>
      </w:tr>
      <w:tr w:rsidR="001360F2" w:rsidRPr="008C4B7B" w14:paraId="4E833666" w14:textId="77777777" w:rsidTr="00797365">
        <w:tc>
          <w:tcPr>
            <w:tcW w:w="3346" w:type="dxa"/>
          </w:tcPr>
          <w:p w14:paraId="59EB59CB" w14:textId="77777777" w:rsidR="001360F2" w:rsidRPr="008C4B7B" w:rsidRDefault="001360F2" w:rsidP="001360F2">
            <w:pPr>
              <w:pStyle w:val="NormalWeb"/>
              <w:spacing w:before="0" w:beforeAutospacing="0" w:after="0" w:afterAutospacing="0"/>
              <w:ind w:left="0" w:right="260" w:firstLine="0"/>
            </w:pPr>
            <w:r w:rsidRPr="008C4B7B">
              <w:t>Trust in science</w:t>
            </w:r>
          </w:p>
        </w:tc>
        <w:tc>
          <w:tcPr>
            <w:tcW w:w="1760" w:type="dxa"/>
          </w:tcPr>
          <w:p w14:paraId="34E09797" w14:textId="39CD90E1"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30</w:t>
            </w:r>
          </w:p>
        </w:tc>
        <w:tc>
          <w:tcPr>
            <w:tcW w:w="1109" w:type="dxa"/>
          </w:tcPr>
          <w:p w14:paraId="27244357" w14:textId="4EDA5C26"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b/>
                <w:bCs/>
                <w:color w:val="000000"/>
                <w:sz w:val="24"/>
                <w:szCs w:val="24"/>
              </w:rPr>
              <w:t>&lt;.001</w:t>
            </w:r>
          </w:p>
        </w:tc>
      </w:tr>
      <w:tr w:rsidR="001360F2" w:rsidRPr="008C4B7B" w14:paraId="22892C1E" w14:textId="77777777" w:rsidTr="00797365">
        <w:tc>
          <w:tcPr>
            <w:tcW w:w="3346" w:type="dxa"/>
          </w:tcPr>
          <w:p w14:paraId="1ACAC59E" w14:textId="77777777" w:rsidR="001360F2" w:rsidRPr="008C4B7B" w:rsidRDefault="001360F2" w:rsidP="001360F2">
            <w:pPr>
              <w:pStyle w:val="NormalWeb"/>
              <w:spacing w:before="0" w:beforeAutospacing="0" w:after="0" w:afterAutospacing="0"/>
              <w:ind w:left="0" w:right="260" w:firstLine="0"/>
            </w:pPr>
            <w:r w:rsidRPr="008C4B7B">
              <w:t>Neuroticism</w:t>
            </w:r>
          </w:p>
        </w:tc>
        <w:tc>
          <w:tcPr>
            <w:tcW w:w="1760" w:type="dxa"/>
          </w:tcPr>
          <w:p w14:paraId="700BFAB7" w14:textId="08181362"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01</w:t>
            </w:r>
          </w:p>
        </w:tc>
        <w:tc>
          <w:tcPr>
            <w:tcW w:w="1109" w:type="dxa"/>
          </w:tcPr>
          <w:p w14:paraId="169E20CA" w14:textId="5D366790"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911</w:t>
            </w:r>
          </w:p>
        </w:tc>
      </w:tr>
      <w:tr w:rsidR="001360F2" w:rsidRPr="008C4B7B" w14:paraId="76CC266F" w14:textId="77777777" w:rsidTr="00797365">
        <w:tc>
          <w:tcPr>
            <w:tcW w:w="3346" w:type="dxa"/>
            <w:tcBorders>
              <w:bottom w:val="single" w:sz="4" w:space="0" w:color="auto"/>
            </w:tcBorders>
          </w:tcPr>
          <w:p w14:paraId="036E3858" w14:textId="77777777" w:rsidR="001360F2" w:rsidRPr="008C4B7B" w:rsidRDefault="001360F2" w:rsidP="001360F2">
            <w:pPr>
              <w:pStyle w:val="NormalWeb"/>
              <w:spacing w:before="0" w:beforeAutospacing="0" w:after="0" w:afterAutospacing="0"/>
              <w:ind w:left="0" w:right="260" w:firstLine="0"/>
            </w:pPr>
            <w:r w:rsidRPr="008C4B7B">
              <w:t>Pathogen disgust sensitivity</w:t>
            </w:r>
          </w:p>
        </w:tc>
        <w:tc>
          <w:tcPr>
            <w:tcW w:w="1760" w:type="dxa"/>
            <w:tcBorders>
              <w:bottom w:val="single" w:sz="4" w:space="0" w:color="auto"/>
            </w:tcBorders>
          </w:tcPr>
          <w:p w14:paraId="36743959" w14:textId="3FAE2A86"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 xml:space="preserve"> </w:t>
            </w:r>
            <w:r w:rsidRPr="008C4B7B">
              <w:rPr>
                <w:rFonts w:ascii="Times New Roman" w:hAnsi="Times New Roman" w:cs="Times New Roman"/>
                <w:color w:val="000000"/>
                <w:sz w:val="24"/>
                <w:szCs w:val="24"/>
              </w:rPr>
              <w:t>.</w:t>
            </w:r>
            <w:r w:rsidR="00CA09A1" w:rsidRPr="008C4B7B">
              <w:rPr>
                <w:rFonts w:ascii="Times New Roman" w:hAnsi="Times New Roman" w:cs="Times New Roman"/>
                <w:color w:val="000000"/>
                <w:sz w:val="24"/>
                <w:szCs w:val="24"/>
              </w:rPr>
              <w:t>05</w:t>
            </w:r>
          </w:p>
        </w:tc>
        <w:tc>
          <w:tcPr>
            <w:tcW w:w="1109" w:type="dxa"/>
            <w:tcBorders>
              <w:bottom w:val="single" w:sz="4" w:space="0" w:color="auto"/>
            </w:tcBorders>
          </w:tcPr>
          <w:p w14:paraId="23C8D9B6" w14:textId="683122DA" w:rsidR="001360F2" w:rsidRPr="008C4B7B" w:rsidRDefault="001360F2" w:rsidP="001360F2">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00CA09A1" w:rsidRPr="008C4B7B">
              <w:rPr>
                <w:rFonts w:ascii="Times New Roman" w:hAnsi="Times New Roman" w:cs="Times New Roman"/>
                <w:color w:val="000000"/>
                <w:sz w:val="24"/>
                <w:szCs w:val="24"/>
              </w:rPr>
              <w:t>300</w:t>
            </w:r>
          </w:p>
        </w:tc>
      </w:tr>
      <w:tr w:rsidR="001360F2" w:rsidRPr="008C4B7B" w14:paraId="1413B509" w14:textId="77777777" w:rsidTr="00797365">
        <w:tc>
          <w:tcPr>
            <w:tcW w:w="3346" w:type="dxa"/>
            <w:tcBorders>
              <w:top w:val="single" w:sz="4" w:space="0" w:color="auto"/>
              <w:bottom w:val="nil"/>
            </w:tcBorders>
          </w:tcPr>
          <w:p w14:paraId="10EB642B" w14:textId="77777777" w:rsidR="001360F2" w:rsidRPr="008C4B7B" w:rsidRDefault="001360F2" w:rsidP="001360F2">
            <w:pPr>
              <w:pStyle w:val="NormalWeb"/>
              <w:spacing w:before="0" w:beforeAutospacing="0" w:after="0" w:afterAutospacing="0"/>
              <w:ind w:left="0" w:right="260" w:firstLine="0"/>
            </w:pPr>
            <w:r w:rsidRPr="008C4B7B">
              <w:t>F</w:t>
            </w:r>
          </w:p>
        </w:tc>
        <w:tc>
          <w:tcPr>
            <w:tcW w:w="1760" w:type="dxa"/>
            <w:tcBorders>
              <w:top w:val="single" w:sz="4" w:space="0" w:color="auto"/>
              <w:bottom w:val="nil"/>
            </w:tcBorders>
            <w:vAlign w:val="center"/>
          </w:tcPr>
          <w:p w14:paraId="316E7234" w14:textId="2CAA8247" w:rsidR="001360F2" w:rsidRPr="008C4B7B" w:rsidRDefault="00CA09A1" w:rsidP="001360F2">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8.386</w:t>
            </w:r>
            <w:r w:rsidR="001360F2" w:rsidRPr="008C4B7B">
              <w:rPr>
                <w:rFonts w:ascii="Times New Roman" w:eastAsia="Times New Roman" w:hAnsi="Times New Roman" w:cs="Times New Roman"/>
                <w:color w:val="000000"/>
                <w:sz w:val="24"/>
                <w:szCs w:val="24"/>
                <w:lang w:eastAsia="en-GB"/>
              </w:rPr>
              <w:t xml:space="preserve"> </w:t>
            </w:r>
            <w:r w:rsidR="001360F2" w:rsidRPr="008C4B7B">
              <w:rPr>
                <w:rFonts w:ascii="Times New Roman" w:hAnsi="Times New Roman" w:cs="Times New Roman"/>
                <w:sz w:val="24"/>
                <w:szCs w:val="24"/>
              </w:rPr>
              <w:t xml:space="preserve">(p&lt;.001) </w:t>
            </w:r>
          </w:p>
        </w:tc>
        <w:tc>
          <w:tcPr>
            <w:tcW w:w="1109" w:type="dxa"/>
            <w:tcBorders>
              <w:top w:val="single" w:sz="4" w:space="0" w:color="auto"/>
              <w:bottom w:val="nil"/>
            </w:tcBorders>
            <w:vAlign w:val="center"/>
          </w:tcPr>
          <w:p w14:paraId="752011A6" w14:textId="77777777" w:rsidR="001360F2" w:rsidRPr="008C4B7B" w:rsidRDefault="001360F2" w:rsidP="001360F2">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 </w:t>
            </w:r>
          </w:p>
        </w:tc>
      </w:tr>
      <w:tr w:rsidR="001360F2" w:rsidRPr="008C4B7B" w14:paraId="7A596172" w14:textId="77777777" w:rsidTr="00797365">
        <w:tc>
          <w:tcPr>
            <w:tcW w:w="3346" w:type="dxa"/>
            <w:tcBorders>
              <w:top w:val="nil"/>
            </w:tcBorders>
          </w:tcPr>
          <w:p w14:paraId="5314CBA5" w14:textId="77777777" w:rsidR="001360F2" w:rsidRPr="008C4B7B" w:rsidRDefault="001360F2" w:rsidP="001360F2">
            <w:pPr>
              <w:pStyle w:val="NormalWeb"/>
              <w:spacing w:before="0" w:beforeAutospacing="0" w:after="0" w:afterAutospacing="0"/>
              <w:ind w:left="0" w:right="260" w:firstLine="0"/>
              <w:rPr>
                <w:vertAlign w:val="superscript"/>
              </w:rPr>
            </w:pPr>
            <w:r w:rsidRPr="008C4B7B">
              <w:t>R</w:t>
            </w:r>
            <w:r w:rsidRPr="008C4B7B">
              <w:rPr>
                <w:vertAlign w:val="superscript"/>
              </w:rPr>
              <w:t>2</w:t>
            </w:r>
            <w:r w:rsidRPr="008C4B7B">
              <w:t>/Adjusted R</w:t>
            </w:r>
            <w:r w:rsidRPr="008C4B7B">
              <w:rPr>
                <w:vertAlign w:val="superscript"/>
              </w:rPr>
              <w:t>2</w:t>
            </w:r>
          </w:p>
        </w:tc>
        <w:tc>
          <w:tcPr>
            <w:tcW w:w="1760" w:type="dxa"/>
            <w:tcBorders>
              <w:top w:val="nil"/>
            </w:tcBorders>
            <w:vAlign w:val="center"/>
          </w:tcPr>
          <w:p w14:paraId="5FD56DAE" w14:textId="7DC45733" w:rsidR="001360F2" w:rsidRPr="008C4B7B" w:rsidRDefault="001360F2" w:rsidP="001360F2">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0.1</w:t>
            </w:r>
            <w:r w:rsidR="00CA09A1" w:rsidRPr="008C4B7B">
              <w:rPr>
                <w:rFonts w:ascii="Times New Roman" w:eastAsia="Times New Roman" w:hAnsi="Times New Roman" w:cs="Times New Roman"/>
                <w:color w:val="000000"/>
                <w:sz w:val="24"/>
                <w:szCs w:val="24"/>
                <w:lang w:eastAsia="en-GB"/>
              </w:rPr>
              <w:t>8</w:t>
            </w:r>
            <w:r w:rsidRPr="008C4B7B">
              <w:rPr>
                <w:rFonts w:ascii="Times New Roman" w:eastAsia="Times New Roman" w:hAnsi="Times New Roman" w:cs="Times New Roman"/>
                <w:color w:val="000000"/>
                <w:sz w:val="24"/>
                <w:szCs w:val="24"/>
                <w:lang w:eastAsia="en-GB"/>
              </w:rPr>
              <w:t>/</w:t>
            </w:r>
            <w:r w:rsidRPr="008C4B7B">
              <w:rPr>
                <w:rFonts w:ascii="Times New Roman" w:hAnsi="Times New Roman" w:cs="Times New Roman"/>
                <w:sz w:val="24"/>
                <w:szCs w:val="24"/>
              </w:rPr>
              <w:t>0.1</w:t>
            </w:r>
            <w:r w:rsidR="00CA09A1" w:rsidRPr="008C4B7B">
              <w:rPr>
                <w:rFonts w:ascii="Times New Roman" w:hAnsi="Times New Roman" w:cs="Times New Roman"/>
                <w:sz w:val="24"/>
                <w:szCs w:val="24"/>
              </w:rPr>
              <w:t>6</w:t>
            </w:r>
            <w:r w:rsidRPr="008C4B7B">
              <w:rPr>
                <w:rFonts w:ascii="Times New Roman" w:hAnsi="Times New Roman" w:cs="Times New Roman"/>
                <w:sz w:val="24"/>
                <w:szCs w:val="24"/>
              </w:rPr>
              <w:t xml:space="preserve"> </w:t>
            </w:r>
          </w:p>
        </w:tc>
        <w:tc>
          <w:tcPr>
            <w:tcW w:w="1109" w:type="dxa"/>
            <w:tcBorders>
              <w:top w:val="nil"/>
            </w:tcBorders>
            <w:vAlign w:val="center"/>
          </w:tcPr>
          <w:p w14:paraId="19DD85E7" w14:textId="77777777" w:rsidR="001360F2" w:rsidRPr="008C4B7B" w:rsidRDefault="001360F2" w:rsidP="001360F2">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 </w:t>
            </w:r>
          </w:p>
        </w:tc>
      </w:tr>
    </w:tbl>
    <w:p w14:paraId="51FC4B93" w14:textId="77777777" w:rsidR="00E50E3E" w:rsidRPr="008C4B7B" w:rsidRDefault="00E50E3E" w:rsidP="00797365">
      <w:pPr>
        <w:pStyle w:val="NormalWeb"/>
        <w:spacing w:before="0" w:beforeAutospacing="0" w:after="0" w:afterAutospacing="0" w:line="480" w:lineRule="auto"/>
        <w:ind w:left="862" w:right="260" w:firstLine="578"/>
        <w:jc w:val="both"/>
      </w:pPr>
      <w:r w:rsidRPr="008C4B7B">
        <w:t xml:space="preserve">Note. Bold indicates </w:t>
      </w:r>
      <w:r w:rsidRPr="008C4B7B">
        <w:rPr>
          <w:iCs/>
        </w:rPr>
        <w:t>p</w:t>
      </w:r>
      <w:r w:rsidRPr="008C4B7B">
        <w:t xml:space="preserve">&lt;.05. </w:t>
      </w:r>
      <w:r w:rsidRPr="008C4B7B">
        <w:rPr>
          <w:i/>
        </w:rPr>
        <w:t>1 = Female</w:t>
      </w:r>
    </w:p>
    <w:p w14:paraId="6C1374DC" w14:textId="77777777" w:rsidR="008C4B7B" w:rsidRDefault="008C4B7B" w:rsidP="00972333">
      <w:pPr>
        <w:pStyle w:val="NormalWeb"/>
        <w:spacing w:before="0" w:beforeAutospacing="0" w:after="0" w:afterAutospacing="0" w:line="480" w:lineRule="auto"/>
        <w:ind w:left="567" w:right="261" w:firstLine="425"/>
        <w:jc w:val="both"/>
        <w:rPr>
          <w:i/>
          <w:iCs/>
        </w:rPr>
      </w:pPr>
    </w:p>
    <w:p w14:paraId="417712C2" w14:textId="77777777" w:rsidR="008C4B7B" w:rsidRDefault="008C4B7B" w:rsidP="00972333">
      <w:pPr>
        <w:pStyle w:val="NormalWeb"/>
        <w:spacing w:before="0" w:beforeAutospacing="0" w:after="0" w:afterAutospacing="0" w:line="480" w:lineRule="auto"/>
        <w:ind w:left="567" w:right="261" w:firstLine="425"/>
        <w:jc w:val="both"/>
        <w:rPr>
          <w:i/>
          <w:iCs/>
        </w:rPr>
      </w:pPr>
    </w:p>
    <w:p w14:paraId="3C880B90" w14:textId="77777777" w:rsidR="00972333" w:rsidRPr="008C4B7B" w:rsidRDefault="00972333" w:rsidP="00972333">
      <w:pPr>
        <w:pStyle w:val="NormalWeb"/>
        <w:spacing w:before="0" w:beforeAutospacing="0" w:after="0" w:afterAutospacing="0" w:line="480" w:lineRule="auto"/>
        <w:ind w:left="567" w:right="261" w:firstLine="425"/>
        <w:jc w:val="both"/>
        <w:rPr>
          <w:i/>
          <w:iCs/>
        </w:rPr>
      </w:pPr>
      <w:r w:rsidRPr="008C4B7B">
        <w:rPr>
          <w:i/>
          <w:iCs/>
        </w:rPr>
        <w:t xml:space="preserve">Hypothesis 7 – The association between pathogen disgust sensitivity and opposition to vaccinations, GM crops, and cultured meats will be mediated by </w:t>
      </w:r>
      <w:proofErr w:type="spellStart"/>
      <w:r w:rsidRPr="008C4B7B">
        <w:rPr>
          <w:i/>
          <w:iCs/>
        </w:rPr>
        <w:t>i</w:t>
      </w:r>
      <w:proofErr w:type="spellEnd"/>
      <w:r w:rsidRPr="008C4B7B">
        <w:rPr>
          <w:i/>
          <w:iCs/>
        </w:rPr>
        <w:t xml:space="preserve">) political conservatism and ii) religiosity. </w:t>
      </w:r>
    </w:p>
    <w:p w14:paraId="2BAE33B1" w14:textId="7D829016" w:rsidR="00A86DEA" w:rsidRPr="008C4B7B" w:rsidRDefault="00396618" w:rsidP="00A86DEA">
      <w:pPr>
        <w:pStyle w:val="NormalWeb"/>
        <w:spacing w:before="0" w:beforeAutospacing="0" w:after="0" w:afterAutospacing="0" w:line="480" w:lineRule="auto"/>
        <w:ind w:left="567" w:right="260" w:firstLine="448"/>
        <w:jc w:val="both"/>
        <w:rPr>
          <w:b/>
          <w:bCs/>
        </w:rPr>
      </w:pPr>
      <w:proofErr w:type="gramStart"/>
      <w:r w:rsidRPr="008C4B7B">
        <w:rPr>
          <w:i/>
          <w:iCs/>
        </w:rPr>
        <w:t>Vaccination mediation model.</w:t>
      </w:r>
      <w:proofErr w:type="gramEnd"/>
      <w:r w:rsidRPr="008C4B7B">
        <w:rPr>
          <w:i/>
          <w:iCs/>
        </w:rPr>
        <w:t xml:space="preserve"> </w:t>
      </w:r>
      <w:r w:rsidR="00A86DEA" w:rsidRPr="008C4B7B">
        <w:t>Although the predicted association between vaccination opposition and pathogen disgust sensitivity was non-significant (for both pathogen and core disgust sensitivity</w:t>
      </w:r>
      <w:r w:rsidR="00A6587D" w:rsidRPr="008C4B7B">
        <w:t>)</w:t>
      </w:r>
      <w:r w:rsidR="00A86DEA" w:rsidRPr="008C4B7B">
        <w:t xml:space="preserve">, we still examined whether these associations were mediated by political ideology or religiosity. To this </w:t>
      </w:r>
      <w:r w:rsidR="00797365" w:rsidRPr="008C4B7B">
        <w:t>end,</w:t>
      </w:r>
      <w:r w:rsidR="00A86DEA" w:rsidRPr="008C4B7B">
        <w:t xml:space="preserve"> we fitted </w:t>
      </w:r>
      <w:r w:rsidR="006B682D" w:rsidRPr="008C4B7B">
        <w:t>a</w:t>
      </w:r>
      <w:r w:rsidR="00A86DEA" w:rsidRPr="008C4B7B">
        <w:t xml:space="preserve"> model with political ideology </w:t>
      </w:r>
      <w:r w:rsidR="006B682D" w:rsidRPr="008C4B7B">
        <w:t xml:space="preserve">and religiosity </w:t>
      </w:r>
      <w:r w:rsidR="00A86DEA" w:rsidRPr="008C4B7B">
        <w:t>mediating the path from pathogen disgust sensitivity to vaccination</w:t>
      </w:r>
      <w:r w:rsidR="00BC6A82" w:rsidRPr="008C4B7B">
        <w:t xml:space="preserve"> opposition</w:t>
      </w:r>
      <w:r w:rsidR="006B682D" w:rsidRPr="008C4B7B">
        <w:t>.</w:t>
      </w:r>
      <w:r w:rsidR="00BC6A82" w:rsidRPr="008C4B7B">
        <w:t xml:space="preserve"> </w:t>
      </w:r>
      <w:r w:rsidR="00A86DEA" w:rsidRPr="008C4B7B">
        <w:t>In the model with pathogen disgust sensitivity, the direct effect</w:t>
      </w:r>
      <w:r w:rsidR="006B682D" w:rsidRPr="008C4B7B">
        <w:t xml:space="preserve"> was non-significant (p</w:t>
      </w:r>
      <w:r w:rsidR="00C85E7F" w:rsidRPr="008C4B7B">
        <w:t xml:space="preserve">= </w:t>
      </w:r>
      <w:r w:rsidR="006B682D" w:rsidRPr="008C4B7B">
        <w:t>.5</w:t>
      </w:r>
      <w:r w:rsidR="00C85E7F" w:rsidRPr="008C4B7B">
        <w:t>10</w:t>
      </w:r>
      <w:r w:rsidR="006B682D" w:rsidRPr="008C4B7B">
        <w:t xml:space="preserve">), </w:t>
      </w:r>
      <w:r w:rsidR="00C85E7F" w:rsidRPr="008C4B7B">
        <w:t>as well as the</w:t>
      </w:r>
      <w:r w:rsidR="006B682D" w:rsidRPr="008C4B7B">
        <w:t xml:space="preserve"> indirect effects of political ideology and religiosity, </w:t>
      </w:r>
      <w:r w:rsidR="00B63E7B" w:rsidRPr="008C4B7B">
        <w:t xml:space="preserve">(both β &lt;.09 </w:t>
      </w:r>
      <w:r w:rsidR="006B682D" w:rsidRPr="008C4B7B">
        <w:t xml:space="preserve">and </w:t>
      </w:r>
      <w:r w:rsidR="00B63E7B" w:rsidRPr="008C4B7B">
        <w:t>p &gt;.121</w:t>
      </w:r>
      <w:r w:rsidR="006B682D" w:rsidRPr="008C4B7B">
        <w:t xml:space="preserve">). </w:t>
      </w:r>
    </w:p>
    <w:p w14:paraId="6FB1E6DF" w14:textId="27D30CC1" w:rsidR="00396618" w:rsidRPr="008C4B7B" w:rsidRDefault="00396618" w:rsidP="00396618">
      <w:pPr>
        <w:pStyle w:val="NormalWeb"/>
        <w:spacing w:before="0" w:beforeAutospacing="0" w:after="0" w:afterAutospacing="0" w:line="480" w:lineRule="auto"/>
        <w:ind w:left="567" w:right="260" w:firstLine="448"/>
        <w:jc w:val="both"/>
      </w:pPr>
      <w:proofErr w:type="gramStart"/>
      <w:r w:rsidRPr="008C4B7B">
        <w:rPr>
          <w:i/>
          <w:iCs/>
        </w:rPr>
        <w:t>Cultured meat mediation model.</w:t>
      </w:r>
      <w:proofErr w:type="gramEnd"/>
      <w:r w:rsidRPr="008C4B7B">
        <w:rPr>
          <w:i/>
          <w:iCs/>
        </w:rPr>
        <w:t xml:space="preserve"> </w:t>
      </w:r>
      <w:r w:rsidRPr="008C4B7B">
        <w:t xml:space="preserve">Although the predicted association between </w:t>
      </w:r>
      <w:r w:rsidR="00A6587D" w:rsidRPr="008C4B7B">
        <w:t>cultured meat opposition</w:t>
      </w:r>
      <w:r w:rsidRPr="008C4B7B">
        <w:t xml:space="preserve"> and pathogen disgust sensitivity was non-significant (for both pathogen and core disgust sensitivity), we still examined whether these </w:t>
      </w:r>
      <w:r w:rsidRPr="008C4B7B">
        <w:lastRenderedPageBreak/>
        <w:t xml:space="preserve">associations were mediated by political ideology or religiosity. </w:t>
      </w:r>
      <w:r w:rsidR="00BC6A82" w:rsidRPr="008C4B7B">
        <w:t xml:space="preserve">To this </w:t>
      </w:r>
      <w:r w:rsidR="00797365" w:rsidRPr="008C4B7B">
        <w:t>end,</w:t>
      </w:r>
      <w:r w:rsidR="00BC6A82" w:rsidRPr="008C4B7B">
        <w:t xml:space="preserve"> we fitted a model with political ideology and religiosity mediating the path from pathogen disgust sensitivity to cultured meat opposition. </w:t>
      </w:r>
      <w:r w:rsidRPr="008C4B7B">
        <w:t>In the model with pathogen disgust sensitivity, the direct effects and indirect effects in all models were non-significant (all β&gt;.</w:t>
      </w:r>
      <w:r w:rsidR="00E27212" w:rsidRPr="008C4B7B">
        <w:t>1</w:t>
      </w:r>
      <w:r w:rsidR="00AB72F2" w:rsidRPr="008C4B7B">
        <w:t>1</w:t>
      </w:r>
      <w:r w:rsidRPr="008C4B7B">
        <w:t xml:space="preserve">, all </w:t>
      </w:r>
      <w:r w:rsidRPr="008C4B7B">
        <w:rPr>
          <w:iCs/>
        </w:rPr>
        <w:t>p</w:t>
      </w:r>
      <w:r w:rsidRPr="008C4B7B">
        <w:t>&lt;.</w:t>
      </w:r>
      <w:r w:rsidR="00C85E7F" w:rsidRPr="008C4B7B">
        <w:t>052</w:t>
      </w:r>
      <w:r w:rsidRPr="008C4B7B">
        <w:t xml:space="preserve">). </w:t>
      </w:r>
    </w:p>
    <w:p w14:paraId="669D1729" w14:textId="77777777" w:rsidR="004E2290" w:rsidRPr="008C4B7B" w:rsidRDefault="004E2290" w:rsidP="00396618">
      <w:pPr>
        <w:pStyle w:val="NormalWeb"/>
        <w:spacing w:before="0" w:beforeAutospacing="0" w:after="0" w:afterAutospacing="0" w:line="480" w:lineRule="auto"/>
        <w:ind w:left="567" w:right="260" w:firstLine="448"/>
        <w:jc w:val="both"/>
      </w:pPr>
    </w:p>
    <w:p w14:paraId="29962A36" w14:textId="01B7D490" w:rsidR="00972333" w:rsidRPr="008C4B7B" w:rsidRDefault="00972333" w:rsidP="00972333">
      <w:pPr>
        <w:pStyle w:val="NormalWeb"/>
        <w:spacing w:before="0" w:beforeAutospacing="0" w:after="0" w:afterAutospacing="0" w:line="480" w:lineRule="auto"/>
        <w:ind w:right="260" w:hanging="448"/>
        <w:jc w:val="both"/>
        <w:rPr>
          <w:b/>
          <w:bCs/>
          <w:i/>
        </w:rPr>
      </w:pPr>
      <w:r w:rsidRPr="008C4B7B">
        <w:rPr>
          <w:i/>
        </w:rPr>
        <w:t xml:space="preserve">        </w:t>
      </w:r>
      <w:r w:rsidRPr="008C4B7B">
        <w:rPr>
          <w:b/>
          <w:bCs/>
          <w:i/>
        </w:rPr>
        <w:t>Sensitivity checks</w:t>
      </w:r>
    </w:p>
    <w:p w14:paraId="3D78AD9D" w14:textId="617CD290" w:rsidR="00972333" w:rsidRPr="008C4B7B" w:rsidRDefault="00972333" w:rsidP="00972333">
      <w:pPr>
        <w:pStyle w:val="NormalWeb"/>
        <w:spacing w:before="0" w:beforeAutospacing="0" w:after="0" w:afterAutospacing="0" w:line="480" w:lineRule="auto"/>
        <w:ind w:left="567" w:right="260" w:firstLine="448"/>
        <w:jc w:val="both"/>
      </w:pPr>
      <w:r w:rsidRPr="008C4B7B">
        <w:rPr>
          <w:i/>
        </w:rPr>
        <w:t>Vaccination and core disgust sensitivity model</w:t>
      </w:r>
      <w:r w:rsidRPr="008C4B7B">
        <w:t>: Knowledge, educational attainment, resistance to change, and trust in science were independent, significant predictors of opposition to vaccines. The adjusted R</w:t>
      </w:r>
      <w:r w:rsidRPr="008C4B7B">
        <w:rPr>
          <w:vertAlign w:val="superscript"/>
        </w:rPr>
        <w:t xml:space="preserve">2 </w:t>
      </w:r>
      <w:r w:rsidRPr="008C4B7B">
        <w:t xml:space="preserve">of the model for vaccination opposition was 0.17. Those who were less resistant to change (β=.13, </w:t>
      </w:r>
      <w:r w:rsidRPr="008C4B7B">
        <w:rPr>
          <w:iCs/>
        </w:rPr>
        <w:t>p</w:t>
      </w:r>
      <w:r w:rsidRPr="008C4B7B">
        <w:t xml:space="preserve">=.023), less educated (β=-.22, </w:t>
      </w:r>
      <w:r w:rsidRPr="008C4B7B">
        <w:rPr>
          <w:iCs/>
        </w:rPr>
        <w:t>p</w:t>
      </w:r>
      <w:r w:rsidRPr="008C4B7B">
        <w:t xml:space="preserve">&lt;.001), less trusting in science (β=-.30, </w:t>
      </w:r>
      <w:r w:rsidRPr="008C4B7B">
        <w:rPr>
          <w:iCs/>
        </w:rPr>
        <w:t>p</w:t>
      </w:r>
      <w:r w:rsidRPr="008C4B7B">
        <w:t xml:space="preserve"> &lt;.001), were more likely to oppose vaccination. Pathogen disgust sensitivity was not a significant predictor of vaccination opposition (p&gt;.05). See full model results in Table </w:t>
      </w:r>
      <w:r w:rsidR="008C4B7B">
        <w:t>S2</w:t>
      </w:r>
      <w:r w:rsidRPr="008C4B7B">
        <w:t>.</w:t>
      </w:r>
    </w:p>
    <w:p w14:paraId="30327E59" w14:textId="77777777" w:rsidR="008C4B7B" w:rsidRDefault="008C4B7B" w:rsidP="00972333">
      <w:pPr>
        <w:pStyle w:val="NormalWeb"/>
        <w:spacing w:before="0" w:beforeAutospacing="0" w:after="0" w:afterAutospacing="0" w:line="480" w:lineRule="auto"/>
        <w:ind w:left="567" w:right="260" w:firstLine="0"/>
        <w:jc w:val="both"/>
      </w:pPr>
    </w:p>
    <w:p w14:paraId="59A940EB" w14:textId="116D7BC9" w:rsidR="00972333" w:rsidRPr="008C4B7B" w:rsidRDefault="00972333" w:rsidP="00972333">
      <w:pPr>
        <w:pStyle w:val="NormalWeb"/>
        <w:spacing w:before="0" w:beforeAutospacing="0" w:after="0" w:afterAutospacing="0" w:line="480" w:lineRule="auto"/>
        <w:ind w:left="567" w:right="260" w:firstLine="0"/>
        <w:jc w:val="both"/>
      </w:pPr>
      <w:r w:rsidRPr="008C4B7B">
        <w:t xml:space="preserve">Table </w:t>
      </w:r>
      <w:r w:rsidR="008C4B7B">
        <w:t>S2</w:t>
      </w:r>
      <w:r w:rsidRPr="008C4B7B">
        <w:t>. Core disgust sensitivity regression model results with opposition to vaccination as dependent variable.</w:t>
      </w:r>
    </w:p>
    <w:tbl>
      <w:tblPr>
        <w:tblW w:w="6215" w:type="dxa"/>
        <w:tblInd w:w="1415" w:type="dxa"/>
        <w:tblBorders>
          <w:top w:val="single" w:sz="4" w:space="0" w:color="auto"/>
          <w:bottom w:val="single" w:sz="4" w:space="0" w:color="auto"/>
        </w:tblBorders>
        <w:tblLayout w:type="fixed"/>
        <w:tblLook w:val="04A0" w:firstRow="1" w:lastRow="0" w:firstColumn="1" w:lastColumn="0" w:noHBand="0" w:noVBand="1"/>
      </w:tblPr>
      <w:tblGrid>
        <w:gridCol w:w="3346"/>
        <w:gridCol w:w="1767"/>
        <w:gridCol w:w="1102"/>
      </w:tblGrid>
      <w:tr w:rsidR="00972333" w:rsidRPr="008C4B7B" w14:paraId="3557D009" w14:textId="77777777" w:rsidTr="00AE7509">
        <w:tc>
          <w:tcPr>
            <w:tcW w:w="3346" w:type="dxa"/>
            <w:tcBorders>
              <w:bottom w:val="nil"/>
            </w:tcBorders>
          </w:tcPr>
          <w:p w14:paraId="4D2C4BE4" w14:textId="77777777" w:rsidR="00972333" w:rsidRPr="008C4B7B" w:rsidRDefault="00972333" w:rsidP="00AE7509">
            <w:pPr>
              <w:pStyle w:val="NormalWeb"/>
              <w:spacing w:before="0" w:beforeAutospacing="0" w:after="0" w:afterAutospacing="0"/>
              <w:ind w:left="0" w:right="260" w:firstLine="0"/>
              <w:jc w:val="both"/>
            </w:pPr>
          </w:p>
        </w:tc>
        <w:tc>
          <w:tcPr>
            <w:tcW w:w="2869" w:type="dxa"/>
            <w:gridSpan w:val="2"/>
            <w:tcBorders>
              <w:top w:val="single" w:sz="4" w:space="0" w:color="auto"/>
              <w:bottom w:val="nil"/>
            </w:tcBorders>
          </w:tcPr>
          <w:p w14:paraId="37683F79" w14:textId="77777777" w:rsidR="00972333" w:rsidRPr="008C4B7B" w:rsidRDefault="00972333" w:rsidP="00AE7509">
            <w:pPr>
              <w:pStyle w:val="NormalWeb"/>
              <w:spacing w:before="0" w:beforeAutospacing="0" w:after="0" w:afterAutospacing="0"/>
              <w:ind w:left="0" w:right="260" w:firstLine="0"/>
              <w:jc w:val="center"/>
              <w:rPr>
                <w:b/>
                <w:u w:val="single"/>
              </w:rPr>
            </w:pPr>
            <w:r w:rsidRPr="008C4B7B">
              <w:rPr>
                <w:b/>
                <w:u w:val="single"/>
              </w:rPr>
              <w:t>Vaccination opposition</w:t>
            </w:r>
          </w:p>
        </w:tc>
      </w:tr>
      <w:tr w:rsidR="00972333" w:rsidRPr="008C4B7B" w14:paraId="4D6F8BA1" w14:textId="77777777" w:rsidTr="00AE7509">
        <w:tc>
          <w:tcPr>
            <w:tcW w:w="3346" w:type="dxa"/>
            <w:tcBorders>
              <w:top w:val="nil"/>
              <w:bottom w:val="single" w:sz="4" w:space="0" w:color="auto"/>
            </w:tcBorders>
          </w:tcPr>
          <w:p w14:paraId="04D4C343" w14:textId="77777777" w:rsidR="00972333" w:rsidRPr="008C4B7B" w:rsidRDefault="00972333" w:rsidP="00AE7509">
            <w:pPr>
              <w:pStyle w:val="NormalWeb"/>
              <w:spacing w:before="0" w:beforeAutospacing="0" w:after="0" w:afterAutospacing="0"/>
              <w:ind w:left="0" w:right="260" w:firstLine="0"/>
              <w:jc w:val="both"/>
            </w:pPr>
            <w:r w:rsidRPr="008C4B7B">
              <w:t>Variable</w:t>
            </w:r>
          </w:p>
        </w:tc>
        <w:tc>
          <w:tcPr>
            <w:tcW w:w="1767" w:type="dxa"/>
            <w:tcBorders>
              <w:top w:val="nil"/>
              <w:bottom w:val="single" w:sz="4" w:space="0" w:color="auto"/>
            </w:tcBorders>
          </w:tcPr>
          <w:p w14:paraId="71539A95" w14:textId="77777777" w:rsidR="00972333" w:rsidRPr="008C4B7B" w:rsidRDefault="00972333" w:rsidP="00AE7509">
            <w:pPr>
              <w:pStyle w:val="NormalWeb"/>
              <w:spacing w:before="0" w:beforeAutospacing="0" w:after="0" w:afterAutospacing="0"/>
              <w:ind w:left="0" w:right="260" w:firstLine="0"/>
              <w:jc w:val="both"/>
            </w:pPr>
            <w:r w:rsidRPr="008C4B7B">
              <w:t>β</w:t>
            </w:r>
          </w:p>
        </w:tc>
        <w:tc>
          <w:tcPr>
            <w:tcW w:w="1102" w:type="dxa"/>
            <w:tcBorders>
              <w:top w:val="nil"/>
              <w:bottom w:val="single" w:sz="4" w:space="0" w:color="auto"/>
            </w:tcBorders>
          </w:tcPr>
          <w:p w14:paraId="2F5E3DA4" w14:textId="77777777" w:rsidR="00972333" w:rsidRPr="008C4B7B" w:rsidRDefault="00972333" w:rsidP="00AE7509">
            <w:pPr>
              <w:pStyle w:val="NormalWeb"/>
              <w:spacing w:before="0" w:beforeAutospacing="0" w:after="0" w:afterAutospacing="0"/>
              <w:ind w:left="0" w:right="260" w:firstLine="0"/>
              <w:jc w:val="both"/>
            </w:pPr>
            <w:r w:rsidRPr="008C4B7B">
              <w:t>p</w:t>
            </w:r>
          </w:p>
        </w:tc>
      </w:tr>
      <w:tr w:rsidR="00972333" w:rsidRPr="008C4B7B" w14:paraId="0E5A03EC" w14:textId="77777777" w:rsidTr="00AE7509">
        <w:tc>
          <w:tcPr>
            <w:tcW w:w="3346" w:type="dxa"/>
            <w:tcBorders>
              <w:top w:val="single" w:sz="4" w:space="0" w:color="auto"/>
            </w:tcBorders>
          </w:tcPr>
          <w:p w14:paraId="4B4C6B2A" w14:textId="77777777" w:rsidR="00972333" w:rsidRPr="008C4B7B" w:rsidRDefault="00972333" w:rsidP="00AE7509">
            <w:pPr>
              <w:pStyle w:val="NormalWeb"/>
              <w:spacing w:before="0" w:beforeAutospacing="0" w:after="0" w:afterAutospacing="0"/>
              <w:ind w:left="0" w:right="260" w:firstLine="0"/>
            </w:pPr>
            <w:r w:rsidRPr="008C4B7B">
              <w:t>Age</w:t>
            </w:r>
          </w:p>
        </w:tc>
        <w:tc>
          <w:tcPr>
            <w:tcW w:w="1767" w:type="dxa"/>
            <w:tcBorders>
              <w:top w:val="single" w:sz="4" w:space="0" w:color="auto"/>
            </w:tcBorders>
          </w:tcPr>
          <w:p w14:paraId="4DB815A1"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-.05</w:t>
            </w:r>
          </w:p>
        </w:tc>
        <w:tc>
          <w:tcPr>
            <w:tcW w:w="1102" w:type="dxa"/>
            <w:tcBorders>
              <w:top w:val="single" w:sz="4" w:space="0" w:color="auto"/>
            </w:tcBorders>
          </w:tcPr>
          <w:p w14:paraId="2A22A67E"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b/>
                <w:bCs/>
                <w:color w:val="000000"/>
                <w:sz w:val="24"/>
                <w:szCs w:val="24"/>
              </w:rPr>
              <w:t xml:space="preserve">  </w:t>
            </w:r>
            <w:r w:rsidRPr="008C4B7B">
              <w:rPr>
                <w:rFonts w:ascii="Times New Roman" w:hAnsi="Times New Roman" w:cs="Times New Roman"/>
                <w:color w:val="000000"/>
                <w:sz w:val="24"/>
                <w:szCs w:val="24"/>
              </w:rPr>
              <w:t>.373</w:t>
            </w:r>
          </w:p>
        </w:tc>
      </w:tr>
      <w:tr w:rsidR="00972333" w:rsidRPr="008C4B7B" w14:paraId="541462D4" w14:textId="77777777" w:rsidTr="00AE7509">
        <w:tc>
          <w:tcPr>
            <w:tcW w:w="3346" w:type="dxa"/>
          </w:tcPr>
          <w:p w14:paraId="2E55278A" w14:textId="77777777" w:rsidR="00972333" w:rsidRPr="008C4B7B" w:rsidRDefault="00972333" w:rsidP="00AE7509">
            <w:pPr>
              <w:pStyle w:val="NormalWeb"/>
              <w:spacing w:before="0" w:beforeAutospacing="0" w:after="0" w:afterAutospacing="0"/>
              <w:ind w:left="0" w:right="260" w:firstLine="0"/>
            </w:pPr>
            <w:r w:rsidRPr="008C4B7B">
              <w:t>Sex</w:t>
            </w:r>
          </w:p>
        </w:tc>
        <w:tc>
          <w:tcPr>
            <w:tcW w:w="1767" w:type="dxa"/>
          </w:tcPr>
          <w:p w14:paraId="13DA9275"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-.07</w:t>
            </w:r>
          </w:p>
        </w:tc>
        <w:tc>
          <w:tcPr>
            <w:tcW w:w="1102" w:type="dxa"/>
          </w:tcPr>
          <w:p w14:paraId="43314442"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b/>
                <w:bCs/>
                <w:color w:val="000000"/>
                <w:sz w:val="24"/>
                <w:szCs w:val="24"/>
              </w:rPr>
              <w:t xml:space="preserve">  </w:t>
            </w:r>
            <w:r w:rsidRPr="008C4B7B">
              <w:rPr>
                <w:rFonts w:ascii="Times New Roman" w:hAnsi="Times New Roman" w:cs="Times New Roman"/>
                <w:color w:val="000000"/>
                <w:sz w:val="24"/>
                <w:szCs w:val="24"/>
              </w:rPr>
              <w:t>.152</w:t>
            </w:r>
          </w:p>
        </w:tc>
      </w:tr>
      <w:tr w:rsidR="00972333" w:rsidRPr="008C4B7B" w14:paraId="0BC80F88" w14:textId="77777777" w:rsidTr="00AE7509">
        <w:tc>
          <w:tcPr>
            <w:tcW w:w="3346" w:type="dxa"/>
          </w:tcPr>
          <w:p w14:paraId="2D204A77" w14:textId="77777777" w:rsidR="00972333" w:rsidRPr="008C4B7B" w:rsidRDefault="00972333" w:rsidP="00AE7509">
            <w:pPr>
              <w:pStyle w:val="NormalWeb"/>
              <w:spacing w:before="0" w:beforeAutospacing="0" w:after="0" w:afterAutospacing="0"/>
              <w:ind w:left="0" w:right="260" w:firstLine="0"/>
            </w:pPr>
            <w:r w:rsidRPr="008C4B7B">
              <w:t>Knowledge</w:t>
            </w:r>
          </w:p>
        </w:tc>
        <w:tc>
          <w:tcPr>
            <w:tcW w:w="1767" w:type="dxa"/>
          </w:tcPr>
          <w:p w14:paraId="4AD57CD7"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-.13</w:t>
            </w:r>
          </w:p>
        </w:tc>
        <w:tc>
          <w:tcPr>
            <w:tcW w:w="1102" w:type="dxa"/>
          </w:tcPr>
          <w:p w14:paraId="7B231420" w14:textId="77777777" w:rsidR="00972333" w:rsidRPr="008C4B7B" w:rsidRDefault="00972333" w:rsidP="00AE7509">
            <w:pPr>
              <w:spacing w:after="0" w:line="240" w:lineRule="auto"/>
              <w:rPr>
                <w:rFonts w:ascii="Times New Roman" w:eastAsia="Times New Roman" w:hAnsi="Times New Roman" w:cs="Times New Roman"/>
                <w:b/>
                <w:bCs/>
                <w:color w:val="000000"/>
                <w:sz w:val="24"/>
                <w:szCs w:val="24"/>
                <w:lang w:eastAsia="en-GB"/>
              </w:rPr>
            </w:pPr>
            <w:r w:rsidRPr="008C4B7B">
              <w:rPr>
                <w:rFonts w:ascii="Times New Roman" w:hAnsi="Times New Roman" w:cs="Times New Roman"/>
                <w:color w:val="000000"/>
                <w:sz w:val="24"/>
                <w:szCs w:val="24"/>
              </w:rPr>
              <w:t xml:space="preserve">  </w:t>
            </w:r>
            <w:r w:rsidRPr="008C4B7B">
              <w:rPr>
                <w:rFonts w:ascii="Times New Roman" w:hAnsi="Times New Roman" w:cs="Times New Roman"/>
                <w:b/>
                <w:bCs/>
                <w:color w:val="000000"/>
                <w:sz w:val="24"/>
                <w:szCs w:val="24"/>
              </w:rPr>
              <w:t>.008</w:t>
            </w:r>
          </w:p>
        </w:tc>
      </w:tr>
      <w:tr w:rsidR="00972333" w:rsidRPr="008C4B7B" w14:paraId="6A507980" w14:textId="77777777" w:rsidTr="00AE7509">
        <w:tc>
          <w:tcPr>
            <w:tcW w:w="3346" w:type="dxa"/>
          </w:tcPr>
          <w:p w14:paraId="15088A48" w14:textId="77777777" w:rsidR="00972333" w:rsidRPr="008C4B7B" w:rsidRDefault="00972333" w:rsidP="00AE7509">
            <w:pPr>
              <w:pStyle w:val="NormalWeb"/>
              <w:spacing w:before="0" w:beforeAutospacing="0" w:after="0" w:afterAutospacing="0"/>
              <w:ind w:left="0" w:right="260" w:firstLine="0"/>
            </w:pPr>
            <w:r w:rsidRPr="008C4B7B">
              <w:t>Educational attainment</w:t>
            </w:r>
          </w:p>
        </w:tc>
        <w:tc>
          <w:tcPr>
            <w:tcW w:w="1767" w:type="dxa"/>
          </w:tcPr>
          <w:p w14:paraId="03ADB6A4"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-.22</w:t>
            </w:r>
          </w:p>
        </w:tc>
        <w:tc>
          <w:tcPr>
            <w:tcW w:w="1102" w:type="dxa"/>
          </w:tcPr>
          <w:p w14:paraId="3A4453D2" w14:textId="77777777" w:rsidR="00972333" w:rsidRPr="008C4B7B" w:rsidRDefault="00972333" w:rsidP="00AE7509">
            <w:pPr>
              <w:spacing w:after="0" w:line="240" w:lineRule="auto"/>
              <w:rPr>
                <w:rFonts w:ascii="Times New Roman" w:eastAsia="Times New Roman" w:hAnsi="Times New Roman" w:cs="Times New Roman"/>
                <w:b/>
                <w:bCs/>
                <w:color w:val="000000"/>
                <w:sz w:val="24"/>
                <w:szCs w:val="24"/>
                <w:lang w:eastAsia="en-GB"/>
              </w:rPr>
            </w:pPr>
            <w:r w:rsidRPr="008C4B7B">
              <w:rPr>
                <w:rFonts w:ascii="Times New Roman" w:hAnsi="Times New Roman" w:cs="Times New Roman"/>
                <w:b/>
                <w:bCs/>
                <w:color w:val="000000"/>
                <w:sz w:val="24"/>
                <w:szCs w:val="24"/>
              </w:rPr>
              <w:t>&lt;.001</w:t>
            </w:r>
          </w:p>
        </w:tc>
      </w:tr>
      <w:tr w:rsidR="00972333" w:rsidRPr="008C4B7B" w14:paraId="3A87AE7C" w14:textId="77777777" w:rsidTr="00AE7509">
        <w:tc>
          <w:tcPr>
            <w:tcW w:w="3346" w:type="dxa"/>
          </w:tcPr>
          <w:p w14:paraId="2C521804" w14:textId="77777777" w:rsidR="00972333" w:rsidRPr="008C4B7B" w:rsidRDefault="00972333" w:rsidP="00AE7509">
            <w:pPr>
              <w:pStyle w:val="NormalWeb"/>
              <w:spacing w:before="0" w:beforeAutospacing="0" w:after="0" w:afterAutospacing="0"/>
              <w:ind w:left="0" w:right="260" w:firstLine="0"/>
            </w:pPr>
            <w:r w:rsidRPr="008C4B7B">
              <w:t>Resistance to change</w:t>
            </w:r>
          </w:p>
        </w:tc>
        <w:tc>
          <w:tcPr>
            <w:tcW w:w="1767" w:type="dxa"/>
          </w:tcPr>
          <w:p w14:paraId="6470163C"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-.13</w:t>
            </w:r>
          </w:p>
        </w:tc>
        <w:tc>
          <w:tcPr>
            <w:tcW w:w="1102" w:type="dxa"/>
          </w:tcPr>
          <w:p w14:paraId="3B11F242" w14:textId="77777777" w:rsidR="00972333" w:rsidRPr="008C4B7B" w:rsidRDefault="00972333" w:rsidP="00AE7509">
            <w:pPr>
              <w:spacing w:after="0" w:line="240" w:lineRule="auto"/>
              <w:rPr>
                <w:rFonts w:ascii="Times New Roman" w:eastAsia="Times New Roman" w:hAnsi="Times New Roman" w:cs="Times New Roman"/>
                <w:b/>
                <w:bCs/>
                <w:color w:val="000000"/>
                <w:sz w:val="24"/>
                <w:szCs w:val="24"/>
                <w:lang w:eastAsia="en-GB"/>
              </w:rPr>
            </w:pPr>
            <w:r w:rsidRPr="008C4B7B">
              <w:rPr>
                <w:rFonts w:ascii="Times New Roman" w:hAnsi="Times New Roman" w:cs="Times New Roman"/>
                <w:b/>
                <w:bCs/>
                <w:color w:val="000000"/>
                <w:sz w:val="24"/>
                <w:szCs w:val="24"/>
              </w:rPr>
              <w:t xml:space="preserve">  .023</w:t>
            </w:r>
          </w:p>
        </w:tc>
      </w:tr>
      <w:tr w:rsidR="00972333" w:rsidRPr="008C4B7B" w14:paraId="46245E2C" w14:textId="77777777" w:rsidTr="00AE7509">
        <w:tc>
          <w:tcPr>
            <w:tcW w:w="3346" w:type="dxa"/>
          </w:tcPr>
          <w:p w14:paraId="023DA317" w14:textId="77777777" w:rsidR="00972333" w:rsidRPr="008C4B7B" w:rsidRDefault="00972333" w:rsidP="00AE7509">
            <w:pPr>
              <w:pStyle w:val="NormalWeb"/>
              <w:spacing w:before="0" w:beforeAutospacing="0" w:after="0" w:afterAutospacing="0"/>
              <w:ind w:left="0" w:right="260" w:firstLine="0"/>
            </w:pPr>
            <w:r w:rsidRPr="008C4B7B">
              <w:t>Risk taking</w:t>
            </w:r>
          </w:p>
        </w:tc>
        <w:tc>
          <w:tcPr>
            <w:tcW w:w="1767" w:type="dxa"/>
          </w:tcPr>
          <w:p w14:paraId="11A66D3E"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.06</w:t>
            </w:r>
          </w:p>
        </w:tc>
        <w:tc>
          <w:tcPr>
            <w:tcW w:w="1102" w:type="dxa"/>
          </w:tcPr>
          <w:p w14:paraId="38B9ACBB"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.306</w:t>
            </w:r>
          </w:p>
        </w:tc>
      </w:tr>
      <w:tr w:rsidR="00972333" w:rsidRPr="008C4B7B" w14:paraId="44CDB106" w14:textId="77777777" w:rsidTr="00AE7509">
        <w:tc>
          <w:tcPr>
            <w:tcW w:w="3346" w:type="dxa"/>
          </w:tcPr>
          <w:p w14:paraId="7C3D8876" w14:textId="77777777" w:rsidR="00972333" w:rsidRPr="008C4B7B" w:rsidRDefault="00972333" w:rsidP="00AE7509">
            <w:pPr>
              <w:pStyle w:val="NormalWeb"/>
              <w:spacing w:before="0" w:beforeAutospacing="0" w:after="0" w:afterAutospacing="0"/>
              <w:ind w:left="0" w:right="260" w:firstLine="0"/>
            </w:pPr>
            <w:r w:rsidRPr="008C4B7B">
              <w:t>Trust in science</w:t>
            </w:r>
          </w:p>
        </w:tc>
        <w:tc>
          <w:tcPr>
            <w:tcW w:w="1767" w:type="dxa"/>
          </w:tcPr>
          <w:p w14:paraId="5FA905D6"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-.30</w:t>
            </w:r>
          </w:p>
        </w:tc>
        <w:tc>
          <w:tcPr>
            <w:tcW w:w="1102" w:type="dxa"/>
          </w:tcPr>
          <w:p w14:paraId="7251BD07"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w:t>
            </w:r>
            <w:r w:rsidRPr="008C4B7B">
              <w:rPr>
                <w:rFonts w:ascii="Times New Roman" w:hAnsi="Times New Roman" w:cs="Times New Roman"/>
                <w:b/>
                <w:bCs/>
                <w:color w:val="000000"/>
                <w:sz w:val="24"/>
                <w:szCs w:val="24"/>
              </w:rPr>
              <w:t>&lt;.001</w:t>
            </w:r>
          </w:p>
        </w:tc>
      </w:tr>
      <w:tr w:rsidR="00972333" w:rsidRPr="008C4B7B" w14:paraId="6E308875" w14:textId="77777777" w:rsidTr="00AE7509">
        <w:tc>
          <w:tcPr>
            <w:tcW w:w="3346" w:type="dxa"/>
          </w:tcPr>
          <w:p w14:paraId="220D1A35" w14:textId="77777777" w:rsidR="00972333" w:rsidRPr="008C4B7B" w:rsidRDefault="00972333" w:rsidP="00AE7509">
            <w:pPr>
              <w:pStyle w:val="NormalWeb"/>
              <w:spacing w:before="0" w:beforeAutospacing="0" w:after="0" w:afterAutospacing="0"/>
              <w:ind w:left="0" w:right="260" w:firstLine="0"/>
            </w:pPr>
            <w:r w:rsidRPr="008C4B7B">
              <w:t>Neuroticism</w:t>
            </w:r>
          </w:p>
        </w:tc>
        <w:tc>
          <w:tcPr>
            <w:tcW w:w="1767" w:type="dxa"/>
          </w:tcPr>
          <w:p w14:paraId="6BB333B9"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.00</w:t>
            </w:r>
          </w:p>
        </w:tc>
        <w:tc>
          <w:tcPr>
            <w:tcW w:w="1102" w:type="dxa"/>
          </w:tcPr>
          <w:p w14:paraId="54D4438E"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.997</w:t>
            </w:r>
          </w:p>
        </w:tc>
      </w:tr>
      <w:tr w:rsidR="00972333" w:rsidRPr="008C4B7B" w14:paraId="1CEE83A7" w14:textId="77777777" w:rsidTr="00AE7509">
        <w:tc>
          <w:tcPr>
            <w:tcW w:w="3346" w:type="dxa"/>
            <w:tcBorders>
              <w:bottom w:val="single" w:sz="4" w:space="0" w:color="auto"/>
            </w:tcBorders>
          </w:tcPr>
          <w:p w14:paraId="56EFE398" w14:textId="77777777" w:rsidR="00972333" w:rsidRPr="008C4B7B" w:rsidRDefault="00972333" w:rsidP="00AE7509">
            <w:pPr>
              <w:pStyle w:val="NormalWeb"/>
              <w:spacing w:before="0" w:beforeAutospacing="0" w:after="0" w:afterAutospacing="0"/>
              <w:ind w:left="0" w:right="260" w:firstLine="0"/>
            </w:pPr>
            <w:r w:rsidRPr="008C4B7B">
              <w:t>Core disgust sensitivity</w:t>
            </w:r>
          </w:p>
        </w:tc>
        <w:tc>
          <w:tcPr>
            <w:tcW w:w="1767" w:type="dxa"/>
            <w:tcBorders>
              <w:bottom w:val="single" w:sz="4" w:space="0" w:color="auto"/>
            </w:tcBorders>
          </w:tcPr>
          <w:p w14:paraId="4BFB180F"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color w:val="000000"/>
                <w:sz w:val="24"/>
                <w:szCs w:val="24"/>
              </w:rPr>
              <w:t xml:space="preserve">  .10</w:t>
            </w:r>
          </w:p>
        </w:tc>
        <w:tc>
          <w:tcPr>
            <w:tcW w:w="1102" w:type="dxa"/>
            <w:tcBorders>
              <w:bottom w:val="single" w:sz="4" w:space="0" w:color="auto"/>
            </w:tcBorders>
          </w:tcPr>
          <w:p w14:paraId="7AD6C91E" w14:textId="77777777" w:rsidR="00972333" w:rsidRPr="008C4B7B" w:rsidRDefault="00972333" w:rsidP="00AE7509">
            <w:pPr>
              <w:spacing w:after="0" w:line="240" w:lineRule="auto"/>
              <w:rPr>
                <w:rFonts w:ascii="Times New Roman" w:eastAsia="Times New Roman" w:hAnsi="Times New Roman" w:cs="Times New Roman"/>
                <w:color w:val="000000"/>
                <w:sz w:val="24"/>
                <w:szCs w:val="24"/>
                <w:lang w:eastAsia="en-GB"/>
              </w:rPr>
            </w:pPr>
            <w:r w:rsidRPr="008C4B7B">
              <w:rPr>
                <w:rFonts w:ascii="Times New Roman" w:hAnsi="Times New Roman" w:cs="Times New Roman"/>
                <w:b/>
                <w:bCs/>
                <w:color w:val="000000"/>
                <w:sz w:val="24"/>
                <w:szCs w:val="24"/>
              </w:rPr>
              <w:t xml:space="preserve">  </w:t>
            </w:r>
            <w:r w:rsidRPr="008C4B7B">
              <w:rPr>
                <w:rFonts w:ascii="Times New Roman" w:hAnsi="Times New Roman" w:cs="Times New Roman"/>
                <w:color w:val="000000"/>
                <w:sz w:val="24"/>
                <w:szCs w:val="24"/>
              </w:rPr>
              <w:t>.069</w:t>
            </w:r>
          </w:p>
        </w:tc>
      </w:tr>
      <w:tr w:rsidR="00972333" w:rsidRPr="008C4B7B" w14:paraId="11FBE1EB" w14:textId="77777777" w:rsidTr="00AE7509">
        <w:tc>
          <w:tcPr>
            <w:tcW w:w="3346" w:type="dxa"/>
            <w:tcBorders>
              <w:top w:val="single" w:sz="4" w:space="0" w:color="auto"/>
              <w:bottom w:val="nil"/>
            </w:tcBorders>
          </w:tcPr>
          <w:p w14:paraId="053D6BF9" w14:textId="77777777" w:rsidR="00972333" w:rsidRPr="008C4B7B" w:rsidRDefault="00972333" w:rsidP="00AE7509">
            <w:pPr>
              <w:pStyle w:val="NormalWeb"/>
              <w:spacing w:before="0" w:beforeAutospacing="0" w:after="0" w:afterAutospacing="0"/>
              <w:ind w:left="0" w:right="260" w:firstLine="0"/>
            </w:pPr>
            <w:r w:rsidRPr="008C4B7B">
              <w:t>F</w:t>
            </w:r>
          </w:p>
        </w:tc>
        <w:tc>
          <w:tcPr>
            <w:tcW w:w="1767" w:type="dxa"/>
            <w:tcBorders>
              <w:top w:val="single" w:sz="4" w:space="0" w:color="auto"/>
              <w:bottom w:val="nil"/>
            </w:tcBorders>
            <w:vAlign w:val="center"/>
          </w:tcPr>
          <w:p w14:paraId="2063DBD1" w14:textId="77777777" w:rsidR="00972333" w:rsidRPr="008C4B7B" w:rsidRDefault="00972333" w:rsidP="00AE7509">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 xml:space="preserve">8.691 </w:t>
            </w:r>
            <w:r w:rsidRPr="008C4B7B">
              <w:rPr>
                <w:rFonts w:ascii="Times New Roman" w:hAnsi="Times New Roman" w:cs="Times New Roman"/>
                <w:sz w:val="24"/>
                <w:szCs w:val="24"/>
              </w:rPr>
              <w:t xml:space="preserve">(p&lt;.001) </w:t>
            </w:r>
          </w:p>
        </w:tc>
        <w:tc>
          <w:tcPr>
            <w:tcW w:w="1102" w:type="dxa"/>
            <w:tcBorders>
              <w:top w:val="single" w:sz="4" w:space="0" w:color="auto"/>
              <w:bottom w:val="nil"/>
            </w:tcBorders>
            <w:vAlign w:val="center"/>
          </w:tcPr>
          <w:p w14:paraId="31F4A8C8" w14:textId="77777777" w:rsidR="00972333" w:rsidRPr="008C4B7B" w:rsidRDefault="00972333" w:rsidP="00AE7509">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 </w:t>
            </w:r>
          </w:p>
        </w:tc>
      </w:tr>
      <w:tr w:rsidR="00972333" w:rsidRPr="008C4B7B" w14:paraId="2B6E12EA" w14:textId="77777777" w:rsidTr="00AE7509">
        <w:tc>
          <w:tcPr>
            <w:tcW w:w="3346" w:type="dxa"/>
            <w:tcBorders>
              <w:top w:val="nil"/>
            </w:tcBorders>
          </w:tcPr>
          <w:p w14:paraId="07169F02" w14:textId="77777777" w:rsidR="00972333" w:rsidRPr="008C4B7B" w:rsidRDefault="00972333" w:rsidP="00AE7509">
            <w:pPr>
              <w:pStyle w:val="NormalWeb"/>
              <w:spacing w:before="0" w:beforeAutospacing="0" w:after="0" w:afterAutospacing="0"/>
              <w:ind w:left="0" w:right="260" w:firstLine="0"/>
              <w:rPr>
                <w:vertAlign w:val="superscript"/>
              </w:rPr>
            </w:pPr>
            <w:r w:rsidRPr="008C4B7B">
              <w:t>R</w:t>
            </w:r>
            <w:r w:rsidRPr="008C4B7B">
              <w:rPr>
                <w:vertAlign w:val="superscript"/>
              </w:rPr>
              <w:t>2</w:t>
            </w:r>
            <w:r w:rsidRPr="008C4B7B">
              <w:t>/Adjusted R</w:t>
            </w:r>
            <w:r w:rsidRPr="008C4B7B">
              <w:rPr>
                <w:vertAlign w:val="superscript"/>
              </w:rPr>
              <w:t>2</w:t>
            </w:r>
          </w:p>
        </w:tc>
        <w:tc>
          <w:tcPr>
            <w:tcW w:w="1767" w:type="dxa"/>
            <w:tcBorders>
              <w:top w:val="nil"/>
            </w:tcBorders>
            <w:vAlign w:val="center"/>
          </w:tcPr>
          <w:p w14:paraId="09DED0C5" w14:textId="77777777" w:rsidR="00972333" w:rsidRPr="008C4B7B" w:rsidRDefault="00972333" w:rsidP="00AE7509">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0.19/</w:t>
            </w:r>
            <w:r w:rsidRPr="008C4B7B">
              <w:rPr>
                <w:rFonts w:ascii="Times New Roman" w:hAnsi="Times New Roman" w:cs="Times New Roman"/>
                <w:sz w:val="24"/>
                <w:szCs w:val="24"/>
              </w:rPr>
              <w:t xml:space="preserve">0.17 </w:t>
            </w:r>
          </w:p>
        </w:tc>
        <w:tc>
          <w:tcPr>
            <w:tcW w:w="1102" w:type="dxa"/>
            <w:tcBorders>
              <w:top w:val="nil"/>
            </w:tcBorders>
            <w:vAlign w:val="center"/>
          </w:tcPr>
          <w:p w14:paraId="43FBBC28" w14:textId="77777777" w:rsidR="00972333" w:rsidRPr="008C4B7B" w:rsidRDefault="00972333" w:rsidP="00AE7509">
            <w:pPr>
              <w:spacing w:after="0" w:line="240" w:lineRule="auto"/>
              <w:jc w:val="both"/>
              <w:rPr>
                <w:rFonts w:ascii="Times New Roman" w:eastAsia="Times New Roman" w:hAnsi="Times New Roman" w:cs="Times New Roman"/>
                <w:color w:val="000000"/>
                <w:sz w:val="24"/>
                <w:szCs w:val="24"/>
                <w:lang w:eastAsia="en-GB"/>
              </w:rPr>
            </w:pPr>
            <w:r w:rsidRPr="008C4B7B">
              <w:rPr>
                <w:rFonts w:ascii="Times New Roman" w:eastAsia="Times New Roman" w:hAnsi="Times New Roman" w:cs="Times New Roman"/>
                <w:color w:val="000000"/>
                <w:sz w:val="24"/>
                <w:szCs w:val="24"/>
                <w:lang w:eastAsia="en-GB"/>
              </w:rPr>
              <w:t> </w:t>
            </w:r>
          </w:p>
        </w:tc>
      </w:tr>
    </w:tbl>
    <w:p w14:paraId="38D86051" w14:textId="77777777" w:rsidR="00972333" w:rsidRPr="008C4B7B" w:rsidRDefault="00972333" w:rsidP="00972333">
      <w:pPr>
        <w:pStyle w:val="NormalWeb"/>
        <w:spacing w:before="0" w:beforeAutospacing="0" w:after="0" w:afterAutospacing="0" w:line="480" w:lineRule="auto"/>
        <w:ind w:left="862" w:right="260" w:firstLine="578"/>
        <w:jc w:val="both"/>
      </w:pPr>
      <w:r w:rsidRPr="008C4B7B">
        <w:t xml:space="preserve">Note. Bold indicates </w:t>
      </w:r>
      <w:r w:rsidRPr="008C4B7B">
        <w:rPr>
          <w:iCs/>
        </w:rPr>
        <w:t>p</w:t>
      </w:r>
      <w:r w:rsidRPr="008C4B7B">
        <w:t xml:space="preserve">&lt;.05. </w:t>
      </w:r>
      <w:r w:rsidRPr="008C4B7B">
        <w:rPr>
          <w:i/>
        </w:rPr>
        <w:t>1 = Female</w:t>
      </w:r>
    </w:p>
    <w:p w14:paraId="3C4BA7FF" w14:textId="77777777" w:rsidR="00972333" w:rsidRPr="008C4B7B" w:rsidRDefault="00972333" w:rsidP="00396618">
      <w:pPr>
        <w:pStyle w:val="NormalWeb"/>
        <w:spacing w:before="0" w:beforeAutospacing="0" w:after="0" w:afterAutospacing="0" w:line="480" w:lineRule="auto"/>
        <w:ind w:left="567" w:right="260" w:firstLine="448"/>
        <w:jc w:val="both"/>
      </w:pPr>
    </w:p>
    <w:sectPr w:rsidR="00972333" w:rsidRPr="008C4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3E"/>
    <w:rsid w:val="001360F2"/>
    <w:rsid w:val="00174EA4"/>
    <w:rsid w:val="001C1907"/>
    <w:rsid w:val="00265565"/>
    <w:rsid w:val="00396618"/>
    <w:rsid w:val="004E2290"/>
    <w:rsid w:val="006B682D"/>
    <w:rsid w:val="00797365"/>
    <w:rsid w:val="00804317"/>
    <w:rsid w:val="008C4B7B"/>
    <w:rsid w:val="008C67CC"/>
    <w:rsid w:val="00972333"/>
    <w:rsid w:val="00A3774E"/>
    <w:rsid w:val="00A6587D"/>
    <w:rsid w:val="00A708B5"/>
    <w:rsid w:val="00A86DEA"/>
    <w:rsid w:val="00AB72F2"/>
    <w:rsid w:val="00B63E7B"/>
    <w:rsid w:val="00BC6A82"/>
    <w:rsid w:val="00BE2C73"/>
    <w:rsid w:val="00C85E7F"/>
    <w:rsid w:val="00CA09A1"/>
    <w:rsid w:val="00D6604F"/>
    <w:rsid w:val="00E27212"/>
    <w:rsid w:val="00E50E3E"/>
    <w:rsid w:val="00F1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3E"/>
    <w:rPr>
      <w:rFonts w:ascii="Segoe UI" w:hAnsi="Segoe UI" w:cs="Segoe UI"/>
      <w:sz w:val="18"/>
      <w:szCs w:val="18"/>
    </w:rPr>
  </w:style>
  <w:style w:type="paragraph" w:styleId="NormalWeb">
    <w:name w:val="Normal (Web)"/>
    <w:basedOn w:val="Normal"/>
    <w:uiPriority w:val="99"/>
    <w:unhideWhenUsed/>
    <w:rsid w:val="00E50E3E"/>
    <w:pPr>
      <w:spacing w:before="100" w:beforeAutospacing="1" w:after="100" w:afterAutospacing="1" w:line="240" w:lineRule="auto"/>
      <w:ind w:left="448" w:hanging="720"/>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3E"/>
    <w:rPr>
      <w:rFonts w:ascii="Segoe UI" w:hAnsi="Segoe UI" w:cs="Segoe UI"/>
      <w:sz w:val="18"/>
      <w:szCs w:val="18"/>
    </w:rPr>
  </w:style>
  <w:style w:type="paragraph" w:styleId="NormalWeb">
    <w:name w:val="Normal (Web)"/>
    <w:basedOn w:val="Normal"/>
    <w:uiPriority w:val="99"/>
    <w:unhideWhenUsed/>
    <w:rsid w:val="00E50E3E"/>
    <w:pPr>
      <w:spacing w:before="100" w:beforeAutospacing="1" w:after="100" w:afterAutospacing="1" w:line="240" w:lineRule="auto"/>
      <w:ind w:left="448" w:hanging="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halstead</dc:creator>
  <cp:lastModifiedBy>Gary Lewis</cp:lastModifiedBy>
  <cp:revision>2</cp:revision>
  <dcterms:created xsi:type="dcterms:W3CDTF">2020-03-12T10:08:00Z</dcterms:created>
  <dcterms:modified xsi:type="dcterms:W3CDTF">2020-03-12T10:08:00Z</dcterms:modified>
</cp:coreProperties>
</file>