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00" w:rsidRPr="00723762" w:rsidRDefault="001A7800" w:rsidP="001A7800">
      <w:pPr>
        <w:contextualSpacing/>
        <w:rPr>
          <w:b/>
          <w:bCs/>
        </w:rPr>
      </w:pPr>
      <w:r>
        <w:rPr>
          <w:b/>
          <w:bCs/>
        </w:rPr>
        <w:t xml:space="preserve">Appendix A: </w:t>
      </w:r>
      <w:r w:rsidRPr="00444274">
        <w:rPr>
          <w:b/>
          <w:bCs/>
        </w:rPr>
        <w:t>DATA TRUNCATION</w:t>
      </w:r>
      <w:r>
        <w:rPr>
          <w:b/>
          <w:bCs/>
        </w:rPr>
        <w:t xml:space="preserve">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A7800" w:rsidTr="006920CE">
        <w:tc>
          <w:tcPr>
            <w:tcW w:w="8745" w:type="dxa"/>
          </w:tcPr>
          <w:p w:rsidR="001A7800" w:rsidRDefault="001A7800" w:rsidP="006920CE">
            <w:r>
              <w:t xml:space="preserve">3,199 adult caregivers of enrolled children completed the survey.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ACC181" wp14:editId="7F88637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248285</wp:posOffset>
                      </wp:positionV>
                      <wp:extent cx="287655" cy="0"/>
                      <wp:effectExtent l="0" t="63500" r="0" b="635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5DFC9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19.55pt" to="18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H25wEAACoEAAAOAAAAZHJzL2Uyb0RvYy54bWysU8mO2zAMvRfoPwi6N3YCzAIjzhwynV6K&#10;Nui0H6CRqViARAmSGjt/X0p2nG4o0KIXbeQj+R6p7cNoDTtBiNphy9ermjNA6TqNx5Z/+fz05p6z&#10;mAR2wjiElp8h8ofd61fbwTewcb0zHQRGQTA2g295n5JvqirKHqyIK+cByahcsCLRNRyrLoiBoltT&#10;ber6thpc6HxwEmKk18fJyHclvlIg00elIiRmWk61pbKGsr7ktdptRXMMwvdazmWIf6jCCo2UdAn1&#10;KJJgX4P+JZTVMrjoVFpJZyunlJZQOBCbdf0Tm+deeChcSJzoF5ni/wsrP5wOgemOerfmDIWlHj2n&#10;IPSxT2zvEElBFxgZSanBx4YAezyE+Rb9IWTaowo270SIjUXd86IujIlJetzc393e3HAmL6bqivMh&#10;pnfgLMuHlhuNmbdoxOl9TJSLXC8u+dkgG6jizV1dF7fojO6etDHZWGYH9iawk6Cup7HUThF+8EpC&#10;m7fYsXT2RDkFLfBoILMkT4O0ZbYTv3JKZwNT7k+gSDFitJ6S51m95hNSAqZLToPknWGKqluAc9V/&#10;As7+GQpljv8GvCBKZodpAVuNLvyu7KtMavK/KDDxzhK8uO5cOl+koYEsWs2fJ0/89/cCv37x3TcA&#10;AAD//wMAUEsDBBQABgAIAAAAIQACDfRL3gAAAAkBAAAPAAAAZHJzL2Rvd25yZXYueG1sTI/BTsMw&#10;EETvSPyDtZW4UaeNoCXEqUolDiCEROkHuPE2jhqvI9tpU76eRRzgtrszmn1TrkbXiROG2HpSMJtm&#10;IJBqb1pqFOw+n2+XIGLSZHTnCRVcMMKqur4qdWH8mT7wtE2N4BCKhVZgU+oLKWNt0ek49T0Sawcf&#10;nE68hkaaoM8c7jo5z7J76XRL/MHqHjcW6+N2cArWcrN7o9w8vQz6/c76ryy8Xo5K3UzG9SOIhGP6&#10;M8MPPqNDxUx7P5CJolOQ5/MFW3l4mIFgQ75Ycrn970FWpfzfoPoGAAD//wMAUEsBAi0AFAAGAAgA&#10;AAAhALaDOJL+AAAA4QEAABMAAAAAAAAAAAAAAAAAAAAAAFtDb250ZW50X1R5cGVzXS54bWxQSwEC&#10;LQAUAAYACAAAACEAOP0h/9YAAACUAQAACwAAAAAAAAAAAAAAAAAvAQAAX3JlbHMvLnJlbHNQSwEC&#10;LQAUAAYACAAAACEAGpTB9ucBAAAqBAAADgAAAAAAAAAAAAAAAAAuAgAAZHJzL2Uyb0RvYy54bWxQ&#10;SwECLQAUAAYACAAAACEAAg30S94AAAAJAQAADwAAAAAAAAAAAAAAAABBBAAAZHJzL2Rvd25yZXYu&#10;eG1sUEsFBgAAAAAEAAQA8wAAAEw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Remove missing values associated with race of the enrolled child (removes 140 observations, resultant n = 3,059)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C4111" wp14:editId="2439009E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89323</wp:posOffset>
                      </wp:positionV>
                      <wp:extent cx="287866" cy="0"/>
                      <wp:effectExtent l="0" t="63500" r="0" b="762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8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834E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pt,7.05pt" to="419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9W5QEAACgEAAAOAAAAZHJzL2Uyb0RvYy54bWysU02P0zAQvSPxHyzfadIeulXUdA9dlguC&#10;ioUf4HXsxpI9tuyhaf49Y6dNWUBIoL34872Zec/j7f3ZWXZSMRkPLV8uas4USN8ZOLb829fHdxvO&#10;EgrohPWgWj6qxO93b99sh9Cole+97VRkFARSM4SW94ihqaoke+VEWviggC61j04gbeOx6qIYKLqz&#10;1aqu19XgYxeilyolOn2YLvmuxNdaSfysdVLIbMupNixjLONzHqvdVjTHKEJv5KUM8R9VOGGAks6h&#10;HgQK9j2a30I5I6NPXuNCeld5rY1URQOpWda/qHnqRVBFC5mTwmxTer2w8tPpEJnp6O04A+HoiZ4w&#10;CnPske09ABnoI1tmn4aQGoLv4RAvuxQOMYs+6+jyTHLYuXg7zt6qMzJJh6vN3Wa95kxer6obL8SE&#10;H5R3LC9abg1k1aIRp48JKRdBr5B8bIENVO/qrq4LLHlrukdjbb4snaP2NrKToDfHc6mdIrxAoTD2&#10;PXQMx0CKMRoBR6uySkJaoCmrnfSVFY5WTbm/KE1+kaLllDx36i2fkFIBXnNaIHSmaapuJl6q/hvx&#10;gs9UVbr4X8gzo2T2gDPZGfDxT2XfbNIT/urApDtb8Oy7sbx8sYbasXh1+Tq533/eF/rtg+9+AAAA&#10;//8DAFBLAwQUAAYACAAAACEAcgp6Et4AAAAJAQAADwAAAGRycy9kb3ducmV2LnhtbEyPwU7DMBBE&#10;70j8g7VI3KhTUqANcapSiQOoQqL0A7bxEkeN15HttClfjxEHOO7MaPZNuRxtJ47kQ+tYwXSSgSCu&#10;nW65UbD7eL6ZgwgRWWPnmBScKcCyurwosdDuxO903MZGpBIOBSowMfaFlKE2ZDFMXE+cvE/nLcZ0&#10;+kZqj6dUbjt5m2X30mLL6YPBntaG6sN2sApWcr3bcK6fXgZ8uzPuK/Ov54NS11fj6hFEpDH+heEH&#10;P6FDlZj2bmAdRKfgYTFLW2IyZlMQKTDPFzmI/a8gq1L+X1B9AwAA//8DAFBLAQItABQABgAIAAAA&#10;IQC2gziS/gAAAOEBAAATAAAAAAAAAAAAAAAAAAAAAABbQ29udGVudF9UeXBlc10ueG1sUEsBAi0A&#10;FAAGAAgAAAAhADj9If/WAAAAlAEAAAsAAAAAAAAAAAAAAAAALwEAAF9yZWxzLy5yZWxzUEsBAi0A&#10;FAAGAAgAAAAhAEne/1blAQAAKAQAAA4AAAAAAAAAAAAAAAAALgIAAGRycy9lMm9Eb2MueG1sUEsB&#10;Ai0AFAAGAAgAAAAhAHIKehLeAAAACQEAAA8AAAAAAAAAAAAAAAAAPwQAAGRycy9kb3ducmV2Lnht&#10;bFBLBQYAAAAABAAEAPMAAABKBQAAAAA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D02686">
              <w:t xml:space="preserve">Include only NHW, NHB, and H (removes </w:t>
            </w:r>
            <w:r>
              <w:t>22</w:t>
            </w:r>
            <w:r w:rsidRPr="00D02686">
              <w:t>2 observations; resultant n = 2,837)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98644" wp14:editId="6900A283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260985</wp:posOffset>
                      </wp:positionV>
                      <wp:extent cx="287655" cy="0"/>
                      <wp:effectExtent l="0" t="63500" r="0" b="635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054F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20.55pt" to="124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gL5gEAACgEAAAOAAAAZHJzL2Uyb0RvYy54bWysU9uO2yAQfa/Uf0C8N3aivcmKsw/Zbl+q&#10;Nuq2H8BiiJFgQDCNk7/vgB2nN620VV+wYc6ZmXMY1vdHZ9lBxWQ8tHy5qDlTIH1nYN/yb18f391x&#10;llBAJ6wH1fKTSvx+8/bNegiNWvne205FRkkgNUNoeY8YmqpKsldOpIUPCiiofXQCaRv3VRfFQNmd&#10;rVZ1fVMNPnYheqlSotOHMcg3Jb/WSuJnrZNCZltOvWFZY1mf81pt1qLZRxF6I6c2xD904YQBKjqn&#10;ehAo2Pdo/kjljIw+eY0L6V3ltTZSFQ2kZln/puapF0EVLWROCrNN6f+llZ8Ou8hM1/IrzkA4uqIn&#10;jMLse2RbD0AG+siusk9DSA3Bt7CL0y6FXcyijzq6/CU57Fi8Pc3eqiMySYeru9ub62vO5DlUXXgh&#10;JvygvGP5p+XWQFYtGnH4mJBqEfQMyccW2ECztrqt6wJL3pru0Vibg2Vy1NZGdhB053hc5t4pwy8o&#10;FMa+h47hKZBijEbA3qoJaYEIWe2or/zhyaqx9helyS9StByL50m91BNSKsBzTQuEzjRN3c3EqeuX&#10;iBM+U1WZ4teQZ0ap7AFnsjPg49/avtikR/zZgVF3tuDZd6dy88UaGsfi6vR08rz/vC/0ywPf/AAA&#10;AP//AwBQSwMEFAAGAAgAAAAhABks89feAAAACQEAAA8AAABkcnMvZG93bnJldi54bWxMj0FOwzAQ&#10;RfdI3MEaJHbUTghQQpyqVGIBqpBoe4BpbOKo8TiynTbl9BixgOXMPP15v1pMtmdH7UPnSEI2E8A0&#10;NU511ErYbV9u5sBCRFLYO9ISzjrAor68qLBU7kQf+riJLUshFEqUYGIcSs5DY7TFMHODpnT7dN5i&#10;TKNvufJ4SuG257kQ99xiR+mDwUGvjG4Om9FKWPLVbk236vl1xPc7476EfzsfpLy+mpZPwKKe4h8M&#10;P/pJHerktHcjqcB6CbkoioRKKLIMWALy4vEB2P53weuK/29QfwMAAP//AwBQSwECLQAUAAYACAAA&#10;ACEAtoM4kv4AAADhAQAAEwAAAAAAAAAAAAAAAAAAAAAAW0NvbnRlbnRfVHlwZXNdLnhtbFBLAQIt&#10;ABQABgAIAAAAIQA4/SH/1gAAAJQBAAALAAAAAAAAAAAAAAAAAC8BAABfcmVscy8ucmVsc1BLAQIt&#10;ABQABgAIAAAAIQDdfygL5gEAACgEAAAOAAAAAAAAAAAAAAAAAC4CAABkcnMvZTJvRG9jLnhtbFBL&#10;AQItABQABgAIAAAAIQAZLPPX3gAAAAkBAAAPAAAAAAAAAAAAAAAAAEA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D02686">
              <w:t>Remove missing values associated with respondent’s age (removes 47 observations; resultant n = 2,790)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76430" wp14:editId="117B7529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259927</wp:posOffset>
                      </wp:positionV>
                      <wp:extent cx="287655" cy="0"/>
                      <wp:effectExtent l="0" t="63500" r="0" b="762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5C5B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95pt,20.45pt" to="196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5g5gEAACgEAAAOAAAAZHJzL2Uyb0RvYy54bWysU8GO2yAQvVfqPyDujZ1I2V1ZcfaQ7fZS&#10;tVG3/QAWQ4wEA4JpnPx9B+w43baq1FUv2DDvzcx7DJv7k7PsqGIyHlq+XNScKZC+M3Bo+bevj+/u&#10;OEsooBPWg2r5WSV+v337ZjOERq18722nIqMkkJohtLxHDE1VJdkrJ9LCBwUU1D46gbSNh6qLYqDs&#10;zlarur6pBh+7EL1UKdHpwxjk25JfayXxs9ZJIbMtp96wrLGsz3mtthvRHKIIvZFTG+IVXThhgIrO&#10;qR4ECvY9mt9SOSOjT17jQnpXea2NVEUDqVnWv6h56kVQRQuZk8JsU/p/aeWn4z4y07V8zRkIR1f0&#10;hFGYQ49s5wHIQB/ZOvs0hNQQfAf7OO1S2Mcs+qSjy1+Sw07F2/PsrTohk3S4uru9WVMNeQlVV16I&#10;CT8o71j+abk1kFWLRhw/JqRaBL1A8rEFNtCsrW7rusCSt6Z7NNbmYJkctbORHQXdOZ6WuXfK8AKF&#10;wtj30DE8B1KM0Qg4WDUhLRAhqx31lT88WzXW/qI0+UWKlmPxPKnXekJKBXipaYHQmaapu5k4df03&#10;4oTPVFWm+F/IM6NU9oAz2Rnw8U9tX23SI/7iwKg7W/Dsu3O5+WINjWNxdXo6ed5/3hf69YFvfwAA&#10;AP//AwBQSwMEFAAGAAgAAAAhACRS5JbeAAAACQEAAA8AAABkcnMvZG93bnJldi54bWxMj8FOwzAM&#10;hu9IvENkJG4sYR2MlabTmMQBhJDY9gBeY9pqjVMl6dbx9ARxgJNl+9Pvz8VytJ04kg+tYw23EwWC&#10;uHKm5VrDbvt88wAiRGSDnWPScKYAy/LyosDcuBN/0HETa5FCOOSooYmxz6UMVUMWw8T1xGn36bzF&#10;mFpfS+PxlMJtJ6dK3UuLLacLDfa0bqg6bAarYSXXuzfOzNPLgO93jftS/vV80Pr6alw9gog0xj8Y&#10;fvSTOpTJae8GNkF0GrLZfJFQDTOVagKyRTYFsf8dyLKQ/z8ovwEAAP//AwBQSwECLQAUAAYACAAA&#10;ACEAtoM4kv4AAADhAQAAEwAAAAAAAAAAAAAAAAAAAAAAW0NvbnRlbnRfVHlwZXNdLnhtbFBLAQIt&#10;ABQABgAIAAAAIQA4/SH/1gAAAJQBAAALAAAAAAAAAAAAAAAAAC8BAABfcmVscy8ucmVsc1BLAQIt&#10;ABQABgAIAAAAIQB9Ja5g5gEAACgEAAAOAAAAAAAAAAAAAAAAAC4CAABkcnMvZTJvRG9jLnhtbFBL&#10;AQItABQABgAIAAAAIQAkUuSW3gAAAAkBAAAPAAAAAAAAAAAAAAAAAEA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D02686">
              <w:t xml:space="preserve">Remove missing values associated with relationship status to enrollee (removes 12 observations; resultant n = 2,778)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A52B4" wp14:editId="66538EB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259080</wp:posOffset>
                      </wp:positionV>
                      <wp:extent cx="287655" cy="0"/>
                      <wp:effectExtent l="0" t="63500" r="0" b="635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A6CCC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20.4pt" to="19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Tc5wEAACgEAAAOAAAAZHJzL2Uyb0RvYy54bWysU8GO2yAQvVfqPyDujZ1Im11ZcfaQ7fZS&#10;tVG3/QAWDzESDAhonPx9B+w43baq1FUv2DDvzcx7DJv7kzXsCCFqhy1fLmrOAKXrNB5a/u3r47s7&#10;zmIS2AnjEFp+hsjvt2/fbAbfwMr1znQQGCXB2Ay+5X1KvqmqKHuwIi6cB6SgcsGKRNtwqLogBspu&#10;TbWq63U1uND54CTESKcPY5BvS36lQKbPSkVIzLScektlDWV9zmu13YjmEITvtZzaEK/owgqNVHRO&#10;9SCSYN+D/i2V1TK46FRaSGcrp5SWUDSQmmX9i5qnXngoWsic6Geb4v9LKz8d94HpruVrzlBYuqKn&#10;FIQ+9IntHCIZ6AJbZ58GHxuC73Afpl30+5BFn1Sw+Uty2Kl4e569hVNikg5Xd7frmxvO5CVUXXk+&#10;xPQBnGX5p+VGY1YtGnH8GBPVIugFko8NsoFmbXVb1wUWndHdozYmB8vkwM4EdhR05+m0zL1Thheo&#10;JLR5jx1LZ0+KU9ACDwYmpEEiZLWjvvKXzgbG2l9AkV+kaDkWz5N6rSekBEyXmgYJnWmKupuJU9d/&#10;I074TIUyxf9CnhmlssM0k61GF/7U9tUmNeIvDoy6swXPrjuXmy/W0DgWV6enk+f9532hXx/49gcA&#10;AAD//wMAUEsDBBQABgAIAAAAIQAi0YVT3QAAAAkBAAAPAAAAZHJzL2Rvd25yZXYueG1sTI/BTsMw&#10;DIbvSLxDZCRuLGEdUJWm05jEAYQmMfYAWWOaao1TNenW8fQYcYCj7U+/v79cTr4TRxxiG0jD7UyB&#10;QKqDbanRsPt4vslBxGTImi4QajhjhGV1eVGawoYTveNxmxrBIRQLo8Gl1BdSxtqhN3EWeiS+fYbB&#10;m8Tj0Eg7mBOH+07OlbqX3rTEH5zpce2wPmxHr2El17s3yuzTy2g2dy58qeH1fND6+mpaPYJIOKU/&#10;GH70WR0qdtqHkWwUnYZsMX9gVMNCcQUGsjzncvvfhaxK+b9B9Q0AAP//AwBQSwECLQAUAAYACAAA&#10;ACEAtoM4kv4AAADhAQAAEwAAAAAAAAAAAAAAAAAAAAAAW0NvbnRlbnRfVHlwZXNdLnhtbFBLAQIt&#10;ABQABgAIAAAAIQA4/SH/1gAAAJQBAAALAAAAAAAAAAAAAAAAAC8BAABfcmVscy8ucmVsc1BLAQIt&#10;ABQABgAIAAAAIQCdyiTc5wEAACgEAAAOAAAAAAAAAAAAAAAAAC4CAABkcnMvZTJvRG9jLnhtbFBL&#10;AQItABQABgAIAAAAIQAi0YVT3QAAAAkBAAAPAAAAAAAAAAAAAAAAAEE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D02686">
              <w:t>Remove missing values associated with respondent’s education (removes 7 observations; resultant n = 2,771)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60B32" wp14:editId="4D385069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274532</wp:posOffset>
                      </wp:positionV>
                      <wp:extent cx="287655" cy="0"/>
                      <wp:effectExtent l="0" t="63500" r="0" b="762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E1281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21.6pt" to="193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K35gEAACgEAAAOAAAAZHJzL2Uyb0RvYy54bWysU02P0zAQvSPxHyzfadJKu11FTffQZbkg&#10;qFj4AV5n3Fjyl8amaf89YydNWUBIrLg4see9mXnP4839yRp2BIzau5YvFzVn4KTvtDu0/NvXx3d3&#10;nMUkXCeMd9DyM0R+v337ZjOEBla+96YDZJTExWYILe9TCk1VRdmDFXHhAzgKKo9WJNrioepQDJTd&#10;mmpV17fV4LEL6CXESKcPY5BvS36lQKbPSkVIzLScektlxbI+57XabkRzQBF6Lac2xCu6sEI7Kjqn&#10;ehBJsO+of0tltUQfvUoL6W3lldISigZSs6x/UfPUiwBFC5kTw2xT/H9p5afjHpnuWr7mzAlLV/SU&#10;UOhDn9jOO0cGemTr7NMQYkPwndvjtIthj1n0SaHNX5LDTsXb8+wtnBKTdLi6W9/e3HAmL6HqygsY&#10;0wfwluWflhvtsmrRiOPHmKgWQS+QfGwcG2jWVuu6LrDoje4etTE5WCYHdgbZUdCdp9My904ZXqCS&#10;0Oa961g6B1KcUAt3MDAhjSNCVjvqK3/pbGCs/QUU+UWKlmPxPKnXekJKcOlS0zhCZ5qi7mbi1PXf&#10;iBM+U6FM8b+QZ0ap7F2ayVY7j39q+2qTGvEXB0bd2YJn353LzRdraByLq9PTyfP+877Qrw98+wMA&#10;AP//AwBQSwMEFAAGAAgAAAAhAFl0/mXeAAAACQEAAA8AAABkcnMvZG93bnJldi54bWxMj01OwzAQ&#10;RvdI3MEaJHbUpilVCXGqUokFFUKi9ADT2MRR43EUO23K6ZmKBezm5+mbN8Vy9K042j42gTTcTxQI&#10;S1UwDdUadp8vdwsQMSEZbANZDWcbYVleXxWYm3CiD3vcplpwCMUcNbiUulzKWDnrMU5CZ4l3X6H3&#10;mLjta2l6PHG4b+VUqbn02BBfcNjZtbPVYTt4DSu53r1RZp5fB3x/cOFb9ZvzQevbm3H1BCLZMf3B&#10;cNFndSjZaR8GMlG0GrKZemRUwyybgmAgW8y52P8OZFnI/x+UPwAAAP//AwBQSwECLQAUAAYACAAA&#10;ACEAtoM4kv4AAADhAQAAEwAAAAAAAAAAAAAAAAAAAAAAW0NvbnRlbnRfVHlwZXNdLnhtbFBLAQIt&#10;ABQABgAIAAAAIQA4/SH/1gAAAJQBAAALAAAAAAAAAAAAAAAAAC8BAABfcmVscy8ucmVsc1BLAQIt&#10;ABQABgAIAAAAIQA9kKK35gEAACgEAAAOAAAAAAAAAAAAAAAAAC4CAABkcnMvZTJvRG9jLnhtbFBL&#10;AQItABQABgAIAAAAIQBZdP5l3gAAAAkBAAAPAAAAAAAAAAAAAAAAAEA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D02686">
              <w:t>Remove missing values associ</w:t>
            </w:r>
            <w:r>
              <w:t>ated with representative access variable (removes 1,010</w:t>
            </w:r>
            <w:r w:rsidRPr="00D02686">
              <w:t xml:space="preserve"> observations; resultant n =</w:t>
            </w:r>
            <w:r>
              <w:t xml:space="preserve"> 1,761</w:t>
            </w:r>
            <w:r w:rsidRPr="00D02686">
              <w:t>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19E6B" wp14:editId="15D73349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265007</wp:posOffset>
                      </wp:positionV>
                      <wp:extent cx="287655" cy="0"/>
                      <wp:effectExtent l="0" t="63500" r="0" b="762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4C62D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20.85pt" to="300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CU5gEAACgEAAAOAAAAZHJzL2Uyb0RvYy54bWysU8GO2yAQvVfqPyDujZ1IuxtZcfaQ7fZS&#10;tVG3/QAWDzESDAhonPx9B+w43baq1FUv2DDvzcx7DJv7kzXsCCFqhy1fLmrOAKXrNB5a/u3r47s1&#10;ZzEJ7IRxCC0/Q+T327dvNoNvYOV6ZzoIjJJgbAbf8j4l31RVlD1YERfOA1JQuWBFom04VF0QA2W3&#10;plrV9W01uND54CTESKcPY5BvS36lQKbPSkVIzLScektlDWV9zmu13YjmEITvtZzaEK/owgqNVHRO&#10;9SCSYN+D/i2V1TK46FRaSGcrp5SWUDSQmmX9i5qnXngoWsic6Geb4v9LKz8d94HpruV0USgsXdFT&#10;CkIf+sR2DpEMdIGts0+Djw3Bd7gP0y76fciiTyrY/CU57FS8Pc/ewikxSYer9d3tzQ1n8hKqrjwf&#10;YvoAzrL803KjMasWjTh+jIlqEfQCyccG2UCztrqr6wKLzujuURuTg2VyYGcCOwq683Ra5t4pwwtU&#10;Etq8x46lsyfFKWiBBwMT0iARstpRX/lLZwNj7S+gyC9StByL50m91hNSAqZLTYOEzjRF3c3Eqeu/&#10;ESd8pkKZ4n8hz4xS2WGayVajC39q+2qTGvEXB0bd2YJn153LzRdraByLq9PTyfP+877Qrw98+wMA&#10;AP//AwBQSwMEFAAGAAgAAAAhAHMyEiXeAAAACQEAAA8AAABkcnMvZG93bnJldi54bWxMj8FOwzAM&#10;hu9IvENkJG4sKawDlabTmMQBhCYx9gBeY5pqjVM16dbx9ARxgKPtT7+/v1xOrhNHGkLrWUM2UyCI&#10;a29abjTsPp5vHkCEiGyw80wazhRgWV1elFgYf+J3Om5jI1IIhwI12Bj7QspQW3IYZr4nTrdPPziM&#10;aRwaaQY8pXDXyVulFtJhy+mDxZ7WlurDdnQaVnK9e+M78/Qy4ia3/ksNr+eD1tdX0+oRRKQp/sHw&#10;o5/UoUpOez+yCaLTkOd5llAN8+weRAIWSs1B7H8Xsirl/wbVNwAAAP//AwBQSwECLQAUAAYACAAA&#10;ACEAtoM4kv4AAADhAQAAEwAAAAAAAAAAAAAAAAAAAAAAW0NvbnRlbnRfVHlwZXNdLnhtbFBLAQIt&#10;ABQABgAIAAAAIQA4/SH/1gAAAJQBAAALAAAAAAAAAAAAAAAAAC8BAABfcmVscy8ucmVsc1BLAQIt&#10;ABQABgAIAAAAIQCeypCU5gEAACgEAAAOAAAAAAAAAAAAAAAAAC4CAABkcnMvZTJvRG9jLnhtbFBL&#10;AQItABQABgAIAAAAIQBzMhIl3gAAAAkBAAAPAAAAAAAAAAAAAAAAAEA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4D1CF4">
              <w:t>Remove missing values associated with P</w:t>
            </w:r>
            <w:r>
              <w:t xml:space="preserve">rimary </w:t>
            </w:r>
            <w:r w:rsidRPr="004D1CF4">
              <w:t>H</w:t>
            </w:r>
            <w:r>
              <w:t xml:space="preserve">ealthcare </w:t>
            </w:r>
            <w:r w:rsidRPr="004D1CF4">
              <w:t>P</w:t>
            </w:r>
            <w:r>
              <w:t>rovider (PHP)</w:t>
            </w:r>
            <w:r w:rsidRPr="004D1CF4">
              <w:t xml:space="preserve"> utilization variable (removes 272 observations; resultant n = 1,489)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724C6" wp14:editId="07AAB50C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255270</wp:posOffset>
                      </wp:positionV>
                      <wp:extent cx="287655" cy="0"/>
                      <wp:effectExtent l="0" t="63500" r="0" b="635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67EC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pt,20.1pt" to="188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b/5gEAACgEAAAOAAAAZHJzL2Uyb0RvYy54bWysU9uO2yAQfa/Uf0C8N3Yi7c2Ksw/Zbl+q&#10;Nuq2H8BiiJFgQDCNk7/vgB2nN620VV+wYc6ZmXMY1vdHZ9lBxWQ8tHy5qDlTIH1nYN/yb18f391y&#10;llBAJ6wH1fKTSvx+8/bNegiNWvne205FRkkgNUNoeY8YmqpKsldOpIUPCiiofXQCaRv3VRfFQNmd&#10;rVZ1fV0NPnYheqlSotOHMcg3Jb/WSuJnrZNCZltOvWFZY1mf81pt1qLZRxF6I6c2xD904YQBKjqn&#10;ehAo2Pdo/kjljIw+eY0L6V3ltTZSFQ2kZln/puapF0EVLWROCrNN6f+llZ8Ou8hM1/I7zkA4uqIn&#10;jMLse2RbD0AG+sjusk9DSA3Bt7CL0y6FXcyijzq6/CU57Fi8Pc3eqiMySYer25vrqyvO5DlUXXgh&#10;JvygvGP5p+XWQFYtGnH4mJBqEfQMyccW2ECztrqp6wJL3pru0Vibg2Vy1NZGdhB053hc5t4pwy8o&#10;FMa+h47hKZBijEbA3qoJaYEIWe2or/zhyaqx9helyS9StByL50m91BNSKsBzTQuEzjRN3c3EqeuX&#10;iBM+U1WZ4teQZ0ap7AFnsjPg49/avtikR/zZgVF3tuDZd6dy88UaGsfi6vR08rz/vC/0ywPf/AAA&#10;AP//AwBQSwMEFAAGAAgAAAAhAKdKYszeAAAACQEAAA8AAABkcnMvZG93bnJldi54bWxMj8FOwzAM&#10;hu9IvENkJG4s2To2VJpOYxIHEJrE2AN4jWmqNU7VpFvH0xPEAY62P/3+/mI1ulacqA+NZw3TiQJB&#10;XHnTcK1h//F89wAiRGSDrWfScKEAq/L6qsDc+DO/02kXa5FCOOSowcbY5VKGypLDMPEdcbp9+t5h&#10;TGNfS9PjOYW7Vs6UWkiHDacPFjvaWKqOu8FpWMvN/o0z8/Qy4Pbe+i/Vv16OWt/ejOtHEJHG+AfD&#10;j35ShzI5HfzAJohWQ5ZN5wnVMFczEAnIlosliMPvQpaF/N+g/AYAAP//AwBQSwECLQAUAAYACAAA&#10;ACEAtoM4kv4AAADhAQAAEwAAAAAAAAAAAAAAAAAAAAAAW0NvbnRlbnRfVHlwZXNdLnhtbFBLAQIt&#10;ABQABgAIAAAAIQA4/SH/1gAAAJQBAAALAAAAAAAAAAAAAAAAAC8BAABfcmVscy8ucmVsc1BLAQIt&#10;ABQABgAIAAAAIQA+kBb/5gEAACgEAAAOAAAAAAAAAAAAAAAAAC4CAABkcnMvZTJvRG9jLnhtbFBL&#10;AQItABQABgAIAAAAIQCnSmLM3gAAAAkBAAAPAAAAAAAAAAAAAAAAAEAEAABkcnMvZG93bnJldi54&#10;bWxQSwUGAAAAAAQABADzAAAASwUAAAAA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4D1CF4">
              <w:t>Remove missing values associated with ER utilization variable (removes 16 observations; resultant n = 1,473)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03D3D" wp14:editId="2D6A29A0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254000</wp:posOffset>
                      </wp:positionV>
                      <wp:extent cx="287655" cy="0"/>
                      <wp:effectExtent l="0" t="63500" r="0" b="635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0EE20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20pt" to="72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Po5gEAACoEAAAOAAAAZHJzL2Uyb0RvYy54bWysU9uO2yAQfa/Uf0C8N3Yi7UVWnH3IdvtS&#10;tVG3/QAWg40EAxponPx9B+w4valSq75gw8yZOecwbB9OzrKjwmg8tHy9qjlTIH1noG/5l89Pb+45&#10;i0lAJ6wH1fKzivxh9/rVdgyN2vjB204hoyIQmzG0fEgpNFUV5aCciCsfFFBQe3Qi0Rb7qkMxUnVn&#10;q01d31ajxy6glypGOn2cgnxX6mutZPqodVSJ2ZYTt1RWLOtLXqvdVjQ9ijAYOdMQ/8DCCQPUdCn1&#10;KJJgX9H8UsoZiT56nVbSu8prbaQqGkjNuv5JzfMggipayJwYFpvi/ysrPxwPyExHd7fhDISjO3pO&#10;KEw/JLb3AOSgR0ZBcmoMsSHAHg4472I4YJZ90ujylwSxU3H3vLirTolJOtzc393e3HAmL6HqigsY&#10;0zvlHcs/LbcGsm7RiOP7mKgXpV5S8rEFNmbGd3Vd0qK3pnsy1uZgmR21t8iOgm49ndaZO1X4ISsJ&#10;Y99Cx9I5kOSERkBv1ZxpgQBZ7aSv/KWzVVPvT0qTY6RoPTXPs3rtJ6RUkC49LVB2hmlitwBn1n8C&#10;zvkZqsoc/w14QZTOHtICdgY8/o721SY95V8cmHRnC158dy43X6yhgSyuzo8nT/z3+wK/PvHdNwAA&#10;AP//AwBQSwMEFAAGAAgAAAAhADFVNtjcAAAACAEAAA8AAABkcnMvZG93bnJldi54bWxMj8FOwzAQ&#10;RO9I/IO1SNyoDYSKhDhVqcQBhCpR+gHbeImjxusodtqUr8cVBzjuzGj2TbmYXCcONITWs4bbmQJB&#10;XHvTcqNh+/ly8wgiRGSDnWfScKIAi+ryosTC+CN/0GETG5FKOBSowcbYF1KG2pLDMPM9cfK+/OAw&#10;pnNopBnwmMpdJ++UmkuHLacPFntaWar3m9FpWMrV9p3vzfPriOsH67/V8Hbaa319NS2fQESa4l8Y&#10;zvgJHarEtPMjmyA6DXk+T0kNmUqTzn6W5SB2v4KsSvl/QPUDAAD//wMAUEsBAi0AFAAGAAgAAAAh&#10;ALaDOJL+AAAA4QEAABMAAAAAAAAAAAAAAAAAAAAAAFtDb250ZW50X1R5cGVzXS54bWxQSwECLQAU&#10;AAYACAAAACEAOP0h/9YAAACUAQAACwAAAAAAAAAAAAAAAAAvAQAAX3JlbHMvLnJlbHNQSwECLQAU&#10;AAYACAAAACEArHfz6OYBAAAqBAAADgAAAAAAAAAAAAAAAAAuAgAAZHJzL2Uyb0RvYy54bWxQSwEC&#10;LQAUAAYACAAAACEAMVU22NwAAAAIAQAADwAAAAAAAAAAAAAAAABABAAAZHJzL2Rvd25yZXYueG1s&#10;UEsFBgAAAAAEAAQA8wAAAEk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4D1CF4">
              <w:t xml:space="preserve">Remove missing values associated with trust </w:t>
            </w:r>
            <w:r>
              <w:t>scale</w:t>
            </w:r>
            <w:r w:rsidRPr="004D1CF4">
              <w:t xml:space="preserve"> (removes 59 observations; resultant n = 1,414)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pPr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B9825" wp14:editId="0998A60D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260985</wp:posOffset>
                      </wp:positionV>
                      <wp:extent cx="287655" cy="0"/>
                      <wp:effectExtent l="0" t="63500" r="0" b="635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A25D4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20.55pt" to="123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U5wEAACoEAAAOAAAAZHJzL2Uyb0RvYy54bWysU8tu2zAQvBfoPxC815Jd5AHBcg5O00vR&#10;Gk36AQy1tAjwhSVr2X/fJSXL6QMFUvRCidyd3Znhcn13tIYdAKP2ruXLRc0ZOOk77fYt//b08O6W&#10;s5iE64TxDlp+gsjvNm/frIfQwMr33nSAjIq42Ayh5X1KoamqKHuwIi58AEdB5dGKRFvcVx2Kgapb&#10;U63q+roaPHYBvYQY6fR+DPJNqa8UyPRFqQiJmZYTt1RWLOtzXqvNWjR7FKHXcqIh/oGFFdpR07nU&#10;vUiCfUf9WymrJfroVVpIbyuvlJZQNJCaZf2LmsdeBChayJwYZpvi/ysrPx92yHRHd/eeMycs3dFj&#10;QqH3fWJb7xw56JFRkJwaQmwIsHU7nHYx7DDLPiq0+UuC2LG4e5rdhWNikg5XtzfXV1ecyXOouuAC&#10;xvQRvGX5p+VGu6xbNOLwKSbqRannlHxsHBuI8eqmrkta9EZ3D9qYHCyzA1uD7CDo1tNxmblThZ+y&#10;ktDmg+tYOgWSnFALtzcwZRpHgKx21Ff+0snA2PsrKHKMFC3H5nlWL/2ElODSuadxlJ1hitjNwIn1&#10;34BTfoZCmePXgGdE6exdmsFWO49/on2xSY35ZwdG3dmCZ9+dys0Xa2ggi6vT48kT/3Jf4JcnvvkB&#10;AAD//wMAUEsDBBQABgAIAAAAIQC/JciY3gAAAAkBAAAPAAAAZHJzL2Rvd25yZXYueG1sTI/LTsMw&#10;EEX3SPyDNUjsqJ1QXiFOVSqxAFVIlH7ANB7iqPE4ip025esxYgHLmTm6c265mFwnDjSE1rOGbKZA&#10;ENfetNxo2H48X92DCBHZYOeZNJwowKI6PyuxMP7I73TYxEakEA4FarAx9oWUobbkMMx8T5xun35w&#10;GNM4NNIMeEzhrpO5UrfSYcvpg8WeVpbq/WZ0GpZytV3ztXl6GfHtxvovNbye9lpfXkzLRxCRpvgH&#10;w49+UocqOe38yCaITkOusoeEaphnGYgE5PO7HMTudyGrUv5vUH0DAAD//wMAUEsBAi0AFAAGAAgA&#10;AAAhALaDOJL+AAAA4QEAABMAAAAAAAAAAAAAAAAAAAAAAFtDb250ZW50X1R5cGVzXS54bWxQSwEC&#10;LQAUAAYACAAAACEAOP0h/9YAAACUAQAACwAAAAAAAAAAAAAAAAAvAQAAX3JlbHMvLnJlbHNQSwEC&#10;LQAUAAYACAAAACEAASsyVOcBAAAqBAAADgAAAAAAAAAAAAAAAAAuAgAAZHJzL2Uyb0RvYy54bWxQ&#10;SwECLQAUAAYACAAAACEAvyXImN4AAAAJAQAADwAAAAAAAAAAAAAAAABBBAAAZHJzL2Rvd25yZXYu&#10;eG1sUEsFBgAAAAAEAAQA8wAAAEwFAAAAAA==&#10;" strokecolor="black [3213]" strokeweight="1pt">
                      <v:stroke endarrow="block" joinstyle="miter"/>
                    </v:line>
                  </w:pict>
                </mc:Fallback>
              </mc:AlternateContent>
            </w:r>
            <w:r w:rsidRPr="00591F2A">
              <w:t xml:space="preserve">Remove missing values associated with satisfaction </w:t>
            </w:r>
            <w:r>
              <w:t>scale</w:t>
            </w:r>
            <w:r w:rsidRPr="00591F2A">
              <w:t xml:space="preserve"> (removes 121 observations; resultant n = 1,293)</w:t>
            </w:r>
            <w:r>
              <w:t xml:space="preserve"> </w:t>
            </w:r>
          </w:p>
        </w:tc>
      </w:tr>
      <w:tr w:rsidR="001A7800" w:rsidTr="006920CE">
        <w:tc>
          <w:tcPr>
            <w:tcW w:w="8745" w:type="dxa"/>
          </w:tcPr>
          <w:p w:rsidR="001A7800" w:rsidRDefault="001A7800" w:rsidP="006920CE">
            <w:r w:rsidRPr="00591F2A">
              <w:t xml:space="preserve">Remove missing values associated with health status </w:t>
            </w:r>
            <w:r>
              <w:t>scale</w:t>
            </w:r>
            <w:r w:rsidRPr="00591F2A">
              <w:t xml:space="preserve"> (removes 36 observations; resultant n = 1,257)</w:t>
            </w:r>
          </w:p>
        </w:tc>
      </w:tr>
    </w:tbl>
    <w:p w:rsidR="001A7800" w:rsidRPr="009B3444" w:rsidRDefault="001A7800" w:rsidP="001A7800">
      <w:pPr>
        <w:rPr>
          <w:b/>
        </w:rPr>
        <w:sectPr w:rsidR="001A7800" w:rsidRPr="009B3444" w:rsidSect="005D4672">
          <w:pgSz w:w="12240" w:h="15840"/>
          <w:pgMar w:top="1440" w:right="1800" w:bottom="1440" w:left="1800" w:header="720" w:footer="720" w:gutter="0"/>
          <w:lnNumType w:countBy="1"/>
          <w:cols w:space="720"/>
        </w:sectPr>
      </w:pPr>
    </w:p>
    <w:p w:rsidR="001A7800" w:rsidRDefault="001A7800" w:rsidP="001A7800">
      <w:pPr>
        <w:spacing w:line="480" w:lineRule="auto"/>
        <w:contextualSpacing/>
        <w:rPr>
          <w:bCs/>
        </w:rPr>
      </w:pPr>
      <w:r>
        <w:rPr>
          <w:b/>
        </w:rPr>
        <w:lastRenderedPageBreak/>
        <w:t>Appendix B: Formation of the Scale Variables</w:t>
      </w:r>
    </w:p>
    <w:p w:rsidR="001A7800" w:rsidRPr="00C84C67" w:rsidRDefault="001A7800" w:rsidP="001A7800">
      <w:r w:rsidRPr="00C84C67">
        <w:t xml:space="preserve">The determination of the cut points </w:t>
      </w:r>
      <w:proofErr w:type="gramStart"/>
      <w:r w:rsidRPr="00C84C67">
        <w:t>was driven</w:t>
      </w:r>
      <w:proofErr w:type="gramEnd"/>
      <w:r w:rsidRPr="00C84C67">
        <w:t xml:space="preserve"> primarily by the frequency distributions of the </w:t>
      </w:r>
      <w:proofErr w:type="spellStart"/>
      <w:r w:rsidRPr="00C84C67">
        <w:t>uncollapsed</w:t>
      </w:r>
      <w:proofErr w:type="spellEnd"/>
      <w:r w:rsidRPr="00C84C67">
        <w:t xml:space="preserve"> composite scales. For example, the values of the </w:t>
      </w:r>
      <w:proofErr w:type="spellStart"/>
      <w:r w:rsidRPr="00C84C67">
        <w:t>uncollapsed</w:t>
      </w:r>
      <w:proofErr w:type="spellEnd"/>
      <w:r w:rsidRPr="00C84C67">
        <w:t xml:space="preserve"> </w:t>
      </w:r>
      <w:r w:rsidRPr="00C84C67">
        <w:rPr>
          <w:b/>
          <w:bCs/>
        </w:rPr>
        <w:t>trust scale</w:t>
      </w:r>
      <w:r w:rsidRPr="00C84C67">
        <w:t xml:space="preserve"> (which was formed by combining the responses to q76, q78, and q79) had a range of </w:t>
      </w:r>
      <w:proofErr w:type="gramStart"/>
      <w:r w:rsidRPr="00C84C67">
        <w:t>0</w:t>
      </w:r>
      <w:proofErr w:type="gramEnd"/>
      <w:r w:rsidRPr="00C84C67">
        <w:t xml:space="preserve"> through 12, with 0 representing the lowest trust and 12 the highest trust. The frequency distribution of this </w:t>
      </w:r>
      <w:proofErr w:type="spellStart"/>
      <w:r w:rsidRPr="00C84C67">
        <w:t>uncollapsed</w:t>
      </w:r>
      <w:proofErr w:type="spellEnd"/>
      <w:r w:rsidRPr="00C84C67">
        <w:t xml:space="preserve"> trust scale showed that 55.69% of respondents scored trust as a “12” with 44.31% of respondents scoring trust within the range of a “0” to “11.” Thus, the trust scale </w:t>
      </w:r>
      <w:proofErr w:type="gramStart"/>
      <w:r w:rsidRPr="00C84C67">
        <w:t>was collapsed</w:t>
      </w:r>
      <w:proofErr w:type="gramEnd"/>
      <w:r w:rsidRPr="00C84C67">
        <w:t xml:space="preserve"> to a binary variable of “highest trust” and “lower trust” to account for the relatively small number of observations in many of the cells in the “0” to “11” range.</w:t>
      </w:r>
    </w:p>
    <w:p w:rsidR="001A7800" w:rsidRPr="00C84C67" w:rsidRDefault="001A7800" w:rsidP="001A7800"/>
    <w:p w:rsidR="001A7800" w:rsidRPr="00C84C67" w:rsidRDefault="001A7800" w:rsidP="001A7800">
      <w:r w:rsidRPr="00C84C67">
        <w:t xml:space="preserve">Similarly, the values of the </w:t>
      </w:r>
      <w:proofErr w:type="spellStart"/>
      <w:r w:rsidRPr="00C84C67">
        <w:t>uncollapsed</w:t>
      </w:r>
      <w:proofErr w:type="spellEnd"/>
      <w:r w:rsidRPr="00C84C67">
        <w:t xml:space="preserve"> </w:t>
      </w:r>
      <w:r w:rsidRPr="00C84C67">
        <w:rPr>
          <w:b/>
          <w:bCs/>
        </w:rPr>
        <w:t>satisfaction scale</w:t>
      </w:r>
      <w:r w:rsidRPr="00C84C67">
        <w:t xml:space="preserve"> (which was formed by combining responses to q40, q42, q43, and q47) also had a range of </w:t>
      </w:r>
      <w:proofErr w:type="gramStart"/>
      <w:r w:rsidRPr="00C84C67">
        <w:t>0</w:t>
      </w:r>
      <w:proofErr w:type="gramEnd"/>
      <w:r w:rsidRPr="00C84C67">
        <w:t xml:space="preserve"> through 12, with 0 representing the lowest satisfaction and 12 the highest satisfaction. The frequency distribution of the </w:t>
      </w:r>
      <w:proofErr w:type="spellStart"/>
      <w:r w:rsidRPr="00C84C67">
        <w:t>uncollapsed</w:t>
      </w:r>
      <w:proofErr w:type="spellEnd"/>
      <w:r w:rsidRPr="00C84C67">
        <w:t xml:space="preserve"> satisfaction scale showed that 64.44% of respondents scored satisfaction as a “12” with 35.56% of respondents scoring satisfaction within the range of “0” to “11.” Thus, the satisfaction scale </w:t>
      </w:r>
      <w:proofErr w:type="gramStart"/>
      <w:r w:rsidRPr="00C84C67">
        <w:t>was also collapsed</w:t>
      </w:r>
      <w:proofErr w:type="gramEnd"/>
      <w:r w:rsidRPr="00C84C67">
        <w:t xml:space="preserve"> to a binary variable of “highest satisfaction” and “lower satisfaction” to account for the relatively small number of observations in many of the cells in the “0” to “11” range.</w:t>
      </w:r>
    </w:p>
    <w:p w:rsidR="001A7800" w:rsidRPr="00C84C67" w:rsidRDefault="001A7800" w:rsidP="001A7800"/>
    <w:p w:rsidR="001A7800" w:rsidRPr="00C84C67" w:rsidRDefault="001A7800" w:rsidP="001A7800">
      <w:pPr>
        <w:contextualSpacing/>
      </w:pPr>
      <w:r w:rsidRPr="00C84C67">
        <w:t xml:space="preserve">Finally, the values of the </w:t>
      </w:r>
      <w:proofErr w:type="spellStart"/>
      <w:r w:rsidRPr="00C84C67">
        <w:t>uncollapsed</w:t>
      </w:r>
      <w:proofErr w:type="spellEnd"/>
      <w:r w:rsidRPr="00C84C67">
        <w:t xml:space="preserve"> </w:t>
      </w:r>
      <w:r w:rsidRPr="00C84C67">
        <w:rPr>
          <w:b/>
          <w:bCs/>
        </w:rPr>
        <w:t>health status scale</w:t>
      </w:r>
      <w:r w:rsidRPr="00C84C67">
        <w:t xml:space="preserve"> (which was formed by combining responses to q82, q85, q88, q91, and q94) had a range of </w:t>
      </w:r>
      <w:proofErr w:type="gramStart"/>
      <w:r w:rsidRPr="00C84C67">
        <w:t>0</w:t>
      </w:r>
      <w:proofErr w:type="gramEnd"/>
      <w:r w:rsidRPr="00C84C67">
        <w:t xml:space="preserve"> through 5, with 0 representing the “least healthy” score and 5 representing the “most healthy” score. Unlike the </w:t>
      </w:r>
      <w:proofErr w:type="spellStart"/>
      <w:r w:rsidRPr="00C84C67">
        <w:t>uncollapsed</w:t>
      </w:r>
      <w:proofErr w:type="spellEnd"/>
      <w:r w:rsidRPr="00C84C67">
        <w:t xml:space="preserve"> trust scale and the </w:t>
      </w:r>
      <w:proofErr w:type="spellStart"/>
      <w:r w:rsidRPr="00C84C67">
        <w:t>uncollapsed</w:t>
      </w:r>
      <w:proofErr w:type="spellEnd"/>
      <w:r w:rsidRPr="00C84C67">
        <w:t xml:space="preserve"> satisfaction scale, the frequency distribution of the </w:t>
      </w:r>
      <w:proofErr w:type="spellStart"/>
      <w:r w:rsidRPr="00C84C67">
        <w:t>uncollapsed</w:t>
      </w:r>
      <w:proofErr w:type="spellEnd"/>
      <w:r w:rsidRPr="00C84C67">
        <w:t xml:space="preserve"> health status scale demonstrated a more even distribution with 33.25% of respondents scoring health status within the range of “0” to “3,” another 27.76% of respondents scoring health status as “4,” and 38.98% of respondents scoring health status as “5.” Thus, the decision </w:t>
      </w:r>
      <w:proofErr w:type="gramStart"/>
      <w:r w:rsidRPr="00C84C67">
        <w:t>was made</w:t>
      </w:r>
      <w:proofErr w:type="gramEnd"/>
      <w:r w:rsidRPr="00C84C67">
        <w:t xml:space="preserve"> to collapse the original health status scale to one consisting of three values – least healthy, moderately healthy, and most healthy – to reflect the greater diversity of responses observed within the frequency distribution of the </w:t>
      </w:r>
      <w:proofErr w:type="spellStart"/>
      <w:r w:rsidRPr="00C84C67">
        <w:t>uncollapsed</w:t>
      </w:r>
      <w:proofErr w:type="spellEnd"/>
      <w:r w:rsidRPr="00C84C67">
        <w:t xml:space="preserve"> health status scale.</w:t>
      </w:r>
    </w:p>
    <w:p w:rsidR="001A7800" w:rsidRDefault="001A7800" w:rsidP="001A7800">
      <w:pPr>
        <w:contextualSpacing/>
        <w:rPr>
          <w:bCs/>
        </w:rPr>
        <w:sectPr w:rsidR="001A7800" w:rsidSect="005D4672">
          <w:pgSz w:w="12240" w:h="15840"/>
          <w:pgMar w:top="1440" w:right="1800" w:bottom="1440" w:left="1800" w:header="720" w:footer="720" w:gutter="0"/>
          <w:lnNumType w:countBy="1"/>
          <w:cols w:space="720"/>
        </w:sectPr>
      </w:pPr>
    </w:p>
    <w:p w:rsidR="001A7800" w:rsidRDefault="001A7800" w:rsidP="001A7800">
      <w:pPr>
        <w:contextualSpacing/>
        <w:rPr>
          <w:b/>
        </w:rPr>
      </w:pPr>
      <w:r w:rsidRPr="0026555B">
        <w:rPr>
          <w:b/>
        </w:rPr>
        <w:lastRenderedPageBreak/>
        <w:t>Appendix</w:t>
      </w:r>
      <w:r>
        <w:rPr>
          <w:b/>
        </w:rPr>
        <w:t xml:space="preserve"> C: </w:t>
      </w:r>
      <w:r w:rsidRPr="00444274">
        <w:rPr>
          <w:b/>
          <w:bCs/>
        </w:rPr>
        <w:t>SUMMARY OF BIVARIATE FINDINGS</w:t>
      </w:r>
      <w:r>
        <w:rPr>
          <w:b/>
          <w:bCs/>
        </w:rPr>
        <w:t xml:space="preserve"> OF</w:t>
      </w:r>
      <w:r w:rsidRPr="00444274">
        <w:rPr>
          <w:b/>
          <w:bCs/>
        </w:rPr>
        <w:t xml:space="preserve"> INDEPENDENT VARIABLES AND </w:t>
      </w:r>
      <w:r>
        <w:rPr>
          <w:b/>
          <w:bCs/>
        </w:rPr>
        <w:t xml:space="preserve">THE </w:t>
      </w:r>
      <w:r w:rsidRPr="00444274">
        <w:rPr>
          <w:b/>
          <w:bCs/>
        </w:rPr>
        <w:t xml:space="preserve">TRUST </w:t>
      </w:r>
      <w:r>
        <w:rPr>
          <w:b/>
          <w:bCs/>
        </w:rPr>
        <w:t>SCALE FOR THREE ETHNICITY/RACIAL SUBGROUPS</w:t>
      </w:r>
      <w:r w:rsidRPr="005C1C6C" w:rsidDel="00851BAE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02"/>
        <w:gridCol w:w="1705"/>
        <w:gridCol w:w="1472"/>
        <w:gridCol w:w="1793"/>
        <w:gridCol w:w="1941"/>
        <w:gridCol w:w="17"/>
      </w:tblGrid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</w:p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Variable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</w:p>
          <w:p w:rsidR="001A7800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represented a ______ share</w:t>
            </w:r>
          </w:p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</w:p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of ____ trust scores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in</w:t>
            </w:r>
          </w:p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the ____ subgroup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  <w:rPr>
                <w:b/>
              </w:rPr>
            </w:pPr>
            <w:r w:rsidRPr="009E6717">
              <w:rPr>
                <w:b/>
              </w:rPr>
              <w:t>compared to the ____subgroups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**Younger respondents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*Younger child enrollees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Female respondents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*smaller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**smaller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NHB, H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NHB, H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Less educated respondents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***larger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***larger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Children in urban counties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***smaller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***smaller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NHB, H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NHB, H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***Children in Mountains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NHB, H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***Children in Piedmont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Less satisfied respondents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***larger</w:t>
            </w:r>
          </w:p>
          <w:p w:rsidR="001A7800" w:rsidRPr="009E6717" w:rsidRDefault="001A7800" w:rsidP="006920CE">
            <w:pPr>
              <w:contextualSpacing/>
              <w:jc w:val="center"/>
            </w:pPr>
            <w:r>
              <w:t>*</w:t>
            </w:r>
            <w:r w:rsidRPr="009E6717">
              <w:t>*larger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***Most healthy children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Always got an appointment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**smaller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*smaller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lower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1735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*&gt;1 PHP visit</w:t>
            </w:r>
          </w:p>
        </w:tc>
        <w:tc>
          <w:tcPr>
            <w:tcW w:w="17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larger</w:t>
            </w:r>
          </w:p>
        </w:tc>
        <w:tc>
          <w:tcPr>
            <w:tcW w:w="1538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highest</w:t>
            </w:r>
          </w:p>
        </w:tc>
        <w:tc>
          <w:tcPr>
            <w:tcW w:w="1864" w:type="dxa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H</w:t>
            </w:r>
          </w:p>
        </w:tc>
        <w:tc>
          <w:tcPr>
            <w:tcW w:w="1981" w:type="dxa"/>
            <w:gridSpan w:val="2"/>
          </w:tcPr>
          <w:p w:rsidR="001A7800" w:rsidRPr="009E6717" w:rsidRDefault="001A7800" w:rsidP="006920CE">
            <w:pPr>
              <w:contextualSpacing/>
              <w:jc w:val="center"/>
            </w:pPr>
            <w:r w:rsidRPr="009E6717">
              <w:t>NHW, NHB</w:t>
            </w:r>
          </w:p>
        </w:tc>
      </w:tr>
      <w:tr w:rsidR="001A7800" w:rsidRPr="009E6717" w:rsidTr="006920CE">
        <w:trPr>
          <w:jc w:val="center"/>
        </w:trPr>
        <w:tc>
          <w:tcPr>
            <w:tcW w:w="8856" w:type="dxa"/>
            <w:gridSpan w:val="6"/>
          </w:tcPr>
          <w:p w:rsidR="001A7800" w:rsidRPr="009E6717" w:rsidRDefault="001A7800" w:rsidP="006920CE">
            <w:pPr>
              <w:contextualSpacing/>
            </w:pPr>
            <w:r w:rsidRPr="009E6717">
              <w:t xml:space="preserve">* p &lt; 0.05; ** p &lt; 0.01; *** p &lt; 0.001; H = Hispanic; NHW = </w:t>
            </w:r>
            <w:r>
              <w:t>n</w:t>
            </w:r>
            <w:r w:rsidRPr="009E6717">
              <w:t xml:space="preserve">on-Hispanic White; NHB = </w:t>
            </w:r>
            <w:r>
              <w:t>n</w:t>
            </w:r>
            <w:r w:rsidRPr="009E6717">
              <w:t>on-Hispanic Black</w:t>
            </w:r>
          </w:p>
        </w:tc>
      </w:tr>
      <w:tr w:rsidR="001A7800" w:rsidRPr="009E6717" w:rsidTr="006920CE">
        <w:trPr>
          <w:gridAfter w:val="1"/>
          <w:wAfter w:w="18" w:type="dxa"/>
          <w:jc w:val="center"/>
        </w:trPr>
        <w:tc>
          <w:tcPr>
            <w:tcW w:w="8838" w:type="dxa"/>
            <w:gridSpan w:val="5"/>
          </w:tcPr>
          <w:p w:rsidR="001A7800" w:rsidRPr="009E6717" w:rsidRDefault="001A7800" w:rsidP="006920CE">
            <w:pPr>
              <w:contextualSpacing/>
            </w:pPr>
          </w:p>
        </w:tc>
      </w:tr>
      <w:tr w:rsidR="001A7800" w:rsidRPr="009E6717" w:rsidTr="006920CE">
        <w:trPr>
          <w:gridAfter w:val="1"/>
          <w:wAfter w:w="18" w:type="dxa"/>
          <w:jc w:val="center"/>
        </w:trPr>
        <w:tc>
          <w:tcPr>
            <w:tcW w:w="8838" w:type="dxa"/>
            <w:gridSpan w:val="5"/>
          </w:tcPr>
          <w:p w:rsidR="001A7800" w:rsidRPr="009E6717" w:rsidRDefault="001A7800" w:rsidP="006920CE">
            <w:pPr>
              <w:contextualSpacing/>
            </w:pPr>
            <w:r>
              <w:t>Helpful example for interpreting Appendix C (from row 1 above): “</w:t>
            </w:r>
            <w:r w:rsidRPr="00E2009B">
              <w:rPr>
                <w:i/>
                <w:iCs/>
              </w:rPr>
              <w:t xml:space="preserve">Younger respondents </w:t>
            </w:r>
            <w:r>
              <w:t xml:space="preserve">represented a </w:t>
            </w:r>
            <w:r w:rsidRPr="00E2009B">
              <w:rPr>
                <w:i/>
                <w:iCs/>
              </w:rPr>
              <w:t>larger share</w:t>
            </w:r>
            <w:r>
              <w:t xml:space="preserve"> of the </w:t>
            </w:r>
            <w:r w:rsidRPr="00E2009B">
              <w:rPr>
                <w:i/>
                <w:iCs/>
              </w:rPr>
              <w:t>lower</w:t>
            </w:r>
            <w:r>
              <w:t xml:space="preserve"> trust scores in the </w:t>
            </w:r>
            <w:r w:rsidRPr="00E2009B">
              <w:rPr>
                <w:i/>
                <w:iCs/>
              </w:rPr>
              <w:t>Hispanic</w:t>
            </w:r>
            <w:r>
              <w:t xml:space="preserve"> subgroup compared to the </w:t>
            </w:r>
            <w:r w:rsidRPr="00605DE6">
              <w:rPr>
                <w:i/>
                <w:iCs/>
              </w:rPr>
              <w:t>no</w:t>
            </w:r>
            <w:r w:rsidRPr="00E2009B">
              <w:rPr>
                <w:i/>
                <w:iCs/>
              </w:rPr>
              <w:t xml:space="preserve">n-Hispanic White and </w:t>
            </w:r>
            <w:r>
              <w:rPr>
                <w:i/>
                <w:iCs/>
              </w:rPr>
              <w:t>n</w:t>
            </w:r>
            <w:r w:rsidRPr="00E2009B">
              <w:rPr>
                <w:i/>
                <w:iCs/>
              </w:rPr>
              <w:t>on-Hispanic Black</w:t>
            </w:r>
            <w:r>
              <w:t xml:space="preserve"> subgroups. This relationship was statistically significant at the p &lt; 0.01 level.”</w:t>
            </w:r>
          </w:p>
        </w:tc>
      </w:tr>
    </w:tbl>
    <w:p w:rsidR="001A7800" w:rsidRDefault="001A7800" w:rsidP="001A7800">
      <w:pPr>
        <w:contextualSpacing/>
        <w:rPr>
          <w:b/>
        </w:rPr>
        <w:sectPr w:rsidR="001A7800" w:rsidSect="005D4672">
          <w:pgSz w:w="12240" w:h="15840"/>
          <w:pgMar w:top="1440" w:right="1800" w:bottom="1440" w:left="1800" w:header="720" w:footer="720" w:gutter="0"/>
          <w:lnNumType w:countBy="1"/>
          <w:cols w:space="720"/>
        </w:sectPr>
      </w:pPr>
    </w:p>
    <w:p w:rsidR="001A7800" w:rsidRDefault="001A7800" w:rsidP="001A7800">
      <w:pPr>
        <w:rPr>
          <w:b/>
        </w:rPr>
      </w:pPr>
      <w:r>
        <w:rPr>
          <w:b/>
        </w:rPr>
        <w:lastRenderedPageBreak/>
        <w:t>Appendix D: Classification Statistics for Logistic Regression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50"/>
        <w:gridCol w:w="2150"/>
        <w:gridCol w:w="2156"/>
      </w:tblGrid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rPr>
                <w:bCs/>
              </w:rPr>
            </w:pPr>
          </w:p>
        </w:tc>
        <w:tc>
          <w:tcPr>
            <w:tcW w:w="4428" w:type="dxa"/>
            <w:gridSpan w:val="2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 w:rsidRPr="00887D30">
              <w:rPr>
                <w:bCs/>
              </w:rPr>
              <w:t>True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rPr>
                <w:bCs/>
              </w:rPr>
            </w:pPr>
          </w:p>
        </w:tc>
      </w:tr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 w:rsidRPr="00887D30">
              <w:rPr>
                <w:bCs/>
              </w:rPr>
              <w:t>Classified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~D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Total</w:t>
            </w:r>
          </w:p>
        </w:tc>
      </w:tr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823</w:t>
            </w:r>
          </w:p>
        </w:tc>
      </w:tr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434</w:t>
            </w:r>
          </w:p>
        </w:tc>
      </w:tr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557</w:t>
            </w: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  <w:r>
              <w:rPr>
                <w:bCs/>
              </w:rPr>
              <w:t>1257</w:t>
            </w:r>
          </w:p>
        </w:tc>
      </w:tr>
      <w:tr w:rsidR="001A7800" w:rsidTr="006920CE"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</w:p>
        </w:tc>
        <w:tc>
          <w:tcPr>
            <w:tcW w:w="2214" w:type="dxa"/>
          </w:tcPr>
          <w:p w:rsidR="001A7800" w:rsidRPr="00887D30" w:rsidRDefault="001A7800" w:rsidP="006920CE">
            <w:pPr>
              <w:jc w:val="center"/>
              <w:rPr>
                <w:bCs/>
              </w:rPr>
            </w:pP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887D30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Classified + if predicted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>(D) &gt;= 0.5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887D30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True D defined as trust_index_3 </w:t>
            </w:r>
            <w:proofErr w:type="gramStart"/>
            <w:r>
              <w:rPr>
                <w:bCs/>
              </w:rPr>
              <w:t>binary !</w:t>
            </w:r>
            <w:proofErr w:type="gramEnd"/>
            <w:r>
              <w:rPr>
                <w:bCs/>
              </w:rPr>
              <w:t xml:space="preserve"> = 0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Sensitivity: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(+/D) = 576/700 = 82.29%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Specificity: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(-/~D) = 310/557 = 55.66%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Positive predictive value: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(D/+) = 576/823 = 69.99%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Negative predictive value: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(~D/-) = 310/434 = 71.43%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False + rate for true ~D: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(+/~D) = 247/557 = 44.34%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False – rate for true D: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(-/D) = 124/700 = 17.71%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False + rate for classified +: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(~D/+) = 247/823 = 30.01%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 xml:space="preserve">False – rate for classified -: </w:t>
            </w:r>
            <w:proofErr w:type="spellStart"/>
            <w:r>
              <w:rPr>
                <w:bCs/>
              </w:rPr>
              <w:t>Pr</w:t>
            </w:r>
            <w:proofErr w:type="spellEnd"/>
            <w:r>
              <w:rPr>
                <w:bCs/>
              </w:rPr>
              <w:t xml:space="preserve"> (D/-) = 124/434 = 28.57%</w:t>
            </w: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</w:p>
        </w:tc>
      </w:tr>
      <w:tr w:rsidR="001A7800" w:rsidTr="006920CE">
        <w:tc>
          <w:tcPr>
            <w:tcW w:w="8856" w:type="dxa"/>
            <w:gridSpan w:val="4"/>
          </w:tcPr>
          <w:p w:rsidR="001A7800" w:rsidRPr="00C61C75" w:rsidRDefault="001A7800" w:rsidP="006920CE">
            <w:pPr>
              <w:rPr>
                <w:bCs/>
              </w:rPr>
            </w:pPr>
            <w:r>
              <w:rPr>
                <w:bCs/>
              </w:rPr>
              <w:t>Correctly classified = (576+310)/1257 = 70.49%</w:t>
            </w:r>
          </w:p>
        </w:tc>
      </w:tr>
    </w:tbl>
    <w:p w:rsidR="001A7800" w:rsidRDefault="001A7800" w:rsidP="001A7800">
      <w:pPr>
        <w:rPr>
          <w:b/>
        </w:rPr>
        <w:sectPr w:rsidR="001A7800" w:rsidSect="005D4672">
          <w:pgSz w:w="12240" w:h="15840"/>
          <w:pgMar w:top="1440" w:right="1800" w:bottom="1440" w:left="1800" w:header="720" w:footer="720" w:gutter="0"/>
          <w:lnNumType w:countBy="1"/>
          <w:cols w:space="720"/>
        </w:sectPr>
      </w:pPr>
    </w:p>
    <w:p w:rsidR="001A7800" w:rsidRDefault="001A7800" w:rsidP="001A7800">
      <w:pPr>
        <w:rPr>
          <w:b/>
        </w:rPr>
      </w:pPr>
      <w:r>
        <w:rPr>
          <w:b/>
        </w:rPr>
        <w:lastRenderedPageBreak/>
        <w:t>Appendix E:  Summary of Model Fit Statistics Generated by Stata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10"/>
      </w:tblGrid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jc w:val="center"/>
              <w:rPr>
                <w:bCs/>
              </w:rPr>
            </w:pPr>
            <w:r w:rsidRPr="0027281D">
              <w:rPr>
                <w:bCs/>
              </w:rPr>
              <w:t>Statistic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center"/>
              <w:rPr>
                <w:bCs/>
              </w:rPr>
            </w:pPr>
            <w:r w:rsidRPr="0027281D">
              <w:rPr>
                <w:bCs/>
              </w:rPr>
              <w:t>Value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Log-Like Intercept Only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-863.134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D(1225)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1444.940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McFadden’s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0.163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Maximum Likelihood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0.201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McKelvey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Zavoina’s</w:t>
            </w:r>
            <w:proofErr w:type="spellEnd"/>
            <w:r>
              <w:rPr>
                <w:bCs/>
              </w:rPr>
              <w:t xml:space="preserve">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0.276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Variance of y*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4.542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Count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0.705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AIC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1.200</w:t>
            </w:r>
          </w:p>
        </w:tc>
      </w:tr>
      <w:tr w:rsidR="001A7800" w:rsidTr="006920CE">
        <w:tc>
          <w:tcPr>
            <w:tcW w:w="4428" w:type="dxa"/>
          </w:tcPr>
          <w:p w:rsidR="001A7800" w:rsidRPr="0027281D" w:rsidRDefault="001A7800" w:rsidP="006920CE">
            <w:pPr>
              <w:rPr>
                <w:bCs/>
              </w:rPr>
            </w:pPr>
            <w:r>
              <w:rPr>
                <w:bCs/>
              </w:rPr>
              <w:t>BIC</w:t>
            </w:r>
          </w:p>
        </w:tc>
        <w:tc>
          <w:tcPr>
            <w:tcW w:w="4428" w:type="dxa"/>
          </w:tcPr>
          <w:p w:rsidR="001A7800" w:rsidRPr="0027281D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-7297.252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Log-Like Full Model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-722.470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LR(31)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281.329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Prob</w:t>
            </w:r>
            <w:proofErr w:type="spellEnd"/>
            <w:r>
              <w:rPr>
                <w:bCs/>
              </w:rPr>
              <w:t xml:space="preserve"> &gt; LR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0.000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McFadden’s Adjusted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0.126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Cragg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Uhler’s</w:t>
            </w:r>
            <w:proofErr w:type="spellEnd"/>
            <w:r>
              <w:rPr>
                <w:bCs/>
              </w:rPr>
              <w:t xml:space="preserve">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0.269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Efron’s</w:t>
            </w:r>
            <w:proofErr w:type="spellEnd"/>
            <w:r>
              <w:rPr>
                <w:bCs/>
              </w:rPr>
              <w:t xml:space="preserve">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0.207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Variance of error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3.290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Adjusted Count R</w:t>
            </w:r>
            <w:r w:rsidRPr="0027281D">
              <w:rPr>
                <w:bCs/>
                <w:vertAlign w:val="superscript"/>
              </w:rPr>
              <w:t>2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0.334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AIC * n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1508.940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BIC’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-60.098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1257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ll</w:t>
            </w:r>
            <w:proofErr w:type="spellEnd"/>
            <w:r>
              <w:rPr>
                <w:bCs/>
              </w:rPr>
              <w:t>(null)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-863.134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Ll</w:t>
            </w:r>
            <w:proofErr w:type="spellEnd"/>
            <w:r>
              <w:rPr>
                <w:bCs/>
              </w:rPr>
              <w:t>(model)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-722.470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proofErr w:type="spellStart"/>
            <w:r>
              <w:rPr>
                <w:bCs/>
              </w:rPr>
              <w:t>Df</w:t>
            </w:r>
            <w:proofErr w:type="spellEnd"/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lastRenderedPageBreak/>
              <w:t>AIC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1508.94</w:t>
            </w:r>
          </w:p>
        </w:tc>
      </w:tr>
      <w:tr w:rsidR="001A7800" w:rsidTr="006920CE">
        <w:tc>
          <w:tcPr>
            <w:tcW w:w="4428" w:type="dxa"/>
          </w:tcPr>
          <w:p w:rsidR="001A7800" w:rsidRDefault="001A7800" w:rsidP="006920CE">
            <w:pPr>
              <w:rPr>
                <w:bCs/>
              </w:rPr>
            </w:pPr>
            <w:r>
              <w:rPr>
                <w:bCs/>
              </w:rPr>
              <w:t>BIC</w:t>
            </w:r>
          </w:p>
        </w:tc>
        <w:tc>
          <w:tcPr>
            <w:tcW w:w="4428" w:type="dxa"/>
          </w:tcPr>
          <w:p w:rsidR="001A7800" w:rsidRDefault="001A7800" w:rsidP="006920CE">
            <w:pPr>
              <w:jc w:val="right"/>
              <w:rPr>
                <w:bCs/>
              </w:rPr>
            </w:pPr>
            <w:r>
              <w:rPr>
                <w:bCs/>
              </w:rPr>
              <w:t>1673.307</w:t>
            </w:r>
          </w:p>
        </w:tc>
      </w:tr>
    </w:tbl>
    <w:p w:rsidR="001A7800" w:rsidRDefault="001A7800" w:rsidP="001A7800">
      <w:pPr>
        <w:rPr>
          <w:b/>
        </w:rPr>
        <w:sectPr w:rsidR="001A7800" w:rsidSect="005D4672">
          <w:pgSz w:w="12240" w:h="15840"/>
          <w:pgMar w:top="1440" w:right="1800" w:bottom="1440" w:left="1800" w:header="720" w:footer="720" w:gutter="0"/>
          <w:lnNumType w:countBy="1"/>
          <w:cols w:space="720"/>
        </w:sectPr>
      </w:pPr>
    </w:p>
    <w:p w:rsidR="001A7800" w:rsidRPr="00EB29B5" w:rsidRDefault="001A7800" w:rsidP="001A7800">
      <w:pPr>
        <w:rPr>
          <w:b/>
        </w:rPr>
      </w:pPr>
      <w:r>
        <w:rPr>
          <w:b/>
        </w:rPr>
        <w:lastRenderedPageBreak/>
        <w:t xml:space="preserve">Appendix F: </w:t>
      </w:r>
      <w:r w:rsidRPr="00444274">
        <w:rPr>
          <w:b/>
          <w:bCs/>
        </w:rPr>
        <w:t>MULTIVARIATE SUMMARY: STATISTICALLY SIGNIFICANT</w:t>
      </w:r>
      <w:r>
        <w:rPr>
          <w:b/>
          <w:bCs/>
        </w:rPr>
        <w:t xml:space="preserve"> </w:t>
      </w:r>
      <w:r w:rsidRPr="00444274">
        <w:rPr>
          <w:b/>
          <w:bCs/>
        </w:rPr>
        <w:t xml:space="preserve">INDEPENDENT VARIABLES WITH TRUST </w:t>
      </w:r>
      <w:r>
        <w:rPr>
          <w:b/>
          <w:bCs/>
        </w:rPr>
        <w:t>SCALE.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46"/>
        <w:gridCol w:w="1910"/>
        <w:gridCol w:w="1311"/>
        <w:gridCol w:w="1677"/>
        <w:gridCol w:w="2194"/>
        <w:gridCol w:w="18"/>
      </w:tblGrid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  <w:rPr>
                <w:b/>
              </w:rPr>
            </w:pPr>
            <w:r w:rsidRPr="00B46D00">
              <w:rPr>
                <w:b/>
              </w:rPr>
              <w:t>Compared to ___________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  <w:rPr>
                <w:b/>
              </w:rPr>
            </w:pPr>
            <w:r w:rsidRPr="00B46D00">
              <w:rPr>
                <w:b/>
              </w:rPr>
              <w:t>those reporting ____________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  <w:rPr>
                <w:b/>
              </w:rPr>
            </w:pPr>
            <w:r w:rsidRPr="00B46D00">
              <w:rPr>
                <w:b/>
              </w:rPr>
              <w:t>had a ____%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  <w:rPr>
                <w:b/>
              </w:rPr>
            </w:pPr>
            <w:r w:rsidRPr="00B46D00">
              <w:rPr>
                <w:b/>
              </w:rPr>
              <w:t>___ probability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  <w:rPr>
                <w:b/>
              </w:rPr>
            </w:pPr>
            <w:r w:rsidRPr="00B46D00">
              <w:rPr>
                <w:b/>
              </w:rPr>
              <w:t>of reporting the ___ trust score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rPr>
                <w:b/>
              </w:rPr>
              <w:t>Always</w:t>
            </w:r>
            <w:r w:rsidRPr="00B46D00">
              <w:t xml:space="preserve"> got a PHP </w:t>
            </w:r>
            <w:proofErr w:type="spellStart"/>
            <w:r w:rsidRPr="00B46D00">
              <w:t>appt</w:t>
            </w:r>
            <w:proofErr w:type="spellEnd"/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rPr>
                <w:b/>
              </w:rPr>
              <w:t>Never</w:t>
            </w:r>
            <w:r w:rsidRPr="00B46D00">
              <w:t xml:space="preserve"> got a PHP </w:t>
            </w:r>
            <w:proofErr w:type="spellStart"/>
            <w:r w:rsidRPr="00B46D00">
              <w:t>appt</w:t>
            </w:r>
            <w:proofErr w:type="spellEnd"/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37.1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lower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rPr>
                <w:b/>
              </w:rPr>
              <w:t>Always</w:t>
            </w:r>
            <w:r w:rsidRPr="00B46D00">
              <w:t xml:space="preserve"> got a PHP </w:t>
            </w:r>
            <w:proofErr w:type="spellStart"/>
            <w:r w:rsidRPr="00B46D00">
              <w:t>appt</w:t>
            </w:r>
            <w:proofErr w:type="spellEnd"/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rPr>
                <w:b/>
              </w:rPr>
              <w:t>Sometimes</w:t>
            </w:r>
            <w:r w:rsidRPr="00B46D00">
              <w:t xml:space="preserve"> got a PHP </w:t>
            </w:r>
            <w:proofErr w:type="spellStart"/>
            <w:r w:rsidRPr="00B46D00">
              <w:t>appt</w:t>
            </w:r>
            <w:proofErr w:type="spellEnd"/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13.9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lower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Less satisfied with PHP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 satisfaction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25.1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greater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Female respondents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male respondents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19.4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lower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</w:p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HS graduates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&lt; HS graduate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19.4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lower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NHB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  <w:r>
              <w:t>16.5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  <w:r>
              <w:t>great</w:t>
            </w:r>
            <w:r w:rsidRPr="00B46D00">
              <w:t>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1746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</w:t>
            </w:r>
          </w:p>
        </w:tc>
        <w:tc>
          <w:tcPr>
            <w:tcW w:w="1910" w:type="dxa"/>
          </w:tcPr>
          <w:p w:rsidR="001A7800" w:rsidRPr="00B46D00" w:rsidRDefault="001A7800" w:rsidP="006920CE">
            <w:pPr>
              <w:contextualSpacing/>
              <w:jc w:val="center"/>
            </w:pPr>
            <w:r>
              <w:t>NHW</w:t>
            </w:r>
          </w:p>
        </w:tc>
        <w:tc>
          <w:tcPr>
            <w:tcW w:w="1311" w:type="dxa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2</w:t>
            </w:r>
            <w:r>
              <w:t>3.3</w:t>
            </w:r>
          </w:p>
        </w:tc>
        <w:tc>
          <w:tcPr>
            <w:tcW w:w="1677" w:type="dxa"/>
          </w:tcPr>
          <w:p w:rsidR="001A7800" w:rsidRPr="00B46D00" w:rsidRDefault="001A7800" w:rsidP="006920CE">
            <w:pPr>
              <w:contextualSpacing/>
              <w:jc w:val="center"/>
            </w:pPr>
            <w:r>
              <w:t>great</w:t>
            </w:r>
            <w:r w:rsidRPr="00B46D00">
              <w:t>er</w:t>
            </w:r>
          </w:p>
        </w:tc>
        <w:tc>
          <w:tcPr>
            <w:tcW w:w="2212" w:type="dxa"/>
            <w:gridSpan w:val="2"/>
          </w:tcPr>
          <w:p w:rsidR="001A7800" w:rsidRPr="00B46D00" w:rsidRDefault="001A7800" w:rsidP="006920CE">
            <w:pPr>
              <w:contextualSpacing/>
              <w:jc w:val="center"/>
            </w:pPr>
            <w:r w:rsidRPr="00B46D00">
              <w:t>highest</w:t>
            </w:r>
          </w:p>
        </w:tc>
      </w:tr>
      <w:tr w:rsidR="001A7800" w:rsidRPr="00B46D00" w:rsidTr="006920CE">
        <w:trPr>
          <w:jc w:val="center"/>
        </w:trPr>
        <w:tc>
          <w:tcPr>
            <w:tcW w:w="8856" w:type="dxa"/>
            <w:gridSpan w:val="6"/>
          </w:tcPr>
          <w:p w:rsidR="001A7800" w:rsidRPr="00B46D00" w:rsidRDefault="001A7800" w:rsidP="006920CE">
            <w:pPr>
              <w:contextualSpacing/>
              <w:jc w:val="both"/>
            </w:pPr>
            <w:r w:rsidRPr="00B46D00">
              <w:t>PHP = primary health care provider; HS = high school; H = Hispanic</w:t>
            </w:r>
            <w:r>
              <w:t>s</w:t>
            </w:r>
            <w:r w:rsidRPr="00B46D00">
              <w:t xml:space="preserve">; NHB = non-Hispanic Blacks; </w:t>
            </w:r>
            <w:r>
              <w:t>N</w:t>
            </w:r>
            <w:r w:rsidRPr="00B46D00">
              <w:t>H</w:t>
            </w:r>
            <w:r>
              <w:t>W</w:t>
            </w:r>
            <w:r w:rsidRPr="00B46D00">
              <w:t xml:space="preserve"> = </w:t>
            </w:r>
            <w:r>
              <w:t>non-</w:t>
            </w:r>
            <w:r w:rsidRPr="00B46D00">
              <w:t>Hispanic</w:t>
            </w:r>
            <w:r>
              <w:t xml:space="preserve"> Whites</w:t>
            </w:r>
          </w:p>
        </w:tc>
      </w:tr>
      <w:tr w:rsidR="001A7800" w:rsidRPr="00B46D00" w:rsidTr="006920CE">
        <w:trPr>
          <w:gridAfter w:val="1"/>
          <w:wAfter w:w="18" w:type="dxa"/>
          <w:jc w:val="center"/>
        </w:trPr>
        <w:tc>
          <w:tcPr>
            <w:tcW w:w="8838" w:type="dxa"/>
            <w:gridSpan w:val="5"/>
          </w:tcPr>
          <w:p w:rsidR="001A7800" w:rsidRPr="00B46D00" w:rsidRDefault="001A7800" w:rsidP="006920CE">
            <w:pPr>
              <w:contextualSpacing/>
              <w:jc w:val="both"/>
            </w:pPr>
          </w:p>
        </w:tc>
      </w:tr>
      <w:tr w:rsidR="001A7800" w:rsidRPr="00B46D00" w:rsidTr="006920CE">
        <w:trPr>
          <w:gridAfter w:val="1"/>
          <w:wAfter w:w="18" w:type="dxa"/>
          <w:jc w:val="center"/>
        </w:trPr>
        <w:tc>
          <w:tcPr>
            <w:tcW w:w="8838" w:type="dxa"/>
            <w:gridSpan w:val="5"/>
          </w:tcPr>
          <w:p w:rsidR="001A7800" w:rsidRPr="00B46D00" w:rsidRDefault="001A7800" w:rsidP="006920CE">
            <w:pPr>
              <w:contextualSpacing/>
              <w:jc w:val="both"/>
            </w:pPr>
            <w:r>
              <w:t xml:space="preserve">Helpful example for interpreting Appendix F (from row 1 above): “Compared to respondents who reported that their child </w:t>
            </w:r>
            <w:r w:rsidRPr="00EB29B5">
              <w:rPr>
                <w:i/>
                <w:iCs/>
              </w:rPr>
              <w:t>always got an appointment with their primary health care provider</w:t>
            </w:r>
            <w:r>
              <w:t xml:space="preserve">, those reporting that they </w:t>
            </w:r>
            <w:r w:rsidRPr="00EB29B5">
              <w:rPr>
                <w:i/>
                <w:iCs/>
              </w:rPr>
              <w:t>never got an appointment with their primary health care provider</w:t>
            </w:r>
            <w:r>
              <w:t xml:space="preserve"> had a </w:t>
            </w:r>
            <w:r w:rsidRPr="00EB29B5">
              <w:rPr>
                <w:i/>
                <w:iCs/>
              </w:rPr>
              <w:t>37.1% lower</w:t>
            </w:r>
            <w:r>
              <w:t xml:space="preserve"> probability of reporting the </w:t>
            </w:r>
            <w:r w:rsidRPr="00EB29B5">
              <w:rPr>
                <w:i/>
                <w:iCs/>
              </w:rPr>
              <w:t>highest</w:t>
            </w:r>
            <w:r>
              <w:t xml:space="preserve"> trust score.”</w:t>
            </w:r>
          </w:p>
        </w:tc>
      </w:tr>
    </w:tbl>
    <w:p w:rsidR="001A7800" w:rsidRPr="00914807" w:rsidRDefault="001A7800" w:rsidP="001A7800">
      <w:pPr>
        <w:contextualSpacing/>
        <w:rPr>
          <w:b/>
        </w:rPr>
      </w:pPr>
    </w:p>
    <w:p w:rsidR="001A7800" w:rsidRPr="00914807" w:rsidRDefault="001A7800" w:rsidP="001A7800">
      <w:pPr>
        <w:spacing w:after="0" w:line="480" w:lineRule="auto"/>
        <w:ind w:left="720" w:hanging="720"/>
        <w:rPr>
          <w:b/>
        </w:rPr>
      </w:pPr>
    </w:p>
    <w:p w:rsidR="007B3D10" w:rsidRDefault="007B3D10">
      <w:bookmarkStart w:id="0" w:name="_GoBack"/>
      <w:bookmarkEnd w:id="0"/>
    </w:p>
    <w:sectPr w:rsidR="007B3D10" w:rsidSect="00C64D3E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F" w:rsidRDefault="001A7800" w:rsidP="009648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64D2F" w:rsidRDefault="001A7800" w:rsidP="005E39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F" w:rsidRDefault="001A7800" w:rsidP="009648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64D2F" w:rsidRDefault="001A7800" w:rsidP="00D5120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00"/>
    <w:rsid w:val="001A7800"/>
    <w:rsid w:val="007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E50F-F32E-45A7-AAAB-EE576DA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00"/>
    <w:pPr>
      <w:spacing w:after="20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80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1A78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A7800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1A7800"/>
  </w:style>
  <w:style w:type="character" w:styleId="LineNumber">
    <w:name w:val="line number"/>
    <w:basedOn w:val="DefaultParagraphFont"/>
    <w:uiPriority w:val="99"/>
    <w:semiHidden/>
    <w:unhideWhenUsed/>
    <w:rsid w:val="001A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6317</Characters>
  <Application>Microsoft Office Word</Application>
  <DocSecurity>0</DocSecurity>
  <Lines>52</Lines>
  <Paragraphs>14</Paragraphs>
  <ScaleCrop>false</ScaleCrop>
  <Company>Cambridge University Press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1</cp:revision>
  <dcterms:created xsi:type="dcterms:W3CDTF">2023-03-14T15:09:00Z</dcterms:created>
  <dcterms:modified xsi:type="dcterms:W3CDTF">2023-03-14T15:10:00Z</dcterms:modified>
</cp:coreProperties>
</file>