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6EE" w:rsidRPr="00B655FF" w:rsidRDefault="00FC46EE">
      <w:pPr>
        <w:rPr>
          <w:rFonts w:ascii="Times New Roman" w:hAnsi="Times New Roman" w:cs="Times New Roman"/>
          <w:sz w:val="24"/>
          <w:szCs w:val="24"/>
        </w:rPr>
      </w:pPr>
    </w:p>
    <w:p w:rsidR="001B304E" w:rsidRPr="00B655FF" w:rsidRDefault="00723B15" w:rsidP="00E2490A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55FF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852B8E" w:rsidRPr="00B655FF" w:rsidRDefault="00817733" w:rsidP="00E2490A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655FF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852B8E" w:rsidRPr="00B655FF">
        <w:rPr>
          <w:rFonts w:ascii="Times New Roman" w:hAnsi="Times New Roman" w:cs="Times New Roman"/>
          <w:b/>
          <w:sz w:val="24"/>
          <w:szCs w:val="24"/>
        </w:rPr>
        <w:t>S</w:t>
      </w:r>
      <w:r w:rsidRPr="00B655FF">
        <w:rPr>
          <w:rFonts w:ascii="Times New Roman" w:hAnsi="Times New Roman" w:cs="Times New Roman"/>
          <w:b/>
          <w:sz w:val="24"/>
          <w:szCs w:val="24"/>
        </w:rPr>
        <w:t>I</w:t>
      </w:r>
      <w:r w:rsidR="00852B8E" w:rsidRPr="00B655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852B8E" w:rsidRPr="00B655FF">
        <w:rPr>
          <w:rFonts w:ascii="Times New Roman" w:hAnsi="Times New Roman" w:cs="Times New Roman"/>
          <w:sz w:val="24"/>
          <w:szCs w:val="24"/>
        </w:rPr>
        <w:t xml:space="preserve"> </w:t>
      </w:r>
      <w:r w:rsidR="004162E3" w:rsidRPr="00B655FF">
        <w:rPr>
          <w:rFonts w:ascii="Times New Roman" w:hAnsi="Times New Roman" w:cs="Times New Roman"/>
          <w:sz w:val="24"/>
          <w:szCs w:val="24"/>
        </w:rPr>
        <w:t xml:space="preserve">Models of </w:t>
      </w:r>
      <w:r w:rsidR="00A4750E" w:rsidRPr="00B655FF">
        <w:rPr>
          <w:rFonts w:ascii="Times New Roman" w:hAnsi="Times New Roman" w:cs="Times New Roman"/>
          <w:sz w:val="24"/>
          <w:szCs w:val="24"/>
        </w:rPr>
        <w:t xml:space="preserve">the </w:t>
      </w:r>
      <w:r w:rsidR="004162E3" w:rsidRPr="00B655FF">
        <w:rPr>
          <w:rFonts w:ascii="Times New Roman" w:hAnsi="Times New Roman" w:cs="Times New Roman"/>
          <w:sz w:val="24"/>
          <w:szCs w:val="24"/>
        </w:rPr>
        <w:t>NCR and CGR cathode (</w:t>
      </w:r>
      <w:r w:rsidR="00032FF0" w:rsidRPr="00B655FF">
        <w:rPr>
          <w:rFonts w:ascii="Times New Roman" w:hAnsi="Times New Roman" w:cs="Times New Roman"/>
          <w:sz w:val="24"/>
          <w:szCs w:val="24"/>
        </w:rPr>
        <w:t xml:space="preserve">100% </w:t>
      </w:r>
      <w:r w:rsidR="004162E3" w:rsidRPr="00B655FF">
        <w:rPr>
          <w:rFonts w:ascii="Times New Roman" w:hAnsi="Times New Roman" w:cs="Times New Roman"/>
          <w:sz w:val="24"/>
          <w:szCs w:val="24"/>
        </w:rPr>
        <w:t>SOC) used in the sequential refinement.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9"/>
        <w:gridCol w:w="1327"/>
        <w:gridCol w:w="1321"/>
        <w:gridCol w:w="1321"/>
        <w:gridCol w:w="1366"/>
        <w:gridCol w:w="1339"/>
        <w:gridCol w:w="1563"/>
      </w:tblGrid>
      <w:tr w:rsidR="00B655FF" w:rsidRPr="00B655FF" w:rsidTr="00FA3329"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723B15" w:rsidP="00B77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NCR Li(Ni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0.6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0.3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0.1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)O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162E3" w:rsidRPr="00B655F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acc>
            </m:oMath>
            <w:r w:rsidR="004162E3" w:rsidRPr="00B655F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162E3" w:rsidRPr="00B655FF" w:rsidRDefault="004162E3" w:rsidP="00B77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Lattice parameters* </w:t>
            </w:r>
          </w:p>
          <w:p w:rsidR="00723B15" w:rsidRPr="00B655FF" w:rsidRDefault="00723B15" w:rsidP="00B77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2.8115(3) 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</w:p>
          <w:p w:rsidR="00723B15" w:rsidRPr="00B655FF" w:rsidRDefault="00723B15" w:rsidP="00723B1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</w:rPr>
              <w:t>14.146 (5)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</w:p>
        </w:tc>
      </w:tr>
      <w:tr w:rsidR="00B655FF" w:rsidRPr="00B655FF" w:rsidTr="00FA3329"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FA3329" w:rsidP="00FA33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A016B0" w:rsidP="00B77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865831" w:rsidP="00B778E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865831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iso</w:t>
            </w:r>
            <w:proofErr w:type="spellEnd"/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(Å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:rsidR="00723B15" w:rsidRPr="00B655FF" w:rsidRDefault="00FA3329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Occupancy</w:t>
            </w:r>
          </w:p>
        </w:tc>
      </w:tr>
      <w:tr w:rsidR="00B655FF" w:rsidRPr="00B655FF" w:rsidTr="00FA3329">
        <w:tc>
          <w:tcPr>
            <w:tcW w:w="699" w:type="pct"/>
            <w:tcBorders>
              <w:top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Li1</w:t>
            </w:r>
          </w:p>
        </w:tc>
        <w:tc>
          <w:tcPr>
            <w:tcW w:w="693" w:type="pct"/>
            <w:tcBorders>
              <w:top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tcBorders>
              <w:top w:val="single" w:sz="4" w:space="0" w:color="auto"/>
            </w:tcBorders>
          </w:tcPr>
          <w:p w:rsidR="00723B15" w:rsidRPr="00B655FF" w:rsidRDefault="00865831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699" w:type="pct"/>
            <w:tcBorders>
              <w:top w:val="single" w:sz="4" w:space="0" w:color="auto"/>
            </w:tcBorders>
          </w:tcPr>
          <w:p w:rsidR="00723B15" w:rsidRPr="00B655FF" w:rsidRDefault="00723B15" w:rsidP="00723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tcBorders>
              <w:top w:val="single" w:sz="4" w:space="0" w:color="auto"/>
            </w:tcBorders>
          </w:tcPr>
          <w:p w:rsidR="00723B15" w:rsidRPr="00B655FF" w:rsidRDefault="00723B15" w:rsidP="00723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  <w:tr w:rsidR="00B655FF" w:rsidRPr="00B655FF" w:rsidTr="00FA3329">
        <w:tc>
          <w:tcPr>
            <w:tcW w:w="699" w:type="pct"/>
            <w:shd w:val="clear" w:color="auto" w:fill="C6D9F1" w:themeFill="text2" w:themeFillTint="33"/>
          </w:tcPr>
          <w:p w:rsidR="00723B15" w:rsidRPr="00B655FF" w:rsidRDefault="00723B15" w:rsidP="00723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shd w:val="clear" w:color="auto" w:fill="C6D9F1" w:themeFill="text2" w:themeFillTint="33"/>
          </w:tcPr>
          <w:p w:rsidR="00723B15" w:rsidRPr="00B655FF" w:rsidRDefault="00723B15" w:rsidP="00852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52B8E" w:rsidRPr="00B655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</w:rPr>
              <w:t>(1)^</w:t>
            </w:r>
          </w:p>
        </w:tc>
      </w:tr>
      <w:tr w:rsidR="00B655FF" w:rsidRPr="00B655FF" w:rsidTr="00FA3329">
        <w:tc>
          <w:tcPr>
            <w:tcW w:w="699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shd w:val="clear" w:color="auto" w:fill="C6D9F1" w:themeFill="text2" w:themeFillTint="33"/>
          </w:tcPr>
          <w:p w:rsidR="00723B15" w:rsidRPr="00B655FF" w:rsidRDefault="00723B15" w:rsidP="00852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</w:rPr>
              <w:t>(1)^</w:t>
            </w:r>
          </w:p>
        </w:tc>
      </w:tr>
      <w:tr w:rsidR="00B655FF" w:rsidRPr="00B655FF" w:rsidTr="00FA3329">
        <w:tc>
          <w:tcPr>
            <w:tcW w:w="699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Al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pct"/>
            <w:shd w:val="clear" w:color="auto" w:fill="C6D9F1" w:themeFill="text2" w:themeFillTint="33"/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shd w:val="clear" w:color="auto" w:fill="C6D9F1" w:themeFill="text2" w:themeFillTint="33"/>
          </w:tcPr>
          <w:p w:rsidR="00723B15" w:rsidRPr="00B655FF" w:rsidRDefault="00723B15" w:rsidP="00852B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852B8E" w:rsidRPr="00B6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  <w:tr w:rsidR="00B655FF" w:rsidRPr="00B655FF" w:rsidTr="00FA3329">
        <w:tc>
          <w:tcPr>
            <w:tcW w:w="699" w:type="pct"/>
            <w:tcBorders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693" w:type="pct"/>
            <w:tcBorders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tcBorders>
              <w:bottom w:val="single" w:sz="4" w:space="0" w:color="auto"/>
            </w:tcBorders>
          </w:tcPr>
          <w:p w:rsidR="00723B15" w:rsidRPr="00B655FF" w:rsidRDefault="00723B15" w:rsidP="005A49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A49B6" w:rsidRPr="00B655FF">
              <w:rPr>
                <w:rFonts w:ascii="Times New Roman" w:hAnsi="Times New Roman" w:cs="Times New Roman"/>
                <w:sz w:val="24"/>
                <w:szCs w:val="24"/>
              </w:rPr>
              <w:t>50(1)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:rsidR="00723B15" w:rsidRPr="00B655FF" w:rsidRDefault="00723B15" w:rsidP="00723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723B15" w:rsidRPr="00B655FF" w:rsidRDefault="00723B15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97F27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</w:tbl>
    <w:p w:rsidR="00723B15" w:rsidRPr="00B655FF" w:rsidRDefault="00297F27" w:rsidP="00E2490A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B655FF">
        <w:rPr>
          <w:rFonts w:ascii="Times New Roman" w:hAnsi="Times New Roman" w:cs="Times New Roman"/>
          <w:sz w:val="24"/>
          <w:szCs w:val="24"/>
          <w:vertAlign w:val="superscript"/>
        </w:rPr>
        <w:t xml:space="preserve">~ </w:t>
      </w:r>
      <w:r w:rsidRPr="00B655FF">
        <w:rPr>
          <w:rFonts w:ascii="Times New Roman" w:hAnsi="Times New Roman" w:cs="Times New Roman"/>
          <w:sz w:val="24"/>
          <w:szCs w:val="24"/>
        </w:rPr>
        <w:t xml:space="preserve">Fixed. ^ </w:t>
      </w:r>
      <w:r w:rsidR="00A4750E" w:rsidRPr="00B655FF">
        <w:rPr>
          <w:rFonts w:ascii="Times New Roman" w:hAnsi="Times New Roman" w:cs="Times New Roman"/>
          <w:sz w:val="24"/>
          <w:szCs w:val="24"/>
        </w:rPr>
        <w:t>V</w:t>
      </w:r>
      <w:r w:rsidRPr="00B655FF">
        <w:rPr>
          <w:rFonts w:ascii="Times New Roman" w:hAnsi="Times New Roman" w:cs="Times New Roman"/>
          <w:sz w:val="24"/>
          <w:szCs w:val="24"/>
        </w:rPr>
        <w:t>alue</w:t>
      </w:r>
      <w:r w:rsidR="00A4750E" w:rsidRPr="00B655FF">
        <w:rPr>
          <w:rFonts w:ascii="Times New Roman" w:hAnsi="Times New Roman" w:cs="Times New Roman"/>
          <w:sz w:val="24"/>
          <w:szCs w:val="24"/>
        </w:rPr>
        <w:t xml:space="preserve"> initially refined and then</w:t>
      </w:r>
      <w:r w:rsidRPr="00B655FF">
        <w:rPr>
          <w:rFonts w:ascii="Times New Roman" w:hAnsi="Times New Roman" w:cs="Times New Roman"/>
          <w:sz w:val="24"/>
          <w:szCs w:val="24"/>
        </w:rPr>
        <w:t xml:space="preserve"> but fixed in </w:t>
      </w:r>
      <w:r w:rsidR="00A4750E" w:rsidRPr="00B655FF">
        <w:rPr>
          <w:rFonts w:ascii="Times New Roman" w:hAnsi="Times New Roman" w:cs="Times New Roman"/>
          <w:sz w:val="24"/>
          <w:szCs w:val="24"/>
        </w:rPr>
        <w:t xml:space="preserve">the </w:t>
      </w:r>
      <w:r w:rsidRPr="00B655FF">
        <w:rPr>
          <w:rFonts w:ascii="Times New Roman" w:hAnsi="Times New Roman" w:cs="Times New Roman"/>
          <w:sz w:val="24"/>
          <w:szCs w:val="24"/>
        </w:rPr>
        <w:t>sequential refinement. *starting value</w:t>
      </w:r>
      <w:r w:rsidR="00032FF0" w:rsidRPr="00B655FF">
        <w:rPr>
          <w:rFonts w:ascii="Times New Roman" w:hAnsi="Times New Roman" w:cs="Times New Roman"/>
          <w:sz w:val="24"/>
          <w:szCs w:val="24"/>
        </w:rPr>
        <w:t>, refined sequentially</w:t>
      </w:r>
      <w:r w:rsidRPr="00B655F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A3329" w:rsidRPr="00B655FF" w:rsidRDefault="00FA3329" w:rsidP="00E2490A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9"/>
        <w:gridCol w:w="1327"/>
        <w:gridCol w:w="1321"/>
        <w:gridCol w:w="1321"/>
        <w:gridCol w:w="1366"/>
        <w:gridCol w:w="1339"/>
        <w:gridCol w:w="1563"/>
      </w:tblGrid>
      <w:tr w:rsidR="00B655FF" w:rsidRPr="00B655FF" w:rsidTr="00B778E6">
        <w:tc>
          <w:tcPr>
            <w:tcW w:w="5000" w:type="pct"/>
            <w:gridSpan w:val="7"/>
            <w:tcBorders>
              <w:top w:val="single" w:sz="4" w:space="0" w:color="auto"/>
              <w:bottom w:val="single" w:sz="4" w:space="0" w:color="auto"/>
            </w:tcBorders>
          </w:tcPr>
          <w:p w:rsidR="00FA3329" w:rsidRPr="00B655FF" w:rsidRDefault="00FA3329" w:rsidP="00B77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CGR Li(Ni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1/3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1/3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1/3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)O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162E3" w:rsidRPr="00B655F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R</w:t>
            </w:r>
            <m:oMath>
              <m:acc>
                <m:accPr>
                  <m:chr m:val="̅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acc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e>
              </m:acc>
            </m:oMath>
            <w:r w:rsidR="004162E3" w:rsidRPr="00B655FF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162E3" w:rsidRPr="00B655FF" w:rsidRDefault="004162E3" w:rsidP="004162E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Lattice parameters* </w:t>
            </w:r>
          </w:p>
          <w:p w:rsidR="00FA3329" w:rsidRPr="00B655FF" w:rsidRDefault="00FA3329" w:rsidP="00B77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2.8115(7) 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</w:p>
          <w:p w:rsidR="00FA3329" w:rsidRPr="00B655FF" w:rsidRDefault="00FA3329" w:rsidP="00B778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=  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14.472(7) 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Å</w:t>
            </w:r>
          </w:p>
        </w:tc>
      </w:tr>
      <w:tr w:rsidR="00B655FF" w:rsidRPr="00B655FF" w:rsidTr="00B778E6"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Atom</w:t>
            </w:r>
          </w:p>
        </w:tc>
        <w:tc>
          <w:tcPr>
            <w:tcW w:w="693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Site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x</w:t>
            </w:r>
          </w:p>
        </w:tc>
        <w:tc>
          <w:tcPr>
            <w:tcW w:w="690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y</w:t>
            </w:r>
          </w:p>
        </w:tc>
        <w:tc>
          <w:tcPr>
            <w:tcW w:w="713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z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iso</w:t>
            </w:r>
            <w:proofErr w:type="spellEnd"/>
            <w:r w:rsidRPr="00B655FF">
              <w:rPr>
                <w:rFonts w:ascii="Times New Roman" w:hAnsi="Times New Roman" w:cs="Times New Roman"/>
                <w:sz w:val="24"/>
                <w:szCs w:val="24"/>
              </w:rPr>
              <w:t xml:space="preserve"> (Å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16" w:type="pct"/>
            <w:tcBorders>
              <w:top w:val="single" w:sz="4" w:space="0" w:color="auto"/>
              <w:bottom w:val="single" w:sz="4" w:space="0" w:color="auto"/>
            </w:tcBorders>
          </w:tcPr>
          <w:p w:rsidR="00865831" w:rsidRPr="00B655FF" w:rsidRDefault="00865831" w:rsidP="006B65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Occupancy</w:t>
            </w:r>
          </w:p>
        </w:tc>
      </w:tr>
      <w:tr w:rsidR="00B655FF" w:rsidRPr="00B655FF" w:rsidTr="00B778E6">
        <w:tc>
          <w:tcPr>
            <w:tcW w:w="699" w:type="pct"/>
            <w:tcBorders>
              <w:top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Li1</w:t>
            </w:r>
          </w:p>
        </w:tc>
        <w:tc>
          <w:tcPr>
            <w:tcW w:w="693" w:type="pct"/>
            <w:tcBorders>
              <w:top w:val="single" w:sz="4" w:space="0" w:color="auto"/>
            </w:tcBorders>
          </w:tcPr>
          <w:p w:rsidR="004162E3" w:rsidRPr="00B655FF" w:rsidRDefault="004162E3" w:rsidP="006E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b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top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tcBorders>
              <w:top w:val="single" w:sz="4" w:space="0" w:color="auto"/>
            </w:tcBorders>
          </w:tcPr>
          <w:p w:rsidR="004162E3" w:rsidRPr="00B655FF" w:rsidRDefault="00865831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½</w:t>
            </w:r>
          </w:p>
        </w:tc>
        <w:tc>
          <w:tcPr>
            <w:tcW w:w="699" w:type="pct"/>
            <w:tcBorders>
              <w:top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tcBorders>
              <w:top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  <w:tr w:rsidR="00B655FF" w:rsidRPr="00B655FF" w:rsidTr="00B778E6">
        <w:tc>
          <w:tcPr>
            <w:tcW w:w="699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Ni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4162E3" w:rsidRPr="00B655FF" w:rsidRDefault="004162E3" w:rsidP="006E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shd w:val="clear" w:color="auto" w:fill="C6D9F1" w:themeFill="text2" w:themeFillTint="33"/>
          </w:tcPr>
          <w:p w:rsidR="004162E3" w:rsidRPr="00B655FF" w:rsidRDefault="00865831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  <w:tr w:rsidR="00B655FF" w:rsidRPr="00B655FF" w:rsidTr="00B778E6">
        <w:tc>
          <w:tcPr>
            <w:tcW w:w="699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Mn</w:t>
            </w:r>
            <w:proofErr w:type="spellEnd"/>
          </w:p>
        </w:tc>
        <w:tc>
          <w:tcPr>
            <w:tcW w:w="693" w:type="pct"/>
            <w:shd w:val="clear" w:color="auto" w:fill="C6D9F1" w:themeFill="text2" w:themeFillTint="33"/>
          </w:tcPr>
          <w:p w:rsidR="004162E3" w:rsidRPr="00B655FF" w:rsidRDefault="004162E3" w:rsidP="006E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shd w:val="clear" w:color="auto" w:fill="C6D9F1" w:themeFill="text2" w:themeFillTint="33"/>
          </w:tcPr>
          <w:p w:rsidR="004162E3" w:rsidRPr="00B655FF" w:rsidRDefault="00865831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  <w:tr w:rsidR="00B655FF" w:rsidRPr="00B655FF" w:rsidTr="00B778E6">
        <w:tc>
          <w:tcPr>
            <w:tcW w:w="699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Co</w:t>
            </w:r>
          </w:p>
        </w:tc>
        <w:tc>
          <w:tcPr>
            <w:tcW w:w="693" w:type="pct"/>
            <w:shd w:val="clear" w:color="auto" w:fill="C6D9F1" w:themeFill="text2" w:themeFillTint="33"/>
          </w:tcPr>
          <w:p w:rsidR="004162E3" w:rsidRPr="00B655FF" w:rsidRDefault="004162E3" w:rsidP="006E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9" w:type="pct"/>
            <w:shd w:val="clear" w:color="auto" w:fill="C6D9F1" w:themeFill="text2" w:themeFillTint="33"/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shd w:val="clear" w:color="auto" w:fill="C6D9F1" w:themeFill="text2" w:themeFillTint="33"/>
          </w:tcPr>
          <w:p w:rsidR="004162E3" w:rsidRPr="00B655FF" w:rsidRDefault="00865831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4162E3"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  <w:tr w:rsidR="00B655FF" w:rsidRPr="00B655FF" w:rsidTr="00B778E6">
        <w:tc>
          <w:tcPr>
            <w:tcW w:w="699" w:type="pct"/>
            <w:tcBorders>
              <w:bottom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O1</w:t>
            </w:r>
          </w:p>
        </w:tc>
        <w:tc>
          <w:tcPr>
            <w:tcW w:w="693" w:type="pct"/>
            <w:tcBorders>
              <w:bottom w:val="single" w:sz="4" w:space="0" w:color="auto"/>
            </w:tcBorders>
          </w:tcPr>
          <w:p w:rsidR="004162E3" w:rsidRPr="00B655FF" w:rsidRDefault="004162E3" w:rsidP="006E59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55FF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690" w:type="pct"/>
            <w:tcBorders>
              <w:bottom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13" w:type="pct"/>
            <w:tcBorders>
              <w:bottom w:val="single" w:sz="4" w:space="0" w:color="auto"/>
            </w:tcBorders>
          </w:tcPr>
          <w:p w:rsidR="004162E3" w:rsidRPr="00B655FF" w:rsidRDefault="004162E3" w:rsidP="00297F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  <w:r w:rsidR="005A49B6" w:rsidRPr="00B655FF">
              <w:rPr>
                <w:rFonts w:ascii="Times New Roman" w:hAnsi="Times New Roman" w:cs="Times New Roman"/>
                <w:sz w:val="24"/>
                <w:szCs w:val="24"/>
              </w:rPr>
              <w:t>14(1)</w:t>
            </w: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*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  <w:tc>
          <w:tcPr>
            <w:tcW w:w="816" w:type="pct"/>
            <w:tcBorders>
              <w:bottom w:val="single" w:sz="4" w:space="0" w:color="auto"/>
            </w:tcBorders>
          </w:tcPr>
          <w:p w:rsidR="004162E3" w:rsidRPr="00B655FF" w:rsidRDefault="004162E3" w:rsidP="00B778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55F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55FF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~</w:t>
            </w:r>
          </w:p>
        </w:tc>
      </w:tr>
    </w:tbl>
    <w:p w:rsidR="00297F27" w:rsidRPr="00B655FF" w:rsidRDefault="00297F27" w:rsidP="00297F27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B655FF">
        <w:rPr>
          <w:rFonts w:ascii="Times New Roman" w:hAnsi="Times New Roman" w:cs="Times New Roman"/>
          <w:sz w:val="24"/>
          <w:szCs w:val="24"/>
          <w:vertAlign w:val="superscript"/>
        </w:rPr>
        <w:t xml:space="preserve">~ </w:t>
      </w:r>
      <w:r w:rsidRPr="00B655FF">
        <w:rPr>
          <w:rFonts w:ascii="Times New Roman" w:hAnsi="Times New Roman" w:cs="Times New Roman"/>
          <w:sz w:val="24"/>
          <w:szCs w:val="24"/>
        </w:rPr>
        <w:t xml:space="preserve">Fixed. </w:t>
      </w:r>
      <w:proofErr w:type="gramStart"/>
      <w:r w:rsidRPr="00B655FF">
        <w:rPr>
          <w:rFonts w:ascii="Times New Roman" w:hAnsi="Times New Roman" w:cs="Times New Roman"/>
          <w:sz w:val="24"/>
          <w:szCs w:val="24"/>
        </w:rPr>
        <w:t>*starting value</w:t>
      </w:r>
      <w:r w:rsidR="00032FF0" w:rsidRPr="00B655FF">
        <w:rPr>
          <w:rFonts w:ascii="Times New Roman" w:hAnsi="Times New Roman" w:cs="Times New Roman"/>
          <w:sz w:val="24"/>
          <w:szCs w:val="24"/>
        </w:rPr>
        <w:t>, refined sequentially</w:t>
      </w:r>
      <w:r w:rsidRPr="00B655F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655F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32C20" w:rsidRPr="00B655FF" w:rsidRDefault="00332C20">
      <w:pPr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br w:type="page"/>
      </w:r>
    </w:p>
    <w:p w:rsidR="007107FD" w:rsidRPr="00B655FF" w:rsidRDefault="007107FD" w:rsidP="007107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5FF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46FA7A93" wp14:editId="123D447A">
            <wp:extent cx="4680000" cy="3119000"/>
            <wp:effectExtent l="0" t="0" r="635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ic - wombat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1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7FD" w:rsidRPr="00B655FF" w:rsidRDefault="007107FD" w:rsidP="007107FD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5FF">
        <w:rPr>
          <w:rFonts w:ascii="Times New Roman" w:hAnsi="Times New Roman" w:cs="Times New Roman"/>
          <w:b/>
          <w:sz w:val="24"/>
          <w:szCs w:val="24"/>
        </w:rPr>
        <w:t>Figure S1</w:t>
      </w:r>
      <w:r w:rsidRPr="00B655FF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B655FF">
        <w:rPr>
          <w:rFonts w:ascii="Times New Roman" w:hAnsi="Times New Roman" w:cs="Times New Roman"/>
          <w:sz w:val="24"/>
          <w:szCs w:val="24"/>
        </w:rPr>
        <w:t xml:space="preserve">Schematic diagram illustrating the </w:t>
      </w:r>
      <w:r w:rsidRPr="00B655FF">
        <w:rPr>
          <w:rFonts w:ascii="Times New Roman" w:hAnsi="Times New Roman" w:cs="Times New Roman"/>
          <w:i/>
          <w:sz w:val="24"/>
          <w:szCs w:val="24"/>
        </w:rPr>
        <w:t>operando</w:t>
      </w:r>
      <w:r w:rsidRPr="00B655FF">
        <w:rPr>
          <w:rFonts w:ascii="Times New Roman" w:hAnsi="Times New Roman" w:cs="Times New Roman"/>
          <w:sz w:val="24"/>
          <w:szCs w:val="24"/>
        </w:rPr>
        <w:t xml:space="preserve"> NPD experiment.</w:t>
      </w:r>
      <w:proofErr w:type="gramEnd"/>
      <w:r w:rsidRPr="00B655FF">
        <w:rPr>
          <w:rFonts w:ascii="Times New Roman" w:hAnsi="Times New Roman" w:cs="Times New Roman"/>
          <w:sz w:val="24"/>
          <w:szCs w:val="24"/>
        </w:rPr>
        <w:t xml:space="preserve"> (1) incident neutron beam, (2) battery on the sample stage, (3) transmitted neutron beam, (4) beam stop, (5) diffracted beams, and (6) 120-degree area detector. </w:t>
      </w:r>
    </w:p>
    <w:p w:rsidR="001F0E49" w:rsidRPr="00B655FF" w:rsidRDefault="00125CEC" w:rsidP="00125CEC">
      <w:pPr>
        <w:spacing w:after="0" w:line="480" w:lineRule="auto"/>
        <w:ind w:left="720" w:hanging="720"/>
        <w:jc w:val="center"/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B655FF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1410DF4C" wp14:editId="665320AD">
            <wp:extent cx="3048000" cy="41407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MR_FigureS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14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C20" w:rsidRPr="00B655FF" w:rsidRDefault="00332C20" w:rsidP="00DC0312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noProof/>
          <w:sz w:val="24"/>
          <w:szCs w:val="24"/>
          <w:lang w:eastAsia="en-AU"/>
        </w:rPr>
      </w:pP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>Figure S</w:t>
      </w:r>
      <w:r w:rsidR="007107FD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>2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. Contour plots of </w:t>
      </w:r>
      <w:r w:rsidR="00807523" w:rsidRPr="00B655FF">
        <w:rPr>
          <w:rFonts w:ascii="Times New Roman" w:hAnsi="Times New Roman" w:cs="Times New Roman"/>
          <w:i/>
          <w:noProof/>
          <w:sz w:val="24"/>
          <w:szCs w:val="24"/>
          <w:lang w:eastAsia="en-AU"/>
        </w:rPr>
        <w:t>operando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NPD </w:t>
      </w:r>
      <w:r w:rsidR="00DC3EEE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data 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of </w:t>
      </w:r>
      <w:r w:rsidR="001F0E49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(a) 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>NCR</w:t>
      </w:r>
      <w:r w:rsidR="00ED465A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>-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 and </w:t>
      </w:r>
      <w:r w:rsidR="001F0E49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(b) 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>CGR</w:t>
      </w:r>
      <w:r w:rsidR="00ED465A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>-</w:t>
      </w:r>
      <w:r w:rsidR="00DC3EEE"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containing </w:t>
      </w:r>
      <w:r w:rsidRPr="00B655FF">
        <w:rPr>
          <w:rFonts w:ascii="Times New Roman" w:hAnsi="Times New Roman" w:cs="Times New Roman"/>
          <w:noProof/>
          <w:sz w:val="24"/>
          <w:szCs w:val="24"/>
          <w:lang w:eastAsia="en-AU"/>
        </w:rPr>
        <w:t xml:space="preserve">batteries. </w:t>
      </w:r>
    </w:p>
    <w:p w:rsidR="00332C20" w:rsidRPr="00B655FF" w:rsidRDefault="00332C20">
      <w:pPr>
        <w:rPr>
          <w:rFonts w:ascii="Times New Roman" w:hAnsi="Times New Roman" w:cs="Times New Roman"/>
          <w:sz w:val="24"/>
          <w:szCs w:val="24"/>
        </w:rPr>
      </w:pPr>
      <w:r w:rsidRPr="00B655FF">
        <w:rPr>
          <w:rFonts w:ascii="Times New Roman" w:hAnsi="Times New Roman" w:cs="Times New Roman"/>
          <w:sz w:val="24"/>
          <w:szCs w:val="24"/>
        </w:rPr>
        <w:br w:type="page"/>
      </w:r>
    </w:p>
    <w:p w:rsidR="00DC0312" w:rsidRPr="00B655FF" w:rsidRDefault="00DC0312" w:rsidP="00DC0312">
      <w:pPr>
        <w:spacing w:after="0" w:line="480" w:lineRule="auto"/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B655FF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lastRenderedPageBreak/>
        <w:drawing>
          <wp:inline distT="0" distB="0" distL="0" distR="0" wp14:anchorId="73383697" wp14:editId="4E933B03">
            <wp:extent cx="5943600" cy="35179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GR refined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865" w:rsidRPr="00B655FF" w:rsidRDefault="00DC0312" w:rsidP="00636D03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655FF">
        <w:rPr>
          <w:rFonts w:ascii="Times New Roman" w:hAnsi="Times New Roman" w:cs="Times New Roman"/>
          <w:sz w:val="24"/>
          <w:szCs w:val="24"/>
        </w:rPr>
        <w:t>Figure S</w:t>
      </w:r>
      <w:r w:rsidR="007107FD" w:rsidRPr="00B655FF">
        <w:rPr>
          <w:rFonts w:ascii="Times New Roman" w:hAnsi="Times New Roman" w:cs="Times New Roman"/>
          <w:sz w:val="24"/>
          <w:szCs w:val="24"/>
        </w:rPr>
        <w:t>3</w:t>
      </w:r>
      <w:r w:rsidRPr="00B655FF">
        <w:rPr>
          <w:rFonts w:ascii="Times New Roman" w:hAnsi="Times New Roman" w:cs="Times New Roman"/>
          <w:sz w:val="24"/>
          <w:szCs w:val="24"/>
        </w:rPr>
        <w:t xml:space="preserve">. </w:t>
      </w:r>
      <w:r w:rsidR="00DC3EEE" w:rsidRPr="00B655FF">
        <w:rPr>
          <w:rFonts w:ascii="Times New Roman" w:hAnsi="Times New Roman" w:cs="Times New Roman"/>
          <w:sz w:val="24"/>
          <w:szCs w:val="24"/>
        </w:rPr>
        <w:t xml:space="preserve">Refinement </w:t>
      </w:r>
      <w:r w:rsidR="00332C20" w:rsidRPr="00B655FF">
        <w:rPr>
          <w:rFonts w:ascii="Times New Roman" w:hAnsi="Times New Roman" w:cs="Times New Roman"/>
          <w:sz w:val="24"/>
          <w:szCs w:val="24"/>
        </w:rPr>
        <w:t xml:space="preserve">profiles </w:t>
      </w:r>
      <w:r w:rsidR="00DC3EEE" w:rsidRPr="00B655FF">
        <w:rPr>
          <w:rFonts w:ascii="Times New Roman" w:hAnsi="Times New Roman" w:cs="Times New Roman"/>
          <w:sz w:val="24"/>
          <w:szCs w:val="24"/>
        </w:rPr>
        <w:t xml:space="preserve">for NPD data of </w:t>
      </w:r>
      <w:r w:rsidR="00ED465A" w:rsidRPr="00B655FF">
        <w:rPr>
          <w:rFonts w:ascii="Times New Roman" w:hAnsi="Times New Roman" w:cs="Times New Roman"/>
          <w:sz w:val="24"/>
          <w:szCs w:val="24"/>
        </w:rPr>
        <w:t>NCR- and CGR</w:t>
      </w:r>
      <w:r w:rsidR="00DC3EEE" w:rsidRPr="00B655FF">
        <w:rPr>
          <w:rFonts w:ascii="Times New Roman" w:hAnsi="Times New Roman" w:cs="Times New Roman"/>
          <w:sz w:val="24"/>
          <w:szCs w:val="24"/>
        </w:rPr>
        <w:t xml:space="preserve">-containing batteries </w:t>
      </w:r>
      <w:r w:rsidR="00332C20" w:rsidRPr="00B655FF">
        <w:rPr>
          <w:rFonts w:ascii="Times New Roman" w:hAnsi="Times New Roman" w:cs="Times New Roman"/>
          <w:sz w:val="24"/>
          <w:szCs w:val="24"/>
        </w:rPr>
        <w:t xml:space="preserve">at </w:t>
      </w:r>
      <w:r w:rsidR="00DC3EEE" w:rsidRPr="00B655FF">
        <w:rPr>
          <w:rFonts w:ascii="Times New Roman" w:hAnsi="Times New Roman" w:cs="Times New Roman"/>
          <w:sz w:val="24"/>
          <w:szCs w:val="24"/>
        </w:rPr>
        <w:t xml:space="preserve">fully </w:t>
      </w:r>
      <w:r w:rsidR="00332C20" w:rsidRPr="00B655FF">
        <w:rPr>
          <w:rFonts w:ascii="Times New Roman" w:hAnsi="Times New Roman" w:cs="Times New Roman"/>
          <w:sz w:val="24"/>
          <w:szCs w:val="24"/>
        </w:rPr>
        <w:t>charge</w:t>
      </w:r>
      <w:r w:rsidR="00DC3EEE" w:rsidRPr="00B655FF">
        <w:rPr>
          <w:rFonts w:ascii="Times New Roman" w:hAnsi="Times New Roman" w:cs="Times New Roman"/>
          <w:sz w:val="24"/>
          <w:szCs w:val="24"/>
        </w:rPr>
        <w:t>d</w:t>
      </w:r>
      <w:r w:rsidR="00332C20" w:rsidRPr="00B655FF">
        <w:rPr>
          <w:rFonts w:ascii="Times New Roman" w:hAnsi="Times New Roman" w:cs="Times New Roman"/>
          <w:sz w:val="24"/>
          <w:szCs w:val="24"/>
        </w:rPr>
        <w:t xml:space="preserve"> and discharge</w:t>
      </w:r>
      <w:r w:rsidR="00DC3EEE" w:rsidRPr="00B655FF">
        <w:rPr>
          <w:rFonts w:ascii="Times New Roman" w:hAnsi="Times New Roman" w:cs="Times New Roman"/>
          <w:sz w:val="24"/>
          <w:szCs w:val="24"/>
        </w:rPr>
        <w:t>d</w:t>
      </w:r>
      <w:r w:rsidR="00332C20" w:rsidRPr="00B655FF">
        <w:rPr>
          <w:rFonts w:ascii="Times New Roman" w:hAnsi="Times New Roman" w:cs="Times New Roman"/>
          <w:sz w:val="24"/>
          <w:szCs w:val="24"/>
        </w:rPr>
        <w:t xml:space="preserve"> states.</w:t>
      </w:r>
      <w:r w:rsidR="00C235EC" w:rsidRPr="00B655FF">
        <w:rPr>
          <w:rFonts w:ascii="Times New Roman" w:hAnsi="Times New Roman" w:cs="Times New Roman"/>
          <w:sz w:val="24"/>
          <w:szCs w:val="24"/>
        </w:rPr>
        <w:t xml:space="preserve"> </w:t>
      </w:r>
      <w:r w:rsidR="003502BA" w:rsidRPr="00B655FF">
        <w:rPr>
          <w:rFonts w:ascii="Times New Roman" w:hAnsi="Times New Roman" w:cs="Times New Roman"/>
          <w:sz w:val="24"/>
          <w:szCs w:val="24"/>
        </w:rPr>
        <w:t xml:space="preserve">Range of refinement figures of merit for the entire dataset </w:t>
      </w:r>
      <w:r w:rsidR="009A7CC7" w:rsidRPr="00B655FF">
        <w:rPr>
          <w:rFonts w:ascii="Times New Roman" w:hAnsi="Times New Roman" w:cs="Times New Roman"/>
          <w:sz w:val="24"/>
          <w:szCs w:val="24"/>
        </w:rPr>
        <w:t>include the</w:t>
      </w:r>
      <w:r w:rsidR="003502BA" w:rsidRPr="00B655FF">
        <w:rPr>
          <w:rFonts w:ascii="Times New Roman" w:hAnsi="Times New Roman" w:cs="Times New Roman"/>
          <w:sz w:val="24"/>
          <w:szCs w:val="24"/>
        </w:rPr>
        <w:t xml:space="preserve"> </w:t>
      </w:r>
      <w:r w:rsidR="009A7CC7" w:rsidRPr="00B655FF">
        <w:rPr>
          <w:rFonts w:ascii="Times New Roman" w:hAnsi="Times New Roman" w:cs="Times New Roman"/>
          <w:sz w:val="24"/>
          <w:szCs w:val="24"/>
        </w:rPr>
        <w:t>weighted profile R-fac</w:t>
      </w:r>
      <w:r w:rsidR="00636D03" w:rsidRPr="00B655FF">
        <w:rPr>
          <w:rFonts w:ascii="Times New Roman" w:hAnsi="Times New Roman" w:cs="Times New Roman"/>
          <w:sz w:val="24"/>
          <w:szCs w:val="24"/>
        </w:rPr>
        <w:t>t</w:t>
      </w:r>
      <w:r w:rsidR="009A7CC7" w:rsidRPr="00B655FF">
        <w:rPr>
          <w:rFonts w:ascii="Times New Roman" w:hAnsi="Times New Roman" w:cs="Times New Roman"/>
          <w:sz w:val="24"/>
          <w:szCs w:val="24"/>
        </w:rPr>
        <w:t>or (</w:t>
      </w:r>
      <w:proofErr w:type="spellStart"/>
      <w:r w:rsidR="00C235EC" w:rsidRPr="00B655FF">
        <w:rPr>
          <w:rFonts w:ascii="Times New Roman" w:hAnsi="Times New Roman" w:cs="Times New Roman"/>
          <w:sz w:val="24"/>
          <w:szCs w:val="24"/>
        </w:rPr>
        <w:t>R</w:t>
      </w:r>
      <w:r w:rsidR="00C235EC" w:rsidRPr="00B655FF">
        <w:rPr>
          <w:rFonts w:ascii="Times New Roman" w:hAnsi="Times New Roman" w:cs="Times New Roman"/>
          <w:sz w:val="24"/>
          <w:szCs w:val="24"/>
          <w:vertAlign w:val="subscript"/>
        </w:rPr>
        <w:t>wp</w:t>
      </w:r>
      <w:proofErr w:type="spellEnd"/>
      <w:r w:rsidR="009A7CC7" w:rsidRPr="00B655FF">
        <w:rPr>
          <w:rFonts w:ascii="Times New Roman" w:hAnsi="Times New Roman" w:cs="Times New Roman"/>
          <w:sz w:val="24"/>
          <w:szCs w:val="24"/>
        </w:rPr>
        <w:t>)</w:t>
      </w:r>
      <w:r w:rsidR="00C235EC" w:rsidRPr="00B655FF">
        <w:rPr>
          <w:rFonts w:ascii="Times New Roman" w:hAnsi="Times New Roman" w:cs="Times New Roman"/>
          <w:sz w:val="24"/>
          <w:szCs w:val="24"/>
        </w:rPr>
        <w:t xml:space="preserve"> = 15.2-26.6</w:t>
      </w:r>
      <w:r w:rsidR="003502BA" w:rsidRPr="00B655FF">
        <w:rPr>
          <w:rFonts w:ascii="Times New Roman" w:hAnsi="Times New Roman" w:cs="Times New Roman"/>
          <w:sz w:val="24"/>
          <w:szCs w:val="24"/>
        </w:rPr>
        <w:t xml:space="preserve"> for the NCR battery and</w:t>
      </w:r>
      <w:r w:rsidR="00C235EC" w:rsidRPr="00B655F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235EC" w:rsidRPr="00B655FF">
        <w:rPr>
          <w:rFonts w:ascii="Times New Roman" w:hAnsi="Times New Roman" w:cs="Times New Roman"/>
          <w:sz w:val="24"/>
          <w:szCs w:val="24"/>
        </w:rPr>
        <w:t>R</w:t>
      </w:r>
      <w:r w:rsidR="00C235EC" w:rsidRPr="00B655FF">
        <w:rPr>
          <w:rFonts w:ascii="Times New Roman" w:hAnsi="Times New Roman" w:cs="Times New Roman"/>
          <w:sz w:val="24"/>
          <w:szCs w:val="24"/>
          <w:vertAlign w:val="subscript"/>
        </w:rPr>
        <w:t>wp</w:t>
      </w:r>
      <w:proofErr w:type="spellEnd"/>
      <w:r w:rsidR="00C235EC" w:rsidRPr="00B655FF">
        <w:rPr>
          <w:rFonts w:ascii="Times New Roman" w:hAnsi="Times New Roman" w:cs="Times New Roman"/>
          <w:sz w:val="24"/>
          <w:szCs w:val="24"/>
        </w:rPr>
        <w:t xml:space="preserve"> = 12.2-18.8</w:t>
      </w:r>
      <w:r w:rsidR="003502BA" w:rsidRPr="00B655FF">
        <w:rPr>
          <w:rFonts w:ascii="Times New Roman" w:hAnsi="Times New Roman" w:cs="Times New Roman"/>
          <w:sz w:val="24"/>
          <w:szCs w:val="24"/>
        </w:rPr>
        <w:t xml:space="preserve"> for the CGR battery</w:t>
      </w:r>
      <w:r w:rsidR="00C235EC" w:rsidRPr="00B655FF">
        <w:rPr>
          <w:rFonts w:ascii="Times New Roman" w:hAnsi="Times New Roman" w:cs="Times New Roman"/>
          <w:sz w:val="24"/>
          <w:szCs w:val="24"/>
        </w:rPr>
        <w:t>.</w:t>
      </w:r>
    </w:p>
    <w:p w:rsidR="00AD6BB5" w:rsidRPr="00B655FF" w:rsidRDefault="00AD6BB5">
      <w:pPr>
        <w:rPr>
          <w:rFonts w:ascii="Times New Roman" w:hAnsi="Times New Roman" w:cs="Times New Roman"/>
          <w:sz w:val="24"/>
          <w:szCs w:val="24"/>
        </w:rPr>
      </w:pPr>
      <w:r w:rsidRPr="00B655FF">
        <w:rPr>
          <w:rFonts w:ascii="Times New Roman" w:hAnsi="Times New Roman" w:cs="Times New Roman"/>
          <w:sz w:val="24"/>
          <w:szCs w:val="24"/>
        </w:rPr>
        <w:br w:type="page"/>
      </w:r>
      <w:bookmarkStart w:id="0" w:name="_GoBack"/>
      <w:bookmarkEnd w:id="0"/>
    </w:p>
    <w:sectPr w:rsidR="00AD6BB5" w:rsidRPr="00B655FF" w:rsidSect="00E2490A">
      <w:pgSz w:w="12240" w:h="15840" w:code="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400F" w:rsidRDefault="0057400F" w:rsidP="00495ABD">
      <w:pPr>
        <w:spacing w:after="0" w:line="240" w:lineRule="auto"/>
      </w:pPr>
      <w:r>
        <w:separator/>
      </w:r>
    </w:p>
  </w:endnote>
  <w:endnote w:type="continuationSeparator" w:id="0">
    <w:p w:rsidR="0057400F" w:rsidRDefault="0057400F" w:rsidP="00495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no Pr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400F" w:rsidRDefault="0057400F" w:rsidP="00495ABD">
      <w:pPr>
        <w:spacing w:after="0" w:line="240" w:lineRule="auto"/>
      </w:pPr>
      <w:r>
        <w:separator/>
      </w:r>
    </w:p>
  </w:footnote>
  <w:footnote w:type="continuationSeparator" w:id="0">
    <w:p w:rsidR="0057400F" w:rsidRDefault="0057400F" w:rsidP="00495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84A51"/>
    <w:multiLevelType w:val="hybridMultilevel"/>
    <w:tmpl w:val="5D1C55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Materials Research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xpp0drr040xafne0azrv5wf9z2vxev99swsx&quot;&gt;My EndNote Library&lt;record-ids&gt;&lt;item&gt;5&lt;/item&gt;&lt;item&gt;26&lt;/item&gt;&lt;item&gt;27&lt;/item&gt;&lt;item&gt;30&lt;/item&gt;&lt;item&gt;32&lt;/item&gt;&lt;item&gt;34&lt;/item&gt;&lt;item&gt;51&lt;/item&gt;&lt;item&gt;68&lt;/item&gt;&lt;item&gt;83&lt;/item&gt;&lt;item&gt;141&lt;/item&gt;&lt;item&gt;152&lt;/item&gt;&lt;item&gt;158&lt;/item&gt;&lt;item&gt;172&lt;/item&gt;&lt;item&gt;176&lt;/item&gt;&lt;item&gt;184&lt;/item&gt;&lt;item&gt;185&lt;/item&gt;&lt;item&gt;188&lt;/item&gt;&lt;item&gt;189&lt;/item&gt;&lt;item&gt;200&lt;/item&gt;&lt;item&gt;201&lt;/item&gt;&lt;item&gt;206&lt;/item&gt;&lt;item&gt;221&lt;/item&gt;&lt;item&gt;228&lt;/item&gt;&lt;item&gt;242&lt;/item&gt;&lt;item&gt;247&lt;/item&gt;&lt;item&gt;276&lt;/item&gt;&lt;item&gt;278&lt;/item&gt;&lt;item&gt;286&lt;/item&gt;&lt;item&gt;289&lt;/item&gt;&lt;item&gt;290&lt;/item&gt;&lt;item&gt;291&lt;/item&gt;&lt;item&gt;292&lt;/item&gt;&lt;item&gt;293&lt;/item&gt;&lt;item&gt;294&lt;/item&gt;&lt;item&gt;295&lt;/item&gt;&lt;/record-ids&gt;&lt;/item&gt;&lt;/Libraries&gt;"/>
  </w:docVars>
  <w:rsids>
    <w:rsidRoot w:val="00495ABD"/>
    <w:rsid w:val="00010A15"/>
    <w:rsid w:val="00011242"/>
    <w:rsid w:val="00013C92"/>
    <w:rsid w:val="00017983"/>
    <w:rsid w:val="0002115F"/>
    <w:rsid w:val="0002672B"/>
    <w:rsid w:val="00027261"/>
    <w:rsid w:val="00032FF0"/>
    <w:rsid w:val="00034816"/>
    <w:rsid w:val="00034E01"/>
    <w:rsid w:val="00042703"/>
    <w:rsid w:val="00044CE7"/>
    <w:rsid w:val="000524AA"/>
    <w:rsid w:val="000576AC"/>
    <w:rsid w:val="000660DF"/>
    <w:rsid w:val="00073AC7"/>
    <w:rsid w:val="00082086"/>
    <w:rsid w:val="00086A9B"/>
    <w:rsid w:val="00096F7C"/>
    <w:rsid w:val="000A0B95"/>
    <w:rsid w:val="000A4D28"/>
    <w:rsid w:val="000A532E"/>
    <w:rsid w:val="000B022F"/>
    <w:rsid w:val="000C1369"/>
    <w:rsid w:val="000C20E7"/>
    <w:rsid w:val="000C72A7"/>
    <w:rsid w:val="000D0073"/>
    <w:rsid w:val="000D0A20"/>
    <w:rsid w:val="000D14F7"/>
    <w:rsid w:val="000D1A10"/>
    <w:rsid w:val="000E084E"/>
    <w:rsid w:val="000E273D"/>
    <w:rsid w:val="000E2F10"/>
    <w:rsid w:val="000F1AEB"/>
    <w:rsid w:val="00103FB6"/>
    <w:rsid w:val="001072AD"/>
    <w:rsid w:val="00114766"/>
    <w:rsid w:val="00115884"/>
    <w:rsid w:val="001202B9"/>
    <w:rsid w:val="00125CEC"/>
    <w:rsid w:val="00134BE0"/>
    <w:rsid w:val="00135F47"/>
    <w:rsid w:val="00144480"/>
    <w:rsid w:val="00160877"/>
    <w:rsid w:val="00160902"/>
    <w:rsid w:val="00163053"/>
    <w:rsid w:val="00171C62"/>
    <w:rsid w:val="00186605"/>
    <w:rsid w:val="0019732D"/>
    <w:rsid w:val="001B1C01"/>
    <w:rsid w:val="001B304E"/>
    <w:rsid w:val="001C03A3"/>
    <w:rsid w:val="001C77A7"/>
    <w:rsid w:val="001C7D9F"/>
    <w:rsid w:val="001D0C52"/>
    <w:rsid w:val="001D1B84"/>
    <w:rsid w:val="001D1C52"/>
    <w:rsid w:val="001D2AE4"/>
    <w:rsid w:val="001E0EEF"/>
    <w:rsid w:val="001F0531"/>
    <w:rsid w:val="001F0E49"/>
    <w:rsid w:val="001F36CF"/>
    <w:rsid w:val="00233DB7"/>
    <w:rsid w:val="00241E8A"/>
    <w:rsid w:val="00244B29"/>
    <w:rsid w:val="002450B4"/>
    <w:rsid w:val="002458A6"/>
    <w:rsid w:val="00247917"/>
    <w:rsid w:val="00252865"/>
    <w:rsid w:val="002566A6"/>
    <w:rsid w:val="00261E35"/>
    <w:rsid w:val="00266F63"/>
    <w:rsid w:val="00290D25"/>
    <w:rsid w:val="00297F27"/>
    <w:rsid w:val="002B01A0"/>
    <w:rsid w:val="002C1C0E"/>
    <w:rsid w:val="002C35D5"/>
    <w:rsid w:val="002C5F4C"/>
    <w:rsid w:val="002D6FA8"/>
    <w:rsid w:val="002E0A5A"/>
    <w:rsid w:val="002E2E7D"/>
    <w:rsid w:val="002F2C38"/>
    <w:rsid w:val="00302325"/>
    <w:rsid w:val="00303C54"/>
    <w:rsid w:val="003166FD"/>
    <w:rsid w:val="00326960"/>
    <w:rsid w:val="003314C9"/>
    <w:rsid w:val="00331D2D"/>
    <w:rsid w:val="00332C20"/>
    <w:rsid w:val="00333FB3"/>
    <w:rsid w:val="00334CC6"/>
    <w:rsid w:val="00340CF1"/>
    <w:rsid w:val="003502BA"/>
    <w:rsid w:val="003521B3"/>
    <w:rsid w:val="00364BBB"/>
    <w:rsid w:val="003658DC"/>
    <w:rsid w:val="00375F61"/>
    <w:rsid w:val="00376B08"/>
    <w:rsid w:val="0038025F"/>
    <w:rsid w:val="00390D89"/>
    <w:rsid w:val="003A4BBA"/>
    <w:rsid w:val="003B1F10"/>
    <w:rsid w:val="003B6B04"/>
    <w:rsid w:val="003C0BC7"/>
    <w:rsid w:val="003C5624"/>
    <w:rsid w:val="003D2BEB"/>
    <w:rsid w:val="003D51B2"/>
    <w:rsid w:val="003E03B2"/>
    <w:rsid w:val="003E115A"/>
    <w:rsid w:val="003E6D92"/>
    <w:rsid w:val="003F33C5"/>
    <w:rsid w:val="00407830"/>
    <w:rsid w:val="00407BAF"/>
    <w:rsid w:val="0041255F"/>
    <w:rsid w:val="00412A1D"/>
    <w:rsid w:val="004162E3"/>
    <w:rsid w:val="00441F48"/>
    <w:rsid w:val="004507DE"/>
    <w:rsid w:val="00450BB5"/>
    <w:rsid w:val="004518B4"/>
    <w:rsid w:val="00454989"/>
    <w:rsid w:val="004553E1"/>
    <w:rsid w:val="0046783C"/>
    <w:rsid w:val="0047169F"/>
    <w:rsid w:val="00474158"/>
    <w:rsid w:val="004741A9"/>
    <w:rsid w:val="0047739A"/>
    <w:rsid w:val="00484665"/>
    <w:rsid w:val="00486446"/>
    <w:rsid w:val="00487A4F"/>
    <w:rsid w:val="004942F4"/>
    <w:rsid w:val="004947ED"/>
    <w:rsid w:val="00495ABD"/>
    <w:rsid w:val="004A42AD"/>
    <w:rsid w:val="004A751C"/>
    <w:rsid w:val="004B3E38"/>
    <w:rsid w:val="004C4A8C"/>
    <w:rsid w:val="004D1E3E"/>
    <w:rsid w:val="004E17F5"/>
    <w:rsid w:val="004E2331"/>
    <w:rsid w:val="004F0EB8"/>
    <w:rsid w:val="004F1C1F"/>
    <w:rsid w:val="004F26B1"/>
    <w:rsid w:val="004F2A87"/>
    <w:rsid w:val="005014AA"/>
    <w:rsid w:val="00506CBA"/>
    <w:rsid w:val="00522D32"/>
    <w:rsid w:val="00526480"/>
    <w:rsid w:val="0054324F"/>
    <w:rsid w:val="005444FE"/>
    <w:rsid w:val="00554626"/>
    <w:rsid w:val="00573675"/>
    <w:rsid w:val="0057400F"/>
    <w:rsid w:val="005835E7"/>
    <w:rsid w:val="005840C0"/>
    <w:rsid w:val="00586B16"/>
    <w:rsid w:val="0059143E"/>
    <w:rsid w:val="005A2017"/>
    <w:rsid w:val="005A49B6"/>
    <w:rsid w:val="005B24CC"/>
    <w:rsid w:val="005B30EB"/>
    <w:rsid w:val="005B4B37"/>
    <w:rsid w:val="005C5186"/>
    <w:rsid w:val="005D26B0"/>
    <w:rsid w:val="005E2D9D"/>
    <w:rsid w:val="005F7028"/>
    <w:rsid w:val="00607A46"/>
    <w:rsid w:val="00607D22"/>
    <w:rsid w:val="00613EE3"/>
    <w:rsid w:val="00636D03"/>
    <w:rsid w:val="00637DA8"/>
    <w:rsid w:val="00647173"/>
    <w:rsid w:val="00657980"/>
    <w:rsid w:val="00657C8D"/>
    <w:rsid w:val="006662ED"/>
    <w:rsid w:val="00675A67"/>
    <w:rsid w:val="00677AD0"/>
    <w:rsid w:val="00680DBC"/>
    <w:rsid w:val="00681538"/>
    <w:rsid w:val="00682C33"/>
    <w:rsid w:val="00691243"/>
    <w:rsid w:val="00692B0D"/>
    <w:rsid w:val="00694D74"/>
    <w:rsid w:val="006A3DE2"/>
    <w:rsid w:val="006A4DAB"/>
    <w:rsid w:val="006B654E"/>
    <w:rsid w:val="006C1720"/>
    <w:rsid w:val="006C41CF"/>
    <w:rsid w:val="006D0286"/>
    <w:rsid w:val="006D08D0"/>
    <w:rsid w:val="006D449F"/>
    <w:rsid w:val="006E5916"/>
    <w:rsid w:val="006E7A8A"/>
    <w:rsid w:val="006F6E3C"/>
    <w:rsid w:val="007026EF"/>
    <w:rsid w:val="007107FD"/>
    <w:rsid w:val="00711D7D"/>
    <w:rsid w:val="00712443"/>
    <w:rsid w:val="00712505"/>
    <w:rsid w:val="00716876"/>
    <w:rsid w:val="00723B15"/>
    <w:rsid w:val="0072473F"/>
    <w:rsid w:val="00726CDA"/>
    <w:rsid w:val="007270E1"/>
    <w:rsid w:val="00727202"/>
    <w:rsid w:val="00732252"/>
    <w:rsid w:val="00734D39"/>
    <w:rsid w:val="007379ED"/>
    <w:rsid w:val="0074106C"/>
    <w:rsid w:val="00741EF5"/>
    <w:rsid w:val="007434D7"/>
    <w:rsid w:val="00747987"/>
    <w:rsid w:val="00747D41"/>
    <w:rsid w:val="00750521"/>
    <w:rsid w:val="00755AF1"/>
    <w:rsid w:val="00761AAD"/>
    <w:rsid w:val="00780E59"/>
    <w:rsid w:val="007903FA"/>
    <w:rsid w:val="00795BE3"/>
    <w:rsid w:val="007A4B0E"/>
    <w:rsid w:val="007B2116"/>
    <w:rsid w:val="007B348B"/>
    <w:rsid w:val="007B64DD"/>
    <w:rsid w:val="007B7433"/>
    <w:rsid w:val="007B7449"/>
    <w:rsid w:val="007C12E7"/>
    <w:rsid w:val="007C32C2"/>
    <w:rsid w:val="007D0F8D"/>
    <w:rsid w:val="007D1619"/>
    <w:rsid w:val="007D639B"/>
    <w:rsid w:val="007E5594"/>
    <w:rsid w:val="007E685F"/>
    <w:rsid w:val="007F5251"/>
    <w:rsid w:val="00807523"/>
    <w:rsid w:val="00817733"/>
    <w:rsid w:val="008309D2"/>
    <w:rsid w:val="008328F0"/>
    <w:rsid w:val="008342ED"/>
    <w:rsid w:val="008408F6"/>
    <w:rsid w:val="00847F44"/>
    <w:rsid w:val="00852B8E"/>
    <w:rsid w:val="00852BAA"/>
    <w:rsid w:val="00852D11"/>
    <w:rsid w:val="008545EE"/>
    <w:rsid w:val="00855F9E"/>
    <w:rsid w:val="00855FDB"/>
    <w:rsid w:val="0086503D"/>
    <w:rsid w:val="00865831"/>
    <w:rsid w:val="008739EC"/>
    <w:rsid w:val="00874657"/>
    <w:rsid w:val="008750E7"/>
    <w:rsid w:val="00891BA3"/>
    <w:rsid w:val="00891FC8"/>
    <w:rsid w:val="00896FD9"/>
    <w:rsid w:val="008A015C"/>
    <w:rsid w:val="008A04F8"/>
    <w:rsid w:val="008A2152"/>
    <w:rsid w:val="008A2850"/>
    <w:rsid w:val="008A695F"/>
    <w:rsid w:val="008B0C55"/>
    <w:rsid w:val="008C0B16"/>
    <w:rsid w:val="008C6E2F"/>
    <w:rsid w:val="008C7AA6"/>
    <w:rsid w:val="008D076E"/>
    <w:rsid w:val="008E794F"/>
    <w:rsid w:val="008F0906"/>
    <w:rsid w:val="008F1734"/>
    <w:rsid w:val="008F758A"/>
    <w:rsid w:val="00924E95"/>
    <w:rsid w:val="00936954"/>
    <w:rsid w:val="00942D75"/>
    <w:rsid w:val="00946C51"/>
    <w:rsid w:val="00952578"/>
    <w:rsid w:val="00952770"/>
    <w:rsid w:val="00953838"/>
    <w:rsid w:val="00960020"/>
    <w:rsid w:val="00960407"/>
    <w:rsid w:val="009614E2"/>
    <w:rsid w:val="009617A1"/>
    <w:rsid w:val="00963F40"/>
    <w:rsid w:val="00964280"/>
    <w:rsid w:val="00970BA1"/>
    <w:rsid w:val="00975EF3"/>
    <w:rsid w:val="00976B37"/>
    <w:rsid w:val="00982667"/>
    <w:rsid w:val="00990099"/>
    <w:rsid w:val="009911BE"/>
    <w:rsid w:val="00997A95"/>
    <w:rsid w:val="009A3A9C"/>
    <w:rsid w:val="009A7CC7"/>
    <w:rsid w:val="009B11DE"/>
    <w:rsid w:val="009C1C28"/>
    <w:rsid w:val="009C2984"/>
    <w:rsid w:val="009C45D5"/>
    <w:rsid w:val="009D0AB8"/>
    <w:rsid w:val="009D4A4F"/>
    <w:rsid w:val="009E04B5"/>
    <w:rsid w:val="009E559F"/>
    <w:rsid w:val="009F759E"/>
    <w:rsid w:val="00A01608"/>
    <w:rsid w:val="00A016B0"/>
    <w:rsid w:val="00A06D9B"/>
    <w:rsid w:val="00A07134"/>
    <w:rsid w:val="00A1629C"/>
    <w:rsid w:val="00A30262"/>
    <w:rsid w:val="00A320D2"/>
    <w:rsid w:val="00A37AE2"/>
    <w:rsid w:val="00A4750E"/>
    <w:rsid w:val="00A504C7"/>
    <w:rsid w:val="00A50631"/>
    <w:rsid w:val="00A56243"/>
    <w:rsid w:val="00A642E1"/>
    <w:rsid w:val="00A835C5"/>
    <w:rsid w:val="00A845AF"/>
    <w:rsid w:val="00A938E6"/>
    <w:rsid w:val="00A97228"/>
    <w:rsid w:val="00A975EA"/>
    <w:rsid w:val="00AA4693"/>
    <w:rsid w:val="00AA65F2"/>
    <w:rsid w:val="00AB14E6"/>
    <w:rsid w:val="00AB78C6"/>
    <w:rsid w:val="00AC2289"/>
    <w:rsid w:val="00AC408B"/>
    <w:rsid w:val="00AD25ED"/>
    <w:rsid w:val="00AD6BB5"/>
    <w:rsid w:val="00AE51B5"/>
    <w:rsid w:val="00AF7C77"/>
    <w:rsid w:val="00B062C0"/>
    <w:rsid w:val="00B24983"/>
    <w:rsid w:val="00B3362F"/>
    <w:rsid w:val="00B339FC"/>
    <w:rsid w:val="00B43C60"/>
    <w:rsid w:val="00B6005A"/>
    <w:rsid w:val="00B655FF"/>
    <w:rsid w:val="00B716FB"/>
    <w:rsid w:val="00B7763E"/>
    <w:rsid w:val="00B778E6"/>
    <w:rsid w:val="00BA1126"/>
    <w:rsid w:val="00BB2EA1"/>
    <w:rsid w:val="00BB4496"/>
    <w:rsid w:val="00BB6781"/>
    <w:rsid w:val="00BC5E36"/>
    <w:rsid w:val="00BD6679"/>
    <w:rsid w:val="00BE52A4"/>
    <w:rsid w:val="00BE58F9"/>
    <w:rsid w:val="00C06D83"/>
    <w:rsid w:val="00C11391"/>
    <w:rsid w:val="00C14658"/>
    <w:rsid w:val="00C15208"/>
    <w:rsid w:val="00C1661E"/>
    <w:rsid w:val="00C21E28"/>
    <w:rsid w:val="00C235EC"/>
    <w:rsid w:val="00C35734"/>
    <w:rsid w:val="00C40C12"/>
    <w:rsid w:val="00C43925"/>
    <w:rsid w:val="00C53D47"/>
    <w:rsid w:val="00C63B92"/>
    <w:rsid w:val="00C80529"/>
    <w:rsid w:val="00C806AF"/>
    <w:rsid w:val="00C84B28"/>
    <w:rsid w:val="00C93824"/>
    <w:rsid w:val="00C946FF"/>
    <w:rsid w:val="00CA22C4"/>
    <w:rsid w:val="00CA5D03"/>
    <w:rsid w:val="00CA6005"/>
    <w:rsid w:val="00CA7E95"/>
    <w:rsid w:val="00CB1DB8"/>
    <w:rsid w:val="00CC2A88"/>
    <w:rsid w:val="00CD0765"/>
    <w:rsid w:val="00CD4028"/>
    <w:rsid w:val="00CD6A95"/>
    <w:rsid w:val="00CE45D8"/>
    <w:rsid w:val="00CF0B51"/>
    <w:rsid w:val="00CF1DE9"/>
    <w:rsid w:val="00CF5639"/>
    <w:rsid w:val="00CF5A50"/>
    <w:rsid w:val="00CF6C76"/>
    <w:rsid w:val="00CF74EC"/>
    <w:rsid w:val="00D0794B"/>
    <w:rsid w:val="00D10690"/>
    <w:rsid w:val="00D11EE9"/>
    <w:rsid w:val="00D14C78"/>
    <w:rsid w:val="00D155A0"/>
    <w:rsid w:val="00D20B75"/>
    <w:rsid w:val="00D43DF9"/>
    <w:rsid w:val="00D46A84"/>
    <w:rsid w:val="00D479DA"/>
    <w:rsid w:val="00D564ED"/>
    <w:rsid w:val="00D567B9"/>
    <w:rsid w:val="00D612A4"/>
    <w:rsid w:val="00D61B20"/>
    <w:rsid w:val="00D63426"/>
    <w:rsid w:val="00D66947"/>
    <w:rsid w:val="00D73E73"/>
    <w:rsid w:val="00D75EF5"/>
    <w:rsid w:val="00D80E83"/>
    <w:rsid w:val="00D9596E"/>
    <w:rsid w:val="00D973EE"/>
    <w:rsid w:val="00DA23BB"/>
    <w:rsid w:val="00DB71FB"/>
    <w:rsid w:val="00DC0312"/>
    <w:rsid w:val="00DC3EEE"/>
    <w:rsid w:val="00DD46AB"/>
    <w:rsid w:val="00DE4F89"/>
    <w:rsid w:val="00DE7C60"/>
    <w:rsid w:val="00DF5AD9"/>
    <w:rsid w:val="00E01730"/>
    <w:rsid w:val="00E053FF"/>
    <w:rsid w:val="00E06D7F"/>
    <w:rsid w:val="00E12C49"/>
    <w:rsid w:val="00E14180"/>
    <w:rsid w:val="00E14C48"/>
    <w:rsid w:val="00E2490A"/>
    <w:rsid w:val="00E24C3C"/>
    <w:rsid w:val="00E24CCA"/>
    <w:rsid w:val="00E24DE3"/>
    <w:rsid w:val="00E26DCB"/>
    <w:rsid w:val="00E32567"/>
    <w:rsid w:val="00E375D0"/>
    <w:rsid w:val="00E43211"/>
    <w:rsid w:val="00E4368E"/>
    <w:rsid w:val="00E4406C"/>
    <w:rsid w:val="00E46C8B"/>
    <w:rsid w:val="00E55C35"/>
    <w:rsid w:val="00E56289"/>
    <w:rsid w:val="00E564D1"/>
    <w:rsid w:val="00E64EC7"/>
    <w:rsid w:val="00E701BD"/>
    <w:rsid w:val="00E73E64"/>
    <w:rsid w:val="00E85F9F"/>
    <w:rsid w:val="00E94E73"/>
    <w:rsid w:val="00EB0920"/>
    <w:rsid w:val="00EB58CB"/>
    <w:rsid w:val="00EC055E"/>
    <w:rsid w:val="00EC18C4"/>
    <w:rsid w:val="00ED03F5"/>
    <w:rsid w:val="00ED465A"/>
    <w:rsid w:val="00EE317F"/>
    <w:rsid w:val="00EE4FF1"/>
    <w:rsid w:val="00EF07C0"/>
    <w:rsid w:val="00EF1826"/>
    <w:rsid w:val="00EF3321"/>
    <w:rsid w:val="00F01EC5"/>
    <w:rsid w:val="00F04AA1"/>
    <w:rsid w:val="00F15678"/>
    <w:rsid w:val="00F165F0"/>
    <w:rsid w:val="00F20976"/>
    <w:rsid w:val="00F2426C"/>
    <w:rsid w:val="00F33F01"/>
    <w:rsid w:val="00F44ECF"/>
    <w:rsid w:val="00F4602E"/>
    <w:rsid w:val="00F6005E"/>
    <w:rsid w:val="00F706B9"/>
    <w:rsid w:val="00F722B5"/>
    <w:rsid w:val="00F72CC0"/>
    <w:rsid w:val="00F74A88"/>
    <w:rsid w:val="00F76B1A"/>
    <w:rsid w:val="00F83A24"/>
    <w:rsid w:val="00FA27C6"/>
    <w:rsid w:val="00FA3329"/>
    <w:rsid w:val="00FA6794"/>
    <w:rsid w:val="00FB072A"/>
    <w:rsid w:val="00FB4AC5"/>
    <w:rsid w:val="00FB5F3E"/>
    <w:rsid w:val="00FC1C1A"/>
    <w:rsid w:val="00FC2CD5"/>
    <w:rsid w:val="00FC46EE"/>
    <w:rsid w:val="00FC751B"/>
    <w:rsid w:val="00FD3492"/>
    <w:rsid w:val="00FD505A"/>
    <w:rsid w:val="00FD7604"/>
    <w:rsid w:val="00FE131E"/>
    <w:rsid w:val="00FE488D"/>
    <w:rsid w:val="00FE5973"/>
    <w:rsid w:val="00FF5C5E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95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ABD"/>
  </w:style>
  <w:style w:type="character" w:styleId="Hyperlink">
    <w:name w:val="Hyperlink"/>
    <w:basedOn w:val="DefaultParagraphFont"/>
    <w:uiPriority w:val="99"/>
    <w:unhideWhenUsed/>
    <w:rsid w:val="00495AB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5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ABD"/>
  </w:style>
  <w:style w:type="character" w:styleId="CommentReference">
    <w:name w:val="annotation reference"/>
    <w:basedOn w:val="DefaultParagraphFont"/>
    <w:uiPriority w:val="99"/>
    <w:semiHidden/>
    <w:unhideWhenUsed/>
    <w:rsid w:val="008A21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1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1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1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1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A87"/>
    <w:pPr>
      <w:ind w:left="720"/>
      <w:contextualSpacing/>
    </w:pPr>
  </w:style>
  <w:style w:type="paragraph" w:customStyle="1" w:styleId="IUCrbodytext">
    <w:name w:val="IUCr body text"/>
    <w:basedOn w:val="BodyText"/>
    <w:link w:val="IUCrbodytextChar"/>
    <w:qFormat/>
    <w:rsid w:val="00AA65F2"/>
    <w:pPr>
      <w:spacing w:line="360" w:lineRule="auto"/>
    </w:pPr>
    <w:rPr>
      <w:rFonts w:ascii="Times New Roman" w:eastAsia="Times New Roman" w:hAnsi="Times New Roman" w:cs="Times New Roman"/>
      <w:szCs w:val="24"/>
      <w:lang w:val="en-GB"/>
    </w:rPr>
  </w:style>
  <w:style w:type="character" w:customStyle="1" w:styleId="IUCrbodytextChar">
    <w:name w:val="IUCr body text Char"/>
    <w:basedOn w:val="BodyTextChar"/>
    <w:link w:val="IUCrbodytext"/>
    <w:rsid w:val="00AA65F2"/>
    <w:rPr>
      <w:rFonts w:ascii="Times New Roman" w:eastAsia="Times New Roman" w:hAnsi="Times New Roman" w:cs="Times New Roman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A65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65F2"/>
  </w:style>
  <w:style w:type="paragraph" w:customStyle="1" w:styleId="TableHead">
    <w:name w:val="TableHead"/>
    <w:basedOn w:val="Normal"/>
    <w:rsid w:val="00B3362F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B3362F"/>
  </w:style>
  <w:style w:type="paragraph" w:customStyle="1" w:styleId="Legend">
    <w:name w:val="Legend"/>
    <w:basedOn w:val="Normal"/>
    <w:rsid w:val="00B3362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375F61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TDAcknowledgmentsChar">
    <w:name w:val="TD_Acknowledgments Char"/>
    <w:link w:val="TDAcknowledgments"/>
    <w:rsid w:val="00375F61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Results">
    <w:name w:val="*Results"/>
    <w:basedOn w:val="Normal"/>
    <w:autoRedefine/>
    <w:rsid w:val="00AA4693"/>
    <w:pPr>
      <w:spacing w:before="100" w:beforeAutospacing="1" w:after="100" w:afterAutospacing="1" w:line="480" w:lineRule="auto"/>
      <w:jc w:val="both"/>
    </w:pPr>
    <w:rPr>
      <w:rFonts w:ascii="Verdana" w:eastAsia="Times New Roman" w:hAnsi="Verdana" w:cs="Times New Roman"/>
      <w:sz w:val="19"/>
      <w:szCs w:val="20"/>
      <w:lang w:val="en-US"/>
    </w:rPr>
  </w:style>
  <w:style w:type="table" w:styleId="TableGrid">
    <w:name w:val="Table Grid"/>
    <w:basedOn w:val="TableNormal"/>
    <w:uiPriority w:val="59"/>
    <w:rsid w:val="00C53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F758A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A320D2"/>
    <w:pPr>
      <w:spacing w:after="0" w:line="240" w:lineRule="auto"/>
    </w:pPr>
    <w:rPr>
      <w:rFonts w:ascii="Calibri" w:eastAsiaTheme="minorEastAsia" w:hAnsi="Calibri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A320D2"/>
    <w:rPr>
      <w:rFonts w:ascii="Calibri" w:eastAsiaTheme="minorEastAsia" w:hAnsi="Calibri"/>
      <w:szCs w:val="21"/>
      <w:lang w:val="en-US"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495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5ABD"/>
  </w:style>
  <w:style w:type="character" w:styleId="Hyperlink">
    <w:name w:val="Hyperlink"/>
    <w:basedOn w:val="DefaultParagraphFont"/>
    <w:uiPriority w:val="99"/>
    <w:unhideWhenUsed/>
    <w:rsid w:val="00495AB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95A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5ABD"/>
  </w:style>
  <w:style w:type="character" w:styleId="CommentReference">
    <w:name w:val="annotation reference"/>
    <w:basedOn w:val="DefaultParagraphFont"/>
    <w:uiPriority w:val="99"/>
    <w:semiHidden/>
    <w:unhideWhenUsed/>
    <w:rsid w:val="008A21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215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21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21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215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2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21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2A87"/>
    <w:pPr>
      <w:ind w:left="720"/>
      <w:contextualSpacing/>
    </w:pPr>
  </w:style>
  <w:style w:type="paragraph" w:customStyle="1" w:styleId="IUCrbodytext">
    <w:name w:val="IUCr body text"/>
    <w:basedOn w:val="BodyText"/>
    <w:link w:val="IUCrbodytextChar"/>
    <w:qFormat/>
    <w:rsid w:val="00AA65F2"/>
    <w:pPr>
      <w:spacing w:line="360" w:lineRule="auto"/>
    </w:pPr>
    <w:rPr>
      <w:rFonts w:ascii="Times New Roman" w:eastAsia="Times New Roman" w:hAnsi="Times New Roman" w:cs="Times New Roman"/>
      <w:szCs w:val="24"/>
      <w:lang w:val="en-GB"/>
    </w:rPr>
  </w:style>
  <w:style w:type="character" w:customStyle="1" w:styleId="IUCrbodytextChar">
    <w:name w:val="IUCr body text Char"/>
    <w:basedOn w:val="BodyTextChar"/>
    <w:link w:val="IUCrbodytext"/>
    <w:rsid w:val="00AA65F2"/>
    <w:rPr>
      <w:rFonts w:ascii="Times New Roman" w:eastAsia="Times New Roman" w:hAnsi="Times New Roman" w:cs="Times New Roman"/>
      <w:szCs w:val="24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AA65F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A65F2"/>
  </w:style>
  <w:style w:type="paragraph" w:customStyle="1" w:styleId="TableHead">
    <w:name w:val="TableHead"/>
    <w:basedOn w:val="Normal"/>
    <w:rsid w:val="00B3362F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 w:line="190" w:lineRule="exact"/>
      <w:jc w:val="both"/>
    </w:pPr>
    <w:rPr>
      <w:rFonts w:ascii="Arial" w:eastAsia="MS Mincho" w:hAnsi="Arial" w:cs="Times New Roman"/>
      <w:sz w:val="16"/>
      <w:szCs w:val="14"/>
      <w:lang w:val="en-GB" w:eastAsia="ja-JP"/>
    </w:rPr>
  </w:style>
  <w:style w:type="paragraph" w:customStyle="1" w:styleId="TableBody">
    <w:name w:val="TableBody"/>
    <w:basedOn w:val="TableHead"/>
    <w:rsid w:val="00B3362F"/>
  </w:style>
  <w:style w:type="paragraph" w:customStyle="1" w:styleId="Legend">
    <w:name w:val="Legend"/>
    <w:basedOn w:val="Normal"/>
    <w:rsid w:val="00B3362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 w:eastAsia="ja-JP"/>
    </w:rPr>
  </w:style>
  <w:style w:type="paragraph" w:customStyle="1" w:styleId="TDAcknowledgments">
    <w:name w:val="TD_Acknowledgments"/>
    <w:basedOn w:val="Normal"/>
    <w:next w:val="Normal"/>
    <w:link w:val="TDAcknowledgmentsChar"/>
    <w:autoRedefine/>
    <w:rsid w:val="00375F61"/>
    <w:pPr>
      <w:spacing w:after="0" w:line="240" w:lineRule="auto"/>
      <w:jc w:val="both"/>
    </w:pPr>
    <w:rPr>
      <w:rFonts w:ascii="Arno Pro" w:eastAsia="Times New Roman" w:hAnsi="Arno Pro" w:cs="Times New Roman"/>
      <w:kern w:val="20"/>
      <w:sz w:val="18"/>
      <w:szCs w:val="20"/>
      <w:lang w:val="en-US"/>
    </w:rPr>
  </w:style>
  <w:style w:type="character" w:customStyle="1" w:styleId="TDAcknowledgmentsChar">
    <w:name w:val="TD_Acknowledgments Char"/>
    <w:link w:val="TDAcknowledgments"/>
    <w:rsid w:val="00375F61"/>
    <w:rPr>
      <w:rFonts w:ascii="Arno Pro" w:eastAsia="Times New Roman" w:hAnsi="Arno Pro" w:cs="Times New Roman"/>
      <w:kern w:val="20"/>
      <w:sz w:val="18"/>
      <w:szCs w:val="20"/>
      <w:lang w:val="en-US"/>
    </w:rPr>
  </w:style>
  <w:style w:type="paragraph" w:customStyle="1" w:styleId="Results">
    <w:name w:val="*Results"/>
    <w:basedOn w:val="Normal"/>
    <w:autoRedefine/>
    <w:rsid w:val="00AA4693"/>
    <w:pPr>
      <w:spacing w:before="100" w:beforeAutospacing="1" w:after="100" w:afterAutospacing="1" w:line="480" w:lineRule="auto"/>
      <w:jc w:val="both"/>
    </w:pPr>
    <w:rPr>
      <w:rFonts w:ascii="Verdana" w:eastAsia="Times New Roman" w:hAnsi="Verdana" w:cs="Times New Roman"/>
      <w:sz w:val="19"/>
      <w:szCs w:val="20"/>
      <w:lang w:val="en-US"/>
    </w:rPr>
  </w:style>
  <w:style w:type="table" w:styleId="TableGrid">
    <w:name w:val="Table Grid"/>
    <w:basedOn w:val="TableNormal"/>
    <w:uiPriority w:val="59"/>
    <w:rsid w:val="00C53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8F758A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A320D2"/>
    <w:pPr>
      <w:spacing w:after="0" w:line="240" w:lineRule="auto"/>
    </w:pPr>
    <w:rPr>
      <w:rFonts w:ascii="Calibri" w:eastAsiaTheme="minorEastAsia" w:hAnsi="Calibri"/>
      <w:szCs w:val="21"/>
      <w:lang w:val="en-US" w:eastAsia="zh-TW"/>
    </w:rPr>
  </w:style>
  <w:style w:type="character" w:customStyle="1" w:styleId="PlainTextChar">
    <w:name w:val="Plain Text Char"/>
    <w:basedOn w:val="DefaultParagraphFont"/>
    <w:link w:val="PlainText"/>
    <w:uiPriority w:val="99"/>
    <w:rsid w:val="00A320D2"/>
    <w:rPr>
      <w:rFonts w:ascii="Calibri" w:eastAsiaTheme="minorEastAsia" w:hAnsi="Calibri"/>
      <w:szCs w:val="21"/>
      <w:lang w:val="en-US"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4E6D7-0111-4570-A96F-6DF0A52A0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FTPCUP</cp:lastModifiedBy>
  <cp:revision>2</cp:revision>
  <dcterms:created xsi:type="dcterms:W3CDTF">2014-10-18T14:02:00Z</dcterms:created>
  <dcterms:modified xsi:type="dcterms:W3CDTF">2014-10-18T14:02:00Z</dcterms:modified>
</cp:coreProperties>
</file>