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BE" w:rsidRPr="00965DEE" w:rsidRDefault="001A6CBE" w:rsidP="00570430">
      <w:pPr>
        <w:spacing w:line="48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965DEE">
        <w:rPr>
          <w:rFonts w:ascii="Arial" w:hAnsi="Arial" w:cs="Arial"/>
          <w:b/>
          <w:color w:val="0D0D0D" w:themeColor="text1" w:themeTint="F2"/>
          <w:sz w:val="28"/>
          <w:szCs w:val="28"/>
        </w:rPr>
        <w:t>Supporting Information</w:t>
      </w:r>
    </w:p>
    <w:p w:rsidR="00D76D90" w:rsidRPr="00965DEE" w:rsidRDefault="00825615" w:rsidP="00570430">
      <w:pPr>
        <w:spacing w:line="480" w:lineRule="auto"/>
        <w:jc w:val="center"/>
        <w:rPr>
          <w:rFonts w:ascii="Arial" w:hAnsi="Arial" w:cs="Arial"/>
          <w:b/>
          <w:color w:val="0D0D0D" w:themeColor="text1" w:themeTint="F2"/>
          <w:szCs w:val="24"/>
        </w:rPr>
      </w:pPr>
      <w:r w:rsidRPr="00965DEE">
        <w:rPr>
          <w:rFonts w:ascii="Arial" w:hAnsi="Arial" w:cs="Arial"/>
          <w:b/>
          <w:color w:val="0D0D0D" w:themeColor="text1" w:themeTint="F2"/>
          <w:szCs w:val="24"/>
        </w:rPr>
        <w:t>Self-Assembl</w:t>
      </w:r>
      <w:r w:rsidR="00276C4B" w:rsidRPr="00965DEE">
        <w:rPr>
          <w:rFonts w:ascii="Arial" w:hAnsi="Arial" w:cs="Arial"/>
          <w:b/>
          <w:color w:val="0D0D0D" w:themeColor="text1" w:themeTint="F2"/>
          <w:szCs w:val="24"/>
        </w:rPr>
        <w:t xml:space="preserve">y </w:t>
      </w:r>
      <w:r w:rsidR="003C3379" w:rsidRPr="00965DEE">
        <w:rPr>
          <w:rFonts w:ascii="Arial" w:hAnsi="Arial" w:cs="Arial"/>
          <w:b/>
          <w:color w:val="0D0D0D" w:themeColor="text1" w:themeTint="F2"/>
          <w:szCs w:val="24"/>
        </w:rPr>
        <w:t xml:space="preserve">of </w:t>
      </w:r>
      <w:r w:rsidR="00276C4B" w:rsidRPr="00965DEE">
        <w:rPr>
          <w:rFonts w:ascii="Arial" w:hAnsi="Arial" w:cs="Arial"/>
          <w:b/>
          <w:color w:val="0D0D0D" w:themeColor="text1" w:themeTint="F2"/>
          <w:szCs w:val="24"/>
        </w:rPr>
        <w:t xml:space="preserve">P22 </w:t>
      </w:r>
      <w:r w:rsidR="003C3379" w:rsidRPr="00965DEE">
        <w:rPr>
          <w:rFonts w:ascii="Arial" w:hAnsi="Arial" w:cs="Arial"/>
          <w:b/>
          <w:color w:val="0D0D0D" w:themeColor="text1" w:themeTint="F2"/>
          <w:szCs w:val="24"/>
        </w:rPr>
        <w:t xml:space="preserve">Protein Cages with </w:t>
      </w:r>
      <w:r w:rsidR="002D1E76" w:rsidRPr="00965DEE">
        <w:rPr>
          <w:rFonts w:ascii="Arial" w:hAnsi="Arial" w:cs="Arial"/>
          <w:b/>
          <w:color w:val="0D0D0D" w:themeColor="text1" w:themeTint="F2"/>
          <w:szCs w:val="24"/>
        </w:rPr>
        <w:t>Polyamidoamine Dendrimer</w:t>
      </w:r>
      <w:r w:rsidRPr="00965DEE">
        <w:rPr>
          <w:rFonts w:ascii="Arial" w:hAnsi="Arial" w:cs="Arial"/>
          <w:b/>
          <w:color w:val="0D0D0D" w:themeColor="text1" w:themeTint="F2"/>
          <w:szCs w:val="24"/>
        </w:rPr>
        <w:t xml:space="preserve"> and </w:t>
      </w:r>
      <w:r w:rsidR="002D1E76" w:rsidRPr="00965DEE">
        <w:rPr>
          <w:rFonts w:ascii="Arial" w:hAnsi="Arial" w:cs="Arial"/>
          <w:b/>
          <w:color w:val="0D0D0D" w:themeColor="text1" w:themeTint="F2"/>
          <w:szCs w:val="24"/>
        </w:rPr>
        <w:t xml:space="preserve">Cationic </w:t>
      </w:r>
      <w:r w:rsidRPr="00965DEE">
        <w:rPr>
          <w:rFonts w:ascii="Arial" w:hAnsi="Arial" w:cs="Arial"/>
          <w:b/>
          <w:color w:val="0D0D0D" w:themeColor="text1" w:themeTint="F2"/>
          <w:szCs w:val="24"/>
        </w:rPr>
        <w:t>Nanoparticles</w:t>
      </w:r>
    </w:p>
    <w:p w:rsidR="00825615" w:rsidRPr="00965DEE" w:rsidRDefault="00825615" w:rsidP="00570430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  <w:vertAlign w:val="superscript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Soubantika Palchoudhury</w:t>
      </w:r>
      <w:r w:rsidR="00276C4B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4,*</w:t>
      </w:r>
      <w:r w:rsidRPr="00965DEE">
        <w:rPr>
          <w:rFonts w:ascii="Arial" w:hAnsi="Arial" w:cs="Arial"/>
          <w:color w:val="0D0D0D" w:themeColor="text1" w:themeTint="F2"/>
          <w:szCs w:val="24"/>
        </w:rPr>
        <w:t>, Ziyou Zhou</w:t>
      </w: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1</w:t>
      </w:r>
      <w:r w:rsidR="003E06C1" w:rsidRPr="00965DEE">
        <w:rPr>
          <w:rFonts w:ascii="Arial" w:hAnsi="Arial" w:cs="Arial"/>
          <w:color w:val="0D0D0D" w:themeColor="text1" w:themeTint="F2"/>
          <w:szCs w:val="24"/>
        </w:rPr>
        <w:t xml:space="preserve">, </w:t>
      </w:r>
      <w:r w:rsidR="008B05D6" w:rsidRPr="00965DEE">
        <w:rPr>
          <w:rFonts w:ascii="Arial" w:hAnsi="Arial" w:cs="Arial"/>
          <w:color w:val="0D0D0D" w:themeColor="text1" w:themeTint="F2"/>
          <w:szCs w:val="24"/>
        </w:rPr>
        <w:t>Karthik Ramasamy</w:t>
      </w:r>
      <w:r w:rsidR="008B05D6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5</w:t>
      </w:r>
      <w:r w:rsidR="00B87871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,*</w:t>
      </w:r>
      <w:r w:rsidR="008B05D6" w:rsidRPr="00965DEE">
        <w:rPr>
          <w:rFonts w:ascii="Arial" w:hAnsi="Arial" w:cs="Arial"/>
          <w:color w:val="0D0D0D" w:themeColor="text1" w:themeTint="F2"/>
          <w:szCs w:val="24"/>
        </w:rPr>
        <w:t xml:space="preserve">, </w:t>
      </w:r>
      <w:r w:rsidR="003E06C1" w:rsidRPr="00965DEE">
        <w:rPr>
          <w:rFonts w:ascii="Arial" w:hAnsi="Arial" w:cs="Arial"/>
          <w:color w:val="0D0D0D" w:themeColor="text1" w:themeTint="F2"/>
          <w:szCs w:val="24"/>
        </w:rPr>
        <w:t>Franklin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Okirie</w:t>
      </w: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2</w:t>
      </w:r>
      <w:r w:rsidR="0086056B" w:rsidRPr="00965DEE">
        <w:rPr>
          <w:rFonts w:ascii="Arial" w:hAnsi="Arial" w:cs="Arial"/>
          <w:color w:val="0D0D0D" w:themeColor="text1" w:themeTint="F2"/>
          <w:szCs w:val="24"/>
        </w:rPr>
        <w:t>, Peter E. Prevelige</w:t>
      </w:r>
      <w:r w:rsidR="0086056B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3</w:t>
      </w:r>
      <w:r w:rsidR="00276C4B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,*</w:t>
      </w:r>
      <w:r w:rsidR="0086056B" w:rsidRPr="00965DEE">
        <w:rPr>
          <w:rFonts w:ascii="Arial" w:hAnsi="Arial" w:cs="Arial"/>
          <w:color w:val="0D0D0D" w:themeColor="text1" w:themeTint="F2"/>
          <w:szCs w:val="24"/>
        </w:rPr>
        <w:t xml:space="preserve">, </w:t>
      </w:r>
      <w:r w:rsidRPr="00965DEE">
        <w:rPr>
          <w:rFonts w:ascii="Arial" w:hAnsi="Arial" w:cs="Arial"/>
          <w:color w:val="0D0D0D" w:themeColor="text1" w:themeTint="F2"/>
          <w:szCs w:val="24"/>
        </w:rPr>
        <w:t>and Arunava Gupta</w:t>
      </w: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1</w:t>
      </w:r>
      <w:r w:rsidR="000A2813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,2</w:t>
      </w:r>
      <w:r w:rsidR="00276C4B"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,*</w:t>
      </w:r>
    </w:p>
    <w:p w:rsidR="00C94359" w:rsidRPr="00965DEE" w:rsidRDefault="00C94359" w:rsidP="00C94359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1</w:t>
      </w:r>
      <w:r w:rsidRPr="00965DEE">
        <w:rPr>
          <w:rFonts w:ascii="Arial" w:hAnsi="Arial" w:cs="Arial"/>
          <w:color w:val="0D0D0D" w:themeColor="text1" w:themeTint="F2"/>
          <w:szCs w:val="24"/>
        </w:rPr>
        <w:t>Department of Chemical Engineering, University of Tennessee at Chattanooga, Chattanooga, Tennessee 37403</w:t>
      </w:r>
    </w:p>
    <w:p w:rsidR="00C94359" w:rsidRPr="00965DEE" w:rsidRDefault="00C94359" w:rsidP="00C94359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2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Center for Materials for Information Technology, The University of Alabama, Tuscaloosa, Alabama 35487 </w:t>
      </w:r>
    </w:p>
    <w:p w:rsidR="00C94359" w:rsidRPr="00965DEE" w:rsidRDefault="00C94359" w:rsidP="00C94359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3</w:t>
      </w:r>
      <w:r w:rsidRPr="00965DEE">
        <w:rPr>
          <w:rFonts w:ascii="Arial" w:hAnsi="Arial" w:cs="Arial"/>
          <w:color w:val="0D0D0D" w:themeColor="text1" w:themeTint="F2"/>
          <w:szCs w:val="24"/>
        </w:rPr>
        <w:t>Center for Integrated Nanotechnologies, Los Alamos National Laboratory, Albuquerque, New Mexico 87185</w:t>
      </w:r>
    </w:p>
    <w:p w:rsidR="00C94359" w:rsidRPr="00965DEE" w:rsidRDefault="00C94359" w:rsidP="00C94359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4</w:t>
      </w:r>
      <w:r w:rsidRPr="00965DEE">
        <w:rPr>
          <w:rFonts w:ascii="Arial" w:hAnsi="Arial" w:cs="Arial"/>
          <w:color w:val="0D0D0D" w:themeColor="text1" w:themeTint="F2"/>
          <w:szCs w:val="24"/>
        </w:rPr>
        <w:t>Department of Chemical &amp; Biological Engineering, The University of Alabama, Tuscaloosa, Alabama 35487</w:t>
      </w:r>
    </w:p>
    <w:p w:rsidR="00C94359" w:rsidRPr="00965DEE" w:rsidRDefault="00C94359" w:rsidP="00C94359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vertAlign w:val="superscript"/>
        </w:rPr>
        <w:t>5</w:t>
      </w:r>
      <w:r w:rsidRPr="00965DEE">
        <w:rPr>
          <w:rFonts w:ascii="Arial" w:hAnsi="Arial" w:cs="Arial"/>
          <w:color w:val="0D0D0D" w:themeColor="text1" w:themeTint="F2"/>
          <w:szCs w:val="24"/>
        </w:rPr>
        <w:t>Department of Microbiology, University of Alabama at Birmingham, Birmingham, Alabama 35294</w:t>
      </w:r>
    </w:p>
    <w:p w:rsidR="008B05D6" w:rsidRPr="00965DEE" w:rsidRDefault="008B05D6" w:rsidP="00570430">
      <w:pPr>
        <w:spacing w:after="0" w:line="480" w:lineRule="auto"/>
        <w:jc w:val="center"/>
        <w:rPr>
          <w:rFonts w:ascii="Arial" w:hAnsi="Arial" w:cs="Arial"/>
          <w:color w:val="0D0D0D" w:themeColor="text1" w:themeTint="F2"/>
          <w:szCs w:val="24"/>
        </w:rPr>
      </w:pPr>
    </w:p>
    <w:p w:rsidR="0010006F" w:rsidRPr="00965DEE" w:rsidRDefault="0010006F" w:rsidP="0010006F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Sample number ratio calculations for both nanoparticles (NPs): P22 and polyamidoamine </w:t>
      </w:r>
      <w:r w:rsidR="002108A6" w:rsidRPr="00965DEE">
        <w:rPr>
          <w:rFonts w:ascii="Arial" w:hAnsi="Arial" w:cs="Arial"/>
          <w:color w:val="0D0D0D" w:themeColor="text1" w:themeTint="F2"/>
          <w:szCs w:val="24"/>
        </w:rPr>
        <w:t xml:space="preserve">G3 </w:t>
      </w:r>
      <w:r w:rsidRPr="00965DEE">
        <w:rPr>
          <w:rFonts w:ascii="Arial" w:hAnsi="Arial" w:cs="Arial"/>
          <w:color w:val="0D0D0D" w:themeColor="text1" w:themeTint="F2"/>
          <w:szCs w:val="24"/>
        </w:rPr>
        <w:t>(PAMAM): P22</w:t>
      </w:r>
      <w:r w:rsidR="00077522" w:rsidRPr="00965DEE">
        <w:rPr>
          <w:rFonts w:ascii="Arial" w:hAnsi="Arial" w:cs="Arial"/>
          <w:color w:val="0D0D0D" w:themeColor="text1" w:themeTint="F2"/>
          <w:szCs w:val="24"/>
        </w:rPr>
        <w:t xml:space="preserve"> are shown in detail as follows:</w:t>
      </w:r>
    </w:p>
    <w:p w:rsidR="007204EE" w:rsidRPr="00965DEE" w:rsidRDefault="007204EE" w:rsidP="0010006F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  <w:u w:val="single"/>
        </w:rPr>
        <w:t>For PEI-coated iron oxide NPs (Ocean NanoTech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), </w:t>
      </w:r>
    </w:p>
    <w:p w:rsidR="007204EE" w:rsidRPr="00965DEE" w:rsidRDefault="00A0538C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color w:val="0D0D0D" w:themeColor="text1" w:themeTint="F2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NPs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P22</m:t>
                  </m:r>
                </m:sub>
              </m:sSub>
            </m:den>
          </m:f>
          <m:r>
            <w:rPr>
              <w:rFonts w:ascii="Cambria Math" w:hAnsi="Cambria Math" w:cs="Arial"/>
              <w:color w:val="0D0D0D" w:themeColor="text1" w:themeTint="F2"/>
              <w:szCs w:val="24"/>
            </w:rPr>
            <m:t>=0.55</m:t>
          </m:r>
        </m:oMath>
      </m:oMathPara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Fe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3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O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4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NPs,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×ρ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       </w:t>
      </w:r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Here, r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~ 5 nm and ρ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5.21 g/cc</w:t>
      </w:r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lastRenderedPageBreak/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0D0D0D" w:themeColor="text1" w:themeTint="F2"/>
                        <w:szCs w:val="24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0D0D0D" w:themeColor="text1" w:themeTint="F2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7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×5.21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3.67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17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P22 particles,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Moles of P22 particles x Avogadro’s number</w:t>
      </w:r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Therefore,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 xml:space="preserve">Mol.  wt.  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19740000</m:t>
            </m:r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>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</m:t>
        </m:r>
      </m:oMath>
    </w:p>
    <w:p w:rsidR="007204EE" w:rsidRPr="00965DEE" w:rsidRDefault="007204EE" w:rsidP="007204EE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="000D7EFB"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3.051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16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</w:p>
    <w:p w:rsidR="007204EE" w:rsidRPr="00965DEE" w:rsidRDefault="00A0538C" w:rsidP="007204EE">
      <w:pPr>
        <w:spacing w:line="240" w:lineRule="auto"/>
        <w:rPr>
          <w:rFonts w:ascii="Arial" w:eastAsiaTheme="minorEastAsia" w:hAnsi="Arial" w:cs="Arial"/>
          <w:b/>
          <w:color w:val="0D0D0D" w:themeColor="text1" w:themeTint="F2"/>
          <w:szCs w:val="24"/>
        </w:rPr>
      </w:pPr>
      <m:oMath>
        <m:f>
          <m:fPr>
            <m:ctrlPr>
              <w:rPr>
                <w:rFonts w:ascii="Cambria Math" w:hAnsi="Cambria Math" w:cs="Arial"/>
                <w:b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Arial"/>
            <w:color w:val="0D0D0D" w:themeColor="text1" w:themeTint="F2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color w:val="0D0D0D" w:themeColor="text1" w:themeTint="F2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3.67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17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3.051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16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</m:oMath>
      <w:r w:rsidR="00C4520D" w:rsidRPr="00965DEE">
        <w:rPr>
          <w:rFonts w:ascii="Arial" w:eastAsiaTheme="minorEastAsia" w:hAnsi="Arial" w:cs="Arial"/>
          <w:b/>
          <w:color w:val="0D0D0D" w:themeColor="text1" w:themeTint="F2"/>
          <w:szCs w:val="24"/>
        </w:rPr>
        <w:t xml:space="preserve"> = 6.5:1</w:t>
      </w:r>
    </w:p>
    <w:p w:rsidR="0010006F" w:rsidRPr="00965DEE" w:rsidRDefault="0010006F" w:rsidP="0010006F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For Au NPs,</w:t>
      </w:r>
    </w:p>
    <w:p w:rsidR="0010006F" w:rsidRPr="00965DEE" w:rsidRDefault="00A0538C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color w:val="0D0D0D" w:themeColor="text1" w:themeTint="F2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NPs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P22</m:t>
                  </m:r>
                </m:sub>
              </m:sSub>
            </m:den>
          </m:f>
          <m:r>
            <w:rPr>
              <w:rFonts w:ascii="Cambria Math" w:hAnsi="Cambria Math" w:cs="Arial"/>
              <w:color w:val="0D0D0D" w:themeColor="text1" w:themeTint="F2"/>
              <w:szCs w:val="24"/>
            </w:rPr>
            <m:t>=0.7</m:t>
          </m:r>
        </m:oMath>
      </m:oMathPara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Au NPs,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×ρ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       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Here, r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AuNPs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~ 3.5 nm and ρ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AuNPs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19.32 g/cc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AuNPs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0D0D0D" w:themeColor="text1" w:themeTint="F2"/>
                        <w:szCs w:val="24"/>
                      </w:rPr>
                      <m:t>3.5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0D0D0D" w:themeColor="text1" w:themeTint="F2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7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×19.32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2.883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17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P22 particles,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Moles of P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particles x Avogadro’s number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Therefore,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 xml:space="preserve">Mol.  wt.  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19740000</m:t>
            </m:r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>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</m:t>
        </m:r>
      </m:oMath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3.051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16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</w:p>
    <w:p w:rsidR="0010006F" w:rsidRPr="00965DEE" w:rsidRDefault="00A0538C" w:rsidP="0010006F">
      <w:pPr>
        <w:spacing w:line="240" w:lineRule="auto"/>
        <w:rPr>
          <w:rFonts w:ascii="Arial" w:eastAsiaTheme="minorEastAsia" w:hAnsi="Arial" w:cs="Arial"/>
          <w:b/>
          <w:color w:val="0D0D0D" w:themeColor="text1" w:themeTint="F2"/>
          <w:szCs w:val="24"/>
        </w:rPr>
      </w:pPr>
      <m:oMath>
        <m:f>
          <m:fPr>
            <m:ctrlPr>
              <w:rPr>
                <w:rFonts w:ascii="Cambria Math" w:hAnsi="Cambria Math" w:cs="Arial"/>
                <w:b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Arial"/>
            <w:color w:val="0D0D0D" w:themeColor="text1" w:themeTint="F2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color w:val="0D0D0D" w:themeColor="text1" w:themeTint="F2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2.883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17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3.051×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16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</m:oMath>
      <w:r w:rsidR="007C7F58" w:rsidRPr="00965DEE">
        <w:rPr>
          <w:rFonts w:ascii="Arial" w:eastAsiaTheme="minorEastAsia" w:hAnsi="Arial" w:cs="Arial"/>
          <w:b/>
          <w:color w:val="0D0D0D" w:themeColor="text1" w:themeTint="F2"/>
          <w:szCs w:val="24"/>
        </w:rPr>
        <w:t xml:space="preserve"> = 6.5:1</w:t>
      </w:r>
    </w:p>
    <w:p w:rsidR="0010006F" w:rsidRPr="00965DEE" w:rsidRDefault="0010006F" w:rsidP="0010006F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color w:val="0D0D0D" w:themeColor="text1" w:themeTint="F2"/>
          <w:szCs w:val="24"/>
          <w:u w:val="single"/>
        </w:rPr>
      </w:pPr>
      <w:r w:rsidRPr="00965DEE">
        <w:rPr>
          <w:rFonts w:ascii="Arial" w:hAnsi="Arial" w:cs="Arial"/>
          <w:color w:val="0D0D0D" w:themeColor="text1" w:themeTint="F2"/>
          <w:szCs w:val="24"/>
          <w:u w:val="single"/>
        </w:rPr>
        <w:t>For PEI-coated CoFe</w:t>
      </w:r>
      <w:r w:rsidRPr="00965DEE">
        <w:rPr>
          <w:rFonts w:ascii="Arial" w:hAnsi="Arial" w:cs="Arial"/>
          <w:color w:val="0D0D0D" w:themeColor="text1" w:themeTint="F2"/>
          <w:szCs w:val="24"/>
          <w:u w:val="single"/>
          <w:vertAlign w:val="subscript"/>
        </w:rPr>
        <w:t>2</w:t>
      </w:r>
      <w:r w:rsidRPr="00965DEE">
        <w:rPr>
          <w:rFonts w:ascii="Arial" w:hAnsi="Arial" w:cs="Arial"/>
          <w:color w:val="0D0D0D" w:themeColor="text1" w:themeTint="F2"/>
          <w:szCs w:val="24"/>
          <w:u w:val="single"/>
        </w:rPr>
        <w:t>O</w:t>
      </w:r>
      <w:r w:rsidRPr="00965DEE">
        <w:rPr>
          <w:rFonts w:ascii="Arial" w:hAnsi="Arial" w:cs="Arial"/>
          <w:color w:val="0D0D0D" w:themeColor="text1" w:themeTint="F2"/>
          <w:szCs w:val="24"/>
          <w:u w:val="single"/>
          <w:vertAlign w:val="subscript"/>
        </w:rPr>
        <w:t xml:space="preserve">4 </w:t>
      </w:r>
      <w:r w:rsidRPr="00965DEE">
        <w:rPr>
          <w:rFonts w:ascii="Arial" w:hAnsi="Arial" w:cs="Arial"/>
          <w:color w:val="0D0D0D" w:themeColor="text1" w:themeTint="F2"/>
          <w:szCs w:val="24"/>
          <w:u w:val="single"/>
        </w:rPr>
        <w:t xml:space="preserve">NPs, </w:t>
      </w:r>
    </w:p>
    <w:p w:rsidR="0010006F" w:rsidRPr="00965DEE" w:rsidRDefault="00A0538C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color w:val="0D0D0D" w:themeColor="text1" w:themeTint="F2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NPs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P22</m:t>
                  </m:r>
                </m:sub>
              </m:sSub>
            </m:den>
          </m:f>
          <m:r>
            <w:rPr>
              <w:rFonts w:ascii="Cambria Math" w:hAnsi="Cambria Math" w:cs="Arial"/>
              <w:color w:val="0D0D0D" w:themeColor="text1" w:themeTint="F2"/>
              <w:szCs w:val="24"/>
            </w:rPr>
            <m:t>=0.6</m:t>
          </m:r>
        </m:oMath>
      </m:oMathPara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Number of </w:t>
      </w:r>
      <w:r w:rsidRPr="00965DEE">
        <w:rPr>
          <w:rFonts w:ascii="Arial" w:hAnsi="Arial" w:cs="Arial"/>
          <w:color w:val="0D0D0D" w:themeColor="text1" w:themeTint="F2"/>
          <w:szCs w:val="24"/>
        </w:rPr>
        <w:t>CoFe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2</w:t>
      </w:r>
      <w:r w:rsidRPr="00965DEE">
        <w:rPr>
          <w:rFonts w:ascii="Arial" w:hAnsi="Arial" w:cs="Arial"/>
          <w:color w:val="0D0D0D" w:themeColor="text1" w:themeTint="F2"/>
          <w:szCs w:val="24"/>
        </w:rPr>
        <w:t>O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 xml:space="preserve">4 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NPs,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×ρ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       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Here, r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~ 6 nm and ρ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5.24 g/cc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color w:val="0D0D0D" w:themeColor="text1" w:themeTint="F2"/>
                        <w:szCs w:val="24"/>
                      </w:rPr>
                      <m:t>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0D0D0D" w:themeColor="text1" w:themeTint="F2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0D0D0D" w:themeColor="text1" w:themeTint="F2"/>
                            <w:szCs w:val="24"/>
                          </w:rPr>
                          <m:t>7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×5.24</m:t>
            </m:r>
          </m:den>
        </m:f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2.11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17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NPs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P22 particles,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Moles of P22 particles x Avogadro’s number</w:t>
      </w:r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Therefore,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 xml:space="preserve">Mol.  wt.  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19740000</m:t>
            </m:r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>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</m:t>
        </m:r>
      </m:oMath>
    </w:p>
    <w:p w:rsidR="0010006F" w:rsidRPr="00965DEE" w:rsidRDefault="0010006F" w:rsidP="0010006F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lastRenderedPageBreak/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3.051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16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</w:p>
    <w:p w:rsidR="0010006F" w:rsidRPr="00965DEE" w:rsidRDefault="00A0538C" w:rsidP="0010006F">
      <w:pPr>
        <w:spacing w:line="240" w:lineRule="auto"/>
        <w:rPr>
          <w:rFonts w:ascii="Arial" w:eastAsiaTheme="minorEastAsia" w:hAnsi="Arial" w:cs="Arial"/>
          <w:b/>
          <w:color w:val="0D0D0D" w:themeColor="text1" w:themeTint="F2"/>
          <w:szCs w:val="24"/>
        </w:rPr>
      </w:pPr>
      <m:oMath>
        <m:f>
          <m:fPr>
            <m:ctrlPr>
              <w:rPr>
                <w:rFonts w:ascii="Cambria Math" w:hAnsi="Cambria Math" w:cs="Arial"/>
                <w:b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Arial"/>
            <w:color w:val="0D0D0D" w:themeColor="text1" w:themeTint="F2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color w:val="0D0D0D" w:themeColor="text1" w:themeTint="F2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2.11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17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NPs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3.051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16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</m:oMath>
      <w:r w:rsidR="0010006F" w:rsidRPr="00965DEE">
        <w:rPr>
          <w:rFonts w:ascii="Arial" w:eastAsiaTheme="minorEastAsia" w:hAnsi="Arial" w:cs="Arial"/>
          <w:b/>
          <w:color w:val="0D0D0D" w:themeColor="text1" w:themeTint="F2"/>
          <w:szCs w:val="24"/>
        </w:rPr>
        <w:t xml:space="preserve"> = </w:t>
      </w:r>
      <w:r w:rsidR="00714277" w:rsidRPr="00965DEE">
        <w:rPr>
          <w:rFonts w:ascii="Arial" w:eastAsiaTheme="minorEastAsia" w:hAnsi="Arial" w:cs="Arial"/>
          <w:b/>
          <w:color w:val="0D0D0D" w:themeColor="text1" w:themeTint="F2"/>
          <w:szCs w:val="24"/>
        </w:rPr>
        <w:t>4:1</w:t>
      </w:r>
    </w:p>
    <w:p w:rsidR="0010006F" w:rsidRPr="00965DEE" w:rsidRDefault="007E3AE4" w:rsidP="00B17CE5">
      <w:pPr>
        <w:pStyle w:val="ListParagraph"/>
        <w:numPr>
          <w:ilvl w:val="0"/>
          <w:numId w:val="7"/>
        </w:numPr>
        <w:spacing w:after="0" w:line="480" w:lineRule="auto"/>
        <w:rPr>
          <w:rFonts w:ascii="Arial" w:hAnsi="Arial" w:cs="Arial"/>
          <w:color w:val="0D0D0D" w:themeColor="text1" w:themeTint="F2"/>
          <w:szCs w:val="24"/>
          <w:u w:val="single"/>
        </w:rPr>
      </w:pPr>
      <w:r w:rsidRPr="00965DEE">
        <w:rPr>
          <w:rFonts w:ascii="Arial" w:hAnsi="Arial" w:cs="Arial"/>
          <w:color w:val="0D0D0D" w:themeColor="text1" w:themeTint="F2"/>
          <w:szCs w:val="24"/>
          <w:u w:val="single"/>
        </w:rPr>
        <w:t>For PAMAM</w:t>
      </w:r>
      <w:r w:rsidR="0010006F" w:rsidRPr="00965DEE">
        <w:rPr>
          <w:rFonts w:ascii="Arial" w:hAnsi="Arial" w:cs="Arial"/>
          <w:color w:val="0D0D0D" w:themeColor="text1" w:themeTint="F2"/>
          <w:szCs w:val="24"/>
          <w:u w:val="single"/>
        </w:rPr>
        <w:t xml:space="preserve"> dendrimers:</w:t>
      </w:r>
    </w:p>
    <w:p w:rsidR="00B17CE5" w:rsidRPr="00965DEE" w:rsidRDefault="00A0538C" w:rsidP="00B17CE5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color w:val="0D0D0D" w:themeColor="text1" w:themeTint="F2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PAMAM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0D0D0D" w:themeColor="text1" w:themeTint="F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0D0D0D" w:themeColor="text1" w:themeTint="F2"/>
                      <w:szCs w:val="24"/>
                    </w:rPr>
                    <m:t>P22</m:t>
                  </m:r>
                </m:sub>
              </m:sSub>
            </m:den>
          </m:f>
          <m:r>
            <w:rPr>
              <w:rFonts w:ascii="Cambria Math" w:hAnsi="Cambria Math" w:cs="Arial"/>
              <w:color w:val="0D0D0D" w:themeColor="text1" w:themeTint="F2"/>
              <w:szCs w:val="24"/>
            </w:rPr>
            <m:t>≈0.003</m:t>
          </m:r>
        </m:oMath>
      </m:oMathPara>
    </w:p>
    <w:p w:rsidR="00B17CE5" w:rsidRPr="00965DEE" w:rsidRDefault="00B17CE5" w:rsidP="00B17CE5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PAMAM particles,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PAMAM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Moles of PAMAM x Avogadro’s number</w:t>
      </w:r>
    </w:p>
    <w:p w:rsidR="00B17CE5" w:rsidRPr="00965DEE" w:rsidRDefault="00B17CE5" w:rsidP="00B17CE5">
      <w:pPr>
        <w:spacing w:after="0" w:line="48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Therefore,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PAMAM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PAMAM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 xml:space="preserve">Mol.  wt.  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PAMAM</m:t>
                </m:r>
              </m:sub>
            </m:sSub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PAMAM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6909</m:t>
            </m:r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>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</w:p>
    <w:p w:rsidR="00B17CE5" w:rsidRPr="00965DEE" w:rsidRDefault="00B17CE5" w:rsidP="00B17CE5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PAMAM</w:t>
      </w:r>
      <w:r w:rsidR="000F0149"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8.718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x 10</w:t>
      </w:r>
      <w:r w:rsidR="000F0149"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19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PAMAM</w:t>
      </w:r>
    </w:p>
    <w:p w:rsidR="00B17CE5" w:rsidRPr="00965DEE" w:rsidRDefault="00B17CE5" w:rsidP="00B17CE5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Number of P22 particles,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Moles of P22 particles x Avogadro’s number</w:t>
      </w:r>
    </w:p>
    <w:p w:rsidR="00B17CE5" w:rsidRPr="00965DEE" w:rsidRDefault="00B17CE5" w:rsidP="00B17CE5">
      <w:pPr>
        <w:spacing w:after="0" w:line="48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Therefore, 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 xml:space="preserve">Mol.  wt.  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 xml:space="preserve"> 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D0D0D" w:themeColor="text1" w:themeTint="F2"/>
                    <w:szCs w:val="24"/>
                  </w:rPr>
                  <m:t>P22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19740000</m:t>
            </m:r>
          </m:den>
        </m:f>
        <m:r>
          <w:rPr>
            <w:rFonts w:ascii="Cambria Math" w:eastAsiaTheme="minorEastAsia" w:hAnsi="Cambria Math" w:cs="Arial"/>
            <w:color w:val="0D0D0D" w:themeColor="text1" w:themeTint="F2"/>
            <w:szCs w:val="24"/>
          </w:rPr>
          <m:t>×6.023×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0D0D0D" w:themeColor="text1" w:themeTint="F2"/>
                <w:szCs w:val="24"/>
              </w:rPr>
              <m:t>23</m:t>
            </m:r>
          </m:sup>
        </m:sSup>
      </m:oMath>
    </w:p>
    <w:p w:rsidR="00B17CE5" w:rsidRPr="00965DEE" w:rsidRDefault="00B17CE5" w:rsidP="00B17CE5">
      <w:pPr>
        <w:spacing w:line="240" w:lineRule="auto"/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</w:pP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>N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= 3.051 x 10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perscript"/>
        </w:rPr>
        <w:t>16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M</w:t>
      </w:r>
      <w:r w:rsidRPr="00965DEE">
        <w:rPr>
          <w:rFonts w:ascii="Arial" w:eastAsiaTheme="minorEastAsia" w:hAnsi="Arial" w:cs="Arial"/>
          <w:color w:val="0D0D0D" w:themeColor="text1" w:themeTint="F2"/>
          <w:szCs w:val="24"/>
          <w:vertAlign w:val="subscript"/>
        </w:rPr>
        <w:t>P22</w:t>
      </w:r>
    </w:p>
    <w:p w:rsidR="000F0149" w:rsidRPr="00965DEE" w:rsidRDefault="00A0538C" w:rsidP="00C94359">
      <w:pPr>
        <w:spacing w:after="0" w:line="240" w:lineRule="auto"/>
        <w:rPr>
          <w:rFonts w:ascii="Arial" w:eastAsiaTheme="minorEastAsia" w:hAnsi="Arial" w:cs="Arial"/>
          <w:b/>
          <w:color w:val="0D0D0D" w:themeColor="text1" w:themeTint="F2"/>
          <w:szCs w:val="24"/>
        </w:rPr>
      </w:pPr>
      <m:oMath>
        <m:f>
          <m:fPr>
            <m:ctrlPr>
              <w:rPr>
                <w:rFonts w:ascii="Cambria Math" w:hAnsi="Cambria Math" w:cs="Arial"/>
                <w:b/>
                <w:color w:val="0D0D0D" w:themeColor="text1" w:themeTint="F2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PAMAM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Arial"/>
            <w:color w:val="0D0D0D" w:themeColor="text1" w:themeTint="F2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color w:val="0D0D0D" w:themeColor="text1" w:themeTint="F2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8.718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19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PAMAM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3.051 ×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16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color w:val="0D0D0D" w:themeColor="text1" w:themeTint="F2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0D0D0D" w:themeColor="text1" w:themeTint="F2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22</m:t>
                </m:r>
              </m:sub>
            </m:sSub>
          </m:den>
        </m:f>
      </m:oMath>
      <w:r w:rsidR="000F0149" w:rsidRPr="00965DEE">
        <w:rPr>
          <w:rFonts w:ascii="Arial" w:eastAsiaTheme="minorEastAsia" w:hAnsi="Arial" w:cs="Arial"/>
          <w:b/>
          <w:color w:val="0D0D0D" w:themeColor="text1" w:themeTint="F2"/>
          <w:szCs w:val="24"/>
        </w:rPr>
        <w:t xml:space="preserve"> = 8:1</w:t>
      </w:r>
    </w:p>
    <w:p w:rsidR="0099208E" w:rsidRPr="00965DEE" w:rsidRDefault="0099208E" w:rsidP="000F0149">
      <w:pPr>
        <w:spacing w:line="240" w:lineRule="auto"/>
        <w:rPr>
          <w:rFonts w:ascii="Arial" w:eastAsiaTheme="minorEastAsia" w:hAnsi="Arial" w:cs="Arial"/>
          <w:b/>
          <w:color w:val="0D0D0D" w:themeColor="text1" w:themeTint="F2"/>
          <w:szCs w:val="24"/>
        </w:rPr>
      </w:pPr>
    </w:p>
    <w:p w:rsidR="0099208E" w:rsidRPr="00965DEE" w:rsidRDefault="0099208E" w:rsidP="0099208E">
      <w:pPr>
        <w:spacing w:line="480" w:lineRule="auto"/>
        <w:ind w:firstLine="720"/>
        <w:contextualSpacing/>
        <w:rPr>
          <w:rFonts w:ascii="Arial" w:hAnsi="Arial" w:cs="Arial"/>
          <w:color w:val="0D0D0D" w:themeColor="text1" w:themeTint="F2"/>
          <w:szCs w:val="24"/>
          <w:highlight w:val="yellow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The Debye screening length, which determines the electrostatic interaction distance between the particles, is given by:</w:t>
      </w:r>
    </w:p>
    <w:p w:rsidR="0099208E" w:rsidRPr="00965DEE" w:rsidRDefault="00A0538C" w:rsidP="0099208E">
      <w:pPr>
        <w:spacing w:line="480" w:lineRule="auto"/>
        <w:contextualSpacing/>
        <w:jc w:val="left"/>
        <w:rPr>
          <w:rFonts w:ascii="Arial" w:hAnsi="Arial" w:cs="Arial"/>
          <w:color w:val="0D0D0D" w:themeColor="text1" w:themeTint="F2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color w:val="0D0D0D" w:themeColor="text1" w:themeTint="F2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0D0D0D" w:themeColor="text1" w:themeTint="F2"/>
                <w:szCs w:val="24"/>
              </w:rPr>
              <m:t>к</m:t>
            </m:r>
          </m:e>
          <m:sup>
            <m:r>
              <w:rPr>
                <w:rFonts w:ascii="Cambria Math" w:hAnsi="Cambria Math" w:cs="Arial"/>
                <w:color w:val="0D0D0D" w:themeColor="text1" w:themeTint="F2"/>
                <w:szCs w:val="24"/>
              </w:rPr>
              <m:t>-1</m:t>
            </m:r>
          </m:sup>
        </m:sSup>
        <m:r>
          <w:rPr>
            <w:rFonts w:ascii="Cambria Math" w:hAnsi="Cambria Math" w:cs="Arial"/>
            <w:color w:val="0D0D0D" w:themeColor="text1" w:themeTint="F2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D0D0D" w:themeColor="text1" w:themeTint="F2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color w:val="0D0D0D" w:themeColor="text1" w:themeTint="F2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r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Arial"/>
                    <w:color w:val="0D0D0D" w:themeColor="text1" w:themeTint="F2"/>
                    <w:szCs w:val="24"/>
                  </w:rPr>
                  <m:t>T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2</m:t>
                    </m:r>
                  </m:sup>
                </m:sSup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Arial"/>
                        <w:i/>
                        <w:color w:val="0D0D0D" w:themeColor="text1" w:themeTint="F2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color w:val="0D0D0D" w:themeColor="text1" w:themeTint="F2"/>
                        <w:szCs w:val="24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D0D0D" w:themeColor="text1" w:themeTint="F2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D0D0D" w:themeColor="text1" w:themeTint="F2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D0D0D" w:themeColor="text1" w:themeTint="F2"/>
                            <w:szCs w:val="24"/>
                          </w:rPr>
                          <m:t>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color w:val="0D0D0D" w:themeColor="text1" w:themeTint="F2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color w:val="0D0D0D" w:themeColor="text1" w:themeTint="F2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D0D0D" w:themeColor="text1" w:themeTint="F2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color w:val="0D0D0D" w:themeColor="text1" w:themeTint="F2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</m:den>
            </m:f>
          </m:e>
        </m:rad>
      </m:oMath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 xml:space="preserve"> </w:t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</w:r>
      <w:r w:rsidR="0099208E" w:rsidRPr="00965DEE">
        <w:rPr>
          <w:rFonts w:ascii="Arial" w:eastAsiaTheme="minorEastAsia" w:hAnsi="Arial" w:cs="Arial"/>
          <w:color w:val="0D0D0D" w:themeColor="text1" w:themeTint="F2"/>
          <w:szCs w:val="24"/>
        </w:rPr>
        <w:tab/>
        <w:t xml:space="preserve">  </w:t>
      </w:r>
    </w:p>
    <w:p w:rsidR="004628C7" w:rsidRPr="00965DEE" w:rsidRDefault="0099208E" w:rsidP="00C94359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where,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ε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0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and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ε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r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are vacuum permittivity and dielectric constant of the aqueous medium,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k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 xml:space="preserve">B 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is Boltzmann’s constant,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e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is the elementary charge,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T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is the temperature, while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c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i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and </w:t>
      </w:r>
      <w:r w:rsidRPr="00965DEE">
        <w:rPr>
          <w:rFonts w:ascii="Arial" w:hAnsi="Arial" w:cs="Arial"/>
          <w:i/>
          <w:color w:val="0D0D0D" w:themeColor="text1" w:themeTint="F2"/>
          <w:szCs w:val="24"/>
        </w:rPr>
        <w:t>z</w:t>
      </w:r>
      <w:r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i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are the number density and valencies of the medium electrolyte ions. The following table summarizes the Debye length, pH, and specific mixing conditions of P22 virus-like particles (VLPs) with NPs and PAMAM.</w:t>
      </w:r>
      <w:r w:rsidR="00EE6E90" w:rsidRPr="00965DEE">
        <w:rPr>
          <w:rFonts w:ascii="Arial" w:hAnsi="Arial" w:cs="Arial"/>
          <w:color w:val="0D0D0D" w:themeColor="text1" w:themeTint="F2"/>
          <w:szCs w:val="24"/>
        </w:rPr>
        <w:t xml:space="preserve"> </w:t>
      </w:r>
      <w:r w:rsidR="004628C7" w:rsidRPr="00965DEE">
        <w:rPr>
          <w:rFonts w:ascii="Arial" w:hAnsi="Arial" w:cs="Arial"/>
          <w:color w:val="0D0D0D" w:themeColor="text1" w:themeTint="F2"/>
          <w:szCs w:val="24"/>
        </w:rPr>
        <w:t>Table 1 shows the experimental conditions used for the VLP-NP and VLP-PAMAM interactions.</w:t>
      </w:r>
    </w:p>
    <w:p w:rsidR="00C94359" w:rsidRPr="00965DEE" w:rsidRDefault="00C94359" w:rsidP="00C94359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</w:p>
    <w:p w:rsidR="0099208E" w:rsidRPr="00965DEE" w:rsidRDefault="00965DEE" w:rsidP="00FD0508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>
        <w:rPr>
          <w:rFonts w:ascii="Arial" w:hAnsi="Arial" w:cs="Arial"/>
          <w:color w:val="0D0D0D" w:themeColor="text1" w:themeTint="F2"/>
          <w:szCs w:val="24"/>
        </w:rPr>
        <w:lastRenderedPageBreak/>
        <w:t>Table SI</w:t>
      </w:r>
      <w:r w:rsidR="0099208E" w:rsidRPr="00965DEE">
        <w:rPr>
          <w:rFonts w:ascii="Arial" w:hAnsi="Arial" w:cs="Arial"/>
          <w:color w:val="0D0D0D" w:themeColor="text1" w:themeTint="F2"/>
          <w:szCs w:val="24"/>
        </w:rPr>
        <w:t>.</w:t>
      </w:r>
      <w:r w:rsidR="00345963" w:rsidRPr="00965DEE">
        <w:rPr>
          <w:rFonts w:ascii="Arial" w:hAnsi="Arial" w:cs="Arial"/>
          <w:color w:val="0D0D0D" w:themeColor="text1" w:themeTint="F2"/>
          <w:szCs w:val="24"/>
        </w:rPr>
        <w:t xml:space="preserve"> Summary of experiments conducted to investigate the assembly of P22 VLPs through electrostatic interaction with rigid NPs and soft PAMAM dendrimer.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"/>
        <w:gridCol w:w="2889"/>
        <w:gridCol w:w="2309"/>
        <w:gridCol w:w="528"/>
        <w:gridCol w:w="703"/>
        <w:gridCol w:w="522"/>
        <w:gridCol w:w="1595"/>
      </w:tblGrid>
      <w:tr w:rsidR="00965DEE" w:rsidRPr="00965DEE" w:rsidTr="000632D8">
        <w:trPr>
          <w:trHeight w:val="665"/>
        </w:trPr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Serial number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Nanoparticle: P22 number ratio or PAMAM: P22 number ratio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NaCl concentration (mM)</w:t>
            </w:r>
          </w:p>
        </w:tc>
        <w:tc>
          <w:tcPr>
            <w:tcW w:w="1753" w:type="dxa"/>
            <w:gridSpan w:val="3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pH</w:t>
            </w:r>
          </w:p>
        </w:tc>
        <w:tc>
          <w:tcPr>
            <w:tcW w:w="1595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Debye length (</w:t>
            </w:r>
            <w:r w:rsidR="00972813" w:rsidRPr="00965DEE">
              <w:rPr>
                <w:rFonts w:ascii="Arial" w:hAnsi="Arial" w:cs="Arial"/>
                <w:color w:val="0D0D0D" w:themeColor="text1" w:themeTint="F2"/>
              </w:rPr>
              <w:t>n</w:t>
            </w:r>
            <w:r w:rsidRPr="00965DEE">
              <w:rPr>
                <w:rFonts w:ascii="Arial" w:hAnsi="Arial" w:cs="Arial"/>
                <w:color w:val="0D0D0D" w:themeColor="text1" w:themeTint="F2"/>
              </w:rPr>
              <w:t>m)</w:t>
            </w:r>
          </w:p>
        </w:tc>
      </w:tr>
      <w:tr w:rsidR="00965DEE" w:rsidRPr="00965DEE" w:rsidTr="00FD0508">
        <w:trPr>
          <w:trHeight w:val="287"/>
        </w:trPr>
        <w:tc>
          <w:tcPr>
            <w:tcW w:w="9576" w:type="dxa"/>
            <w:gridSpan w:val="7"/>
            <w:tcBorders>
              <w:bottom w:val="single" w:sz="4" w:space="0" w:color="auto"/>
            </w:tcBorders>
          </w:tcPr>
          <w:p w:rsidR="000632D8" w:rsidRPr="00965DEE" w:rsidRDefault="000632D8" w:rsidP="00A85BCA">
            <w:pPr>
              <w:jc w:val="left"/>
              <w:rPr>
                <w:rFonts w:ascii="Arial" w:hAnsi="Arial" w:cs="Arial"/>
                <w:i/>
                <w:color w:val="0D0D0D" w:themeColor="text1" w:themeTint="F2"/>
                <w:szCs w:val="24"/>
              </w:rPr>
            </w:pP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</w:rPr>
              <w:t>Nanoparticles: Iron oxide, CoFe</w:t>
            </w: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  <w:vertAlign w:val="subscript"/>
              </w:rPr>
              <w:t>2</w:t>
            </w: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</w:rPr>
              <w:t>O</w:t>
            </w: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  <w:vertAlign w:val="subscript"/>
              </w:rPr>
              <w:t>4</w:t>
            </w: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</w:rPr>
              <w:t>, and Au</w:t>
            </w:r>
          </w:p>
        </w:tc>
      </w:tr>
      <w:tr w:rsidR="00965DEE" w:rsidRPr="00965DEE" w:rsidTr="000632D8">
        <w:trPr>
          <w:trHeight w:val="251"/>
        </w:trPr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0.9:1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0632D8">
        <w:trPr>
          <w:trHeight w:val="269"/>
        </w:trPr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2.4:1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4.3:1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4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6.5:1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DA1583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7:1</w:t>
            </w:r>
          </w:p>
        </w:tc>
        <w:tc>
          <w:tcPr>
            <w:tcW w:w="230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DA1583">
        <w:tc>
          <w:tcPr>
            <w:tcW w:w="1030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2889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11:1</w:t>
            </w:r>
          </w:p>
        </w:tc>
        <w:tc>
          <w:tcPr>
            <w:tcW w:w="2309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∞</w:t>
            </w:r>
          </w:p>
        </w:tc>
      </w:tr>
      <w:tr w:rsidR="00965DEE" w:rsidRPr="00965DEE" w:rsidTr="00DA1583">
        <w:tc>
          <w:tcPr>
            <w:tcW w:w="1030" w:type="dxa"/>
            <w:tcBorders>
              <w:top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2889" w:type="dxa"/>
            <w:tcBorders>
              <w:top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0.9:1</w:t>
            </w:r>
          </w:p>
        </w:tc>
        <w:tc>
          <w:tcPr>
            <w:tcW w:w="2309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top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8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2.4:1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9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4.3:1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6.5:1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11</w:t>
            </w:r>
          </w:p>
        </w:tc>
        <w:tc>
          <w:tcPr>
            <w:tcW w:w="2889" w:type="dxa"/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DA1583">
        <w:tc>
          <w:tcPr>
            <w:tcW w:w="1030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12</w:t>
            </w:r>
          </w:p>
        </w:tc>
        <w:tc>
          <w:tcPr>
            <w:tcW w:w="2889" w:type="dxa"/>
            <w:tcBorders>
              <w:bottom w:val="single" w:sz="12" w:space="0" w:color="auto"/>
            </w:tcBorders>
          </w:tcPr>
          <w:p w:rsidR="000632D8" w:rsidRPr="00965DEE" w:rsidRDefault="000632D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11:1</w:t>
            </w:r>
          </w:p>
        </w:tc>
        <w:tc>
          <w:tcPr>
            <w:tcW w:w="2309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bottom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DA1583">
        <w:tc>
          <w:tcPr>
            <w:tcW w:w="1030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13</w:t>
            </w:r>
          </w:p>
        </w:tc>
        <w:tc>
          <w:tcPr>
            <w:tcW w:w="2889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0.9:1</w:t>
            </w:r>
          </w:p>
        </w:tc>
        <w:tc>
          <w:tcPr>
            <w:tcW w:w="2309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top w:val="single" w:sz="12" w:space="0" w:color="auto"/>
            </w:tcBorders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14</w:t>
            </w:r>
          </w:p>
        </w:tc>
        <w:tc>
          <w:tcPr>
            <w:tcW w:w="288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2.4:1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15</w:t>
            </w:r>
          </w:p>
        </w:tc>
        <w:tc>
          <w:tcPr>
            <w:tcW w:w="288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4.3:1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16</w:t>
            </w:r>
          </w:p>
        </w:tc>
        <w:tc>
          <w:tcPr>
            <w:tcW w:w="288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6.5:1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0632D8">
        <w:tc>
          <w:tcPr>
            <w:tcW w:w="1030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17</w:t>
            </w:r>
          </w:p>
        </w:tc>
        <w:tc>
          <w:tcPr>
            <w:tcW w:w="288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7:1</w:t>
            </w:r>
          </w:p>
        </w:tc>
        <w:tc>
          <w:tcPr>
            <w:tcW w:w="2309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0632D8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0632D8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DA1583">
        <w:tc>
          <w:tcPr>
            <w:tcW w:w="1030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18</w:t>
            </w:r>
          </w:p>
        </w:tc>
        <w:tc>
          <w:tcPr>
            <w:tcW w:w="2889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11:1</w:t>
            </w:r>
          </w:p>
        </w:tc>
        <w:tc>
          <w:tcPr>
            <w:tcW w:w="2309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50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bottom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1.36</w:t>
            </w:r>
          </w:p>
        </w:tc>
      </w:tr>
      <w:tr w:rsidR="00965DEE" w:rsidRPr="00965DEE" w:rsidTr="00DA1583">
        <w:tc>
          <w:tcPr>
            <w:tcW w:w="1030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19</w:t>
            </w:r>
          </w:p>
        </w:tc>
        <w:tc>
          <w:tcPr>
            <w:tcW w:w="2889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0.9:1</w:t>
            </w:r>
          </w:p>
        </w:tc>
        <w:tc>
          <w:tcPr>
            <w:tcW w:w="2309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  <w:tcBorders>
              <w:top w:val="single" w:sz="12" w:space="0" w:color="auto"/>
            </w:tcBorders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DA1583" w:rsidRPr="00965DEE" w:rsidRDefault="00972813" w:rsidP="00972813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0632D8">
        <w:tc>
          <w:tcPr>
            <w:tcW w:w="1030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20</w:t>
            </w:r>
          </w:p>
        </w:tc>
        <w:tc>
          <w:tcPr>
            <w:tcW w:w="288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2.4:1</w:t>
            </w:r>
          </w:p>
        </w:tc>
        <w:tc>
          <w:tcPr>
            <w:tcW w:w="230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0632D8">
        <w:tc>
          <w:tcPr>
            <w:tcW w:w="1030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21</w:t>
            </w:r>
          </w:p>
        </w:tc>
        <w:tc>
          <w:tcPr>
            <w:tcW w:w="288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4.3:1</w:t>
            </w:r>
          </w:p>
        </w:tc>
        <w:tc>
          <w:tcPr>
            <w:tcW w:w="230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0632D8">
        <w:tc>
          <w:tcPr>
            <w:tcW w:w="1030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22</w:t>
            </w:r>
          </w:p>
        </w:tc>
        <w:tc>
          <w:tcPr>
            <w:tcW w:w="288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6.5:1</w:t>
            </w:r>
          </w:p>
        </w:tc>
        <w:tc>
          <w:tcPr>
            <w:tcW w:w="230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0632D8">
        <w:tc>
          <w:tcPr>
            <w:tcW w:w="1030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23</w:t>
            </w:r>
          </w:p>
        </w:tc>
        <w:tc>
          <w:tcPr>
            <w:tcW w:w="288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7:1</w:t>
            </w:r>
          </w:p>
        </w:tc>
        <w:tc>
          <w:tcPr>
            <w:tcW w:w="230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0632D8">
        <w:tc>
          <w:tcPr>
            <w:tcW w:w="1030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24</w:t>
            </w:r>
          </w:p>
        </w:tc>
        <w:tc>
          <w:tcPr>
            <w:tcW w:w="288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11:1</w:t>
            </w:r>
          </w:p>
        </w:tc>
        <w:tc>
          <w:tcPr>
            <w:tcW w:w="2309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528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</w:t>
            </w:r>
          </w:p>
        </w:tc>
        <w:tc>
          <w:tcPr>
            <w:tcW w:w="703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</w:t>
            </w:r>
          </w:p>
        </w:tc>
        <w:tc>
          <w:tcPr>
            <w:tcW w:w="522" w:type="dxa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97281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C94359">
        <w:trPr>
          <w:trHeight w:val="323"/>
        </w:trPr>
        <w:tc>
          <w:tcPr>
            <w:tcW w:w="9576" w:type="dxa"/>
            <w:gridSpan w:val="7"/>
          </w:tcPr>
          <w:p w:rsidR="000632D8" w:rsidRPr="00965DEE" w:rsidRDefault="00DA1583" w:rsidP="00DA1583">
            <w:pPr>
              <w:jc w:val="left"/>
              <w:rPr>
                <w:rFonts w:ascii="Arial" w:hAnsi="Arial" w:cs="Arial"/>
                <w:i/>
                <w:color w:val="0D0D0D" w:themeColor="text1" w:themeTint="F2"/>
                <w:szCs w:val="24"/>
              </w:rPr>
            </w:pPr>
            <w:r w:rsidRPr="00965DEE">
              <w:rPr>
                <w:rFonts w:ascii="Arial" w:hAnsi="Arial" w:cs="Arial"/>
                <w:i/>
                <w:color w:val="0D0D0D" w:themeColor="text1" w:themeTint="F2"/>
                <w:szCs w:val="24"/>
              </w:rPr>
              <w:t>Polyamidoamine (PAMAM)</w:t>
            </w:r>
          </w:p>
        </w:tc>
      </w:tr>
      <w:tr w:rsidR="00965DEE" w:rsidRPr="00965DEE" w:rsidTr="00DA1583">
        <w:trPr>
          <w:trHeight w:val="269"/>
        </w:trPr>
        <w:tc>
          <w:tcPr>
            <w:tcW w:w="1030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25</w:t>
            </w:r>
          </w:p>
        </w:tc>
        <w:tc>
          <w:tcPr>
            <w:tcW w:w="2889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2:1</w:t>
            </w:r>
          </w:p>
        </w:tc>
        <w:tc>
          <w:tcPr>
            <w:tcW w:w="2309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1753" w:type="dxa"/>
            <w:gridSpan w:val="3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DA1583">
        <w:trPr>
          <w:trHeight w:val="251"/>
        </w:trPr>
        <w:tc>
          <w:tcPr>
            <w:tcW w:w="1030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26</w:t>
            </w:r>
          </w:p>
        </w:tc>
        <w:tc>
          <w:tcPr>
            <w:tcW w:w="2889" w:type="dxa"/>
          </w:tcPr>
          <w:p w:rsidR="00DA1583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6:1</w:t>
            </w:r>
          </w:p>
        </w:tc>
        <w:tc>
          <w:tcPr>
            <w:tcW w:w="2309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1753" w:type="dxa"/>
            <w:gridSpan w:val="3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E26766">
        <w:tc>
          <w:tcPr>
            <w:tcW w:w="1030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27</w:t>
            </w:r>
          </w:p>
        </w:tc>
        <w:tc>
          <w:tcPr>
            <w:tcW w:w="2889" w:type="dxa"/>
          </w:tcPr>
          <w:p w:rsidR="00DA1583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8:1</w:t>
            </w:r>
          </w:p>
        </w:tc>
        <w:tc>
          <w:tcPr>
            <w:tcW w:w="2309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1753" w:type="dxa"/>
            <w:gridSpan w:val="3"/>
          </w:tcPr>
          <w:p w:rsidR="00DA1583" w:rsidRPr="00965DEE" w:rsidRDefault="00DA1583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DA1583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28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F65CE1">
        <w:tc>
          <w:tcPr>
            <w:tcW w:w="1030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29</w:t>
            </w:r>
          </w:p>
        </w:tc>
        <w:tc>
          <w:tcPr>
            <w:tcW w:w="2889" w:type="dxa"/>
            <w:tcBorders>
              <w:bottom w:val="single" w:sz="12" w:space="0" w:color="auto"/>
            </w:tcBorders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100:1</w:t>
            </w:r>
          </w:p>
        </w:tc>
        <w:tc>
          <w:tcPr>
            <w:tcW w:w="2309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</w:t>
            </w:r>
          </w:p>
        </w:tc>
        <w:tc>
          <w:tcPr>
            <w:tcW w:w="1753" w:type="dxa"/>
            <w:gridSpan w:val="3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3.04</w:t>
            </w:r>
          </w:p>
        </w:tc>
      </w:tr>
      <w:tr w:rsidR="00965DEE" w:rsidRPr="00965DEE" w:rsidTr="00F65CE1">
        <w:tc>
          <w:tcPr>
            <w:tcW w:w="1030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30</w:t>
            </w:r>
          </w:p>
        </w:tc>
        <w:tc>
          <w:tcPr>
            <w:tcW w:w="2889" w:type="dxa"/>
            <w:tcBorders>
              <w:top w:val="single" w:sz="12" w:space="0" w:color="auto"/>
            </w:tcBorders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2.1</w:t>
            </w:r>
          </w:p>
        </w:tc>
        <w:tc>
          <w:tcPr>
            <w:tcW w:w="2309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1753" w:type="dxa"/>
            <w:gridSpan w:val="3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31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32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8:1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33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F65CE1">
        <w:tc>
          <w:tcPr>
            <w:tcW w:w="1030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34</w:t>
            </w:r>
          </w:p>
        </w:tc>
        <w:tc>
          <w:tcPr>
            <w:tcW w:w="2889" w:type="dxa"/>
            <w:tcBorders>
              <w:bottom w:val="single" w:sz="12" w:space="0" w:color="auto"/>
            </w:tcBorders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100:1</w:t>
            </w:r>
          </w:p>
        </w:tc>
        <w:tc>
          <w:tcPr>
            <w:tcW w:w="2309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</w:t>
            </w:r>
          </w:p>
        </w:tc>
        <w:tc>
          <w:tcPr>
            <w:tcW w:w="1753" w:type="dxa"/>
            <w:gridSpan w:val="3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bottom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0.96</w:t>
            </w:r>
          </w:p>
        </w:tc>
      </w:tr>
      <w:tr w:rsidR="00965DEE" w:rsidRPr="00965DEE" w:rsidTr="00F65CE1">
        <w:tc>
          <w:tcPr>
            <w:tcW w:w="1030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35</w:t>
            </w:r>
          </w:p>
        </w:tc>
        <w:tc>
          <w:tcPr>
            <w:tcW w:w="2889" w:type="dxa"/>
            <w:tcBorders>
              <w:top w:val="single" w:sz="12" w:space="0" w:color="auto"/>
            </w:tcBorders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2:1</w:t>
            </w:r>
          </w:p>
        </w:tc>
        <w:tc>
          <w:tcPr>
            <w:tcW w:w="2309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1000</w:t>
            </w:r>
          </w:p>
        </w:tc>
        <w:tc>
          <w:tcPr>
            <w:tcW w:w="1753" w:type="dxa"/>
            <w:gridSpan w:val="3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  <w:tcBorders>
              <w:top w:val="single" w:sz="12" w:space="0" w:color="auto"/>
            </w:tcBorders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0.30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36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6:1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0.30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37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8:1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0.30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38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0.30</w:t>
            </w:r>
          </w:p>
        </w:tc>
      </w:tr>
      <w:tr w:rsidR="00965DEE" w:rsidRPr="00965DEE" w:rsidTr="00E26766">
        <w:tc>
          <w:tcPr>
            <w:tcW w:w="1030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39</w:t>
            </w:r>
          </w:p>
        </w:tc>
        <w:tc>
          <w:tcPr>
            <w:tcW w:w="2889" w:type="dxa"/>
          </w:tcPr>
          <w:p w:rsidR="00F65CE1" w:rsidRPr="00965DEE" w:rsidRDefault="00FD0508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100:1</w:t>
            </w:r>
          </w:p>
        </w:tc>
        <w:tc>
          <w:tcPr>
            <w:tcW w:w="2309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1000</w:t>
            </w:r>
          </w:p>
        </w:tc>
        <w:tc>
          <w:tcPr>
            <w:tcW w:w="1753" w:type="dxa"/>
            <w:gridSpan w:val="3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7.5</w:t>
            </w:r>
          </w:p>
        </w:tc>
        <w:tc>
          <w:tcPr>
            <w:tcW w:w="1595" w:type="dxa"/>
          </w:tcPr>
          <w:p w:rsidR="00F65CE1" w:rsidRPr="00965DEE" w:rsidRDefault="00F65CE1" w:rsidP="004E5D5B">
            <w:pPr>
              <w:jc w:val="center"/>
              <w:rPr>
                <w:rFonts w:ascii="Arial" w:hAnsi="Arial" w:cs="Arial"/>
                <w:color w:val="0D0D0D" w:themeColor="text1" w:themeTint="F2"/>
              </w:rPr>
            </w:pPr>
            <w:r w:rsidRPr="00965DEE">
              <w:rPr>
                <w:rFonts w:ascii="Arial" w:hAnsi="Arial" w:cs="Arial"/>
                <w:color w:val="0D0D0D" w:themeColor="text1" w:themeTint="F2"/>
              </w:rPr>
              <w:t>0.30</w:t>
            </w:r>
          </w:p>
        </w:tc>
      </w:tr>
    </w:tbl>
    <w:p w:rsidR="00F65CE1" w:rsidRPr="00965DEE" w:rsidRDefault="004628C7" w:rsidP="005B5111">
      <w:pPr>
        <w:spacing w:after="0" w:line="480" w:lineRule="auto"/>
        <w:rPr>
          <w:rFonts w:ascii="Arial" w:eastAsiaTheme="minorEastAsia" w:hAnsi="Arial" w:cs="Arial"/>
          <w:noProof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noProof/>
          <w:color w:val="0D0D0D" w:themeColor="text1" w:themeTint="F2"/>
          <w:szCs w:val="24"/>
        </w:rPr>
        <w:lastRenderedPageBreak/>
        <w:t>Figure S1 summarizes the hydrodynamic sizes of P22 VLP and the NPs, measured on a dynamic light scattering (DLS) instrument equipped with a Zetasizer (Malvern).</w:t>
      </w:r>
    </w:p>
    <w:p w:rsidR="005E082F" w:rsidRPr="00965DEE" w:rsidRDefault="000445A6" w:rsidP="005B5111">
      <w:pPr>
        <w:spacing w:after="0" w:line="480" w:lineRule="auto"/>
        <w:rPr>
          <w:rFonts w:ascii="Arial" w:eastAsiaTheme="minorEastAsia" w:hAnsi="Arial" w:cs="Arial"/>
          <w:color w:val="0D0D0D" w:themeColor="text1" w:themeTint="F2"/>
          <w:szCs w:val="24"/>
        </w:rPr>
      </w:pPr>
      <w:r w:rsidRPr="00965DEE">
        <w:rPr>
          <w:rFonts w:ascii="Arial" w:eastAsiaTheme="minorEastAsia" w:hAnsi="Arial" w:cs="Arial"/>
          <w:noProof/>
          <w:color w:val="0D0D0D" w:themeColor="text1" w:themeTint="F2"/>
          <w:szCs w:val="24"/>
        </w:rPr>
        <w:drawing>
          <wp:inline distT="0" distB="0" distL="0" distR="0">
            <wp:extent cx="3630168" cy="32735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E5" w:rsidRPr="00965DEE" w:rsidRDefault="00402E57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Figure S1. </w:t>
      </w:r>
      <w:r w:rsidR="008815D9" w:rsidRPr="00965DEE">
        <w:rPr>
          <w:rFonts w:ascii="Arial" w:hAnsi="Arial" w:cs="Arial"/>
          <w:color w:val="0D0D0D" w:themeColor="text1" w:themeTint="F2"/>
          <w:szCs w:val="24"/>
        </w:rPr>
        <w:t>DLS plots showing hydrodynamic sizes of: (a) P22 and (b) PEI-iron oxide NPs, (c) PEI-CoFe</w:t>
      </w:r>
      <w:r w:rsidR="008815D9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2</w:t>
      </w:r>
      <w:r w:rsidR="008815D9" w:rsidRPr="00965DEE">
        <w:rPr>
          <w:rFonts w:ascii="Arial" w:hAnsi="Arial" w:cs="Arial"/>
          <w:color w:val="0D0D0D" w:themeColor="text1" w:themeTint="F2"/>
          <w:szCs w:val="24"/>
        </w:rPr>
        <w:t>O</w:t>
      </w:r>
      <w:r w:rsidR="008815D9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4</w:t>
      </w:r>
      <w:r w:rsidR="008815D9" w:rsidRPr="00965DEE">
        <w:rPr>
          <w:rFonts w:ascii="Arial" w:hAnsi="Arial" w:cs="Arial"/>
          <w:color w:val="0D0D0D" w:themeColor="text1" w:themeTint="F2"/>
          <w:szCs w:val="24"/>
        </w:rPr>
        <w:t xml:space="preserve"> NPs, and (d) Au NPs.</w:t>
      </w:r>
    </w:p>
    <w:p w:rsidR="00A72E3D" w:rsidRPr="00965DEE" w:rsidRDefault="004628C7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Figure S2 and S3 indicate the influence of pH on the zeta potential of P22 VLPs and PEI-iron oxide NPs, respectively.</w:t>
      </w:r>
    </w:p>
    <w:p w:rsidR="00A72E3D" w:rsidRPr="00965DEE" w:rsidRDefault="00A72E3D" w:rsidP="005B5111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noProof/>
          <w:color w:val="0D0D0D" w:themeColor="text1" w:themeTint="F2"/>
          <w:szCs w:val="24"/>
        </w:rPr>
        <w:drawing>
          <wp:inline distT="0" distB="0" distL="0" distR="0">
            <wp:extent cx="4873752" cy="16184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D9" w:rsidRPr="00965DEE" w:rsidRDefault="008815D9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Figure S2. Zeta potential of P22 at different pH. </w:t>
      </w:r>
      <w:r w:rsidR="00EB4143" w:rsidRPr="00965DEE">
        <w:rPr>
          <w:rFonts w:ascii="Arial" w:hAnsi="Arial" w:cs="Arial"/>
          <w:color w:val="0D0D0D" w:themeColor="text1" w:themeTint="F2"/>
          <w:szCs w:val="24"/>
        </w:rPr>
        <w:t>(a) pH = 5, (b) pH = 6, and (c) pH = 8.</w:t>
      </w:r>
    </w:p>
    <w:p w:rsidR="005B5111" w:rsidRPr="00965DEE" w:rsidRDefault="00DC5810" w:rsidP="00435492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noProof/>
          <w:color w:val="0D0D0D" w:themeColor="text1" w:themeTint="F2"/>
          <w:szCs w:val="24"/>
        </w:rPr>
        <w:lastRenderedPageBreak/>
        <w:drawing>
          <wp:inline distT="0" distB="0" distL="0" distR="0">
            <wp:extent cx="5943600" cy="1539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D9" w:rsidRPr="00965DEE" w:rsidRDefault="008815D9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Figure S3. </w:t>
      </w:r>
      <w:r w:rsidR="00880306" w:rsidRPr="00965DEE">
        <w:rPr>
          <w:rFonts w:ascii="Arial" w:hAnsi="Arial" w:cs="Arial"/>
          <w:color w:val="0D0D0D" w:themeColor="text1" w:themeTint="F2"/>
          <w:szCs w:val="24"/>
        </w:rPr>
        <w:t>Zeta potential of PEI-iron oxide NPs at different pH.</w:t>
      </w:r>
      <w:r w:rsidR="00DC5810" w:rsidRPr="00965DEE">
        <w:rPr>
          <w:rFonts w:ascii="Arial" w:hAnsi="Arial" w:cs="Arial"/>
          <w:color w:val="0D0D0D" w:themeColor="text1" w:themeTint="F2"/>
          <w:szCs w:val="24"/>
        </w:rPr>
        <w:t xml:space="preserve"> (a) pH 5.5, (b) pH 6.5, (c) pH 6, and (d) pH 7.</w:t>
      </w:r>
    </w:p>
    <w:p w:rsidR="000C454F" w:rsidRPr="00965DEE" w:rsidRDefault="000C454F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Figure S4a</w:t>
      </w:r>
      <w:r w:rsidR="005A5B9B" w:rsidRPr="00965DEE">
        <w:rPr>
          <w:rFonts w:ascii="Arial" w:hAnsi="Arial" w:cs="Arial"/>
          <w:color w:val="0D0D0D" w:themeColor="text1" w:themeTint="F2"/>
          <w:szCs w:val="24"/>
        </w:rPr>
        <w:t>-c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a</w:t>
      </w:r>
      <w:r w:rsidR="005A5B9B" w:rsidRPr="00965DEE">
        <w:rPr>
          <w:rFonts w:ascii="Arial" w:hAnsi="Arial" w:cs="Arial"/>
          <w:color w:val="0D0D0D" w:themeColor="text1" w:themeTint="F2"/>
          <w:szCs w:val="24"/>
        </w:rPr>
        <w:t>re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transmission electron microscope (TEM) image showing the </w:t>
      </w:r>
      <w:r w:rsidR="005A5B9B" w:rsidRPr="00965DEE">
        <w:rPr>
          <w:rFonts w:ascii="Arial" w:hAnsi="Arial" w:cs="Arial"/>
          <w:color w:val="0D0D0D" w:themeColor="text1" w:themeTint="F2"/>
          <w:szCs w:val="24"/>
        </w:rPr>
        <w:t>assembly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of P22 at </w:t>
      </w:r>
      <w:r w:rsidR="005A5B9B" w:rsidRPr="00965DEE">
        <w:rPr>
          <w:rFonts w:ascii="Arial" w:hAnsi="Arial" w:cs="Arial"/>
          <w:color w:val="0D0D0D" w:themeColor="text1" w:themeTint="F2"/>
          <w:szCs w:val="24"/>
        </w:rPr>
        <w:t>different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 NP: P22 number ratio, using </w:t>
      </w:r>
      <w:r w:rsidR="00CE6FA3" w:rsidRPr="00965DEE">
        <w:rPr>
          <w:rFonts w:ascii="Arial" w:hAnsi="Arial" w:cs="Arial"/>
          <w:color w:val="0D0D0D" w:themeColor="text1" w:themeTint="F2"/>
          <w:szCs w:val="24"/>
        </w:rPr>
        <w:t>PEI-iron</w:t>
      </w:r>
      <w:r w:rsidR="005A5B9B" w:rsidRPr="00965DEE">
        <w:rPr>
          <w:rFonts w:ascii="Arial" w:hAnsi="Arial" w:cs="Arial"/>
          <w:color w:val="0D0D0D" w:themeColor="text1" w:themeTint="F2"/>
          <w:szCs w:val="24"/>
        </w:rPr>
        <w:t xml:space="preserve"> oxide NPs as models. Figure S4d</w:t>
      </w:r>
      <w:r w:rsidR="00CE6FA3" w:rsidRPr="00965DEE">
        <w:rPr>
          <w:rFonts w:ascii="Arial" w:hAnsi="Arial" w:cs="Arial"/>
          <w:color w:val="0D0D0D" w:themeColor="text1" w:themeTint="F2"/>
          <w:szCs w:val="24"/>
        </w:rPr>
        <w:t xml:space="preserve"> is a TEM image of the PEI-CoFe</w:t>
      </w:r>
      <w:r w:rsidR="00CE6FA3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2</w:t>
      </w:r>
      <w:r w:rsidR="00CE6FA3" w:rsidRPr="00965DEE">
        <w:rPr>
          <w:rFonts w:ascii="Arial" w:hAnsi="Arial" w:cs="Arial"/>
          <w:color w:val="0D0D0D" w:themeColor="text1" w:themeTint="F2"/>
          <w:szCs w:val="24"/>
        </w:rPr>
        <w:t>O</w:t>
      </w:r>
      <w:r w:rsidR="00CE6FA3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4</w:t>
      </w:r>
      <w:r w:rsidR="00CE6FA3" w:rsidRPr="00965DEE">
        <w:rPr>
          <w:rFonts w:ascii="Arial" w:hAnsi="Arial" w:cs="Arial"/>
          <w:color w:val="0D0D0D" w:themeColor="text1" w:themeTint="F2"/>
          <w:szCs w:val="24"/>
        </w:rPr>
        <w:t xml:space="preserve"> NPs used in our experiments.</w:t>
      </w:r>
    </w:p>
    <w:p w:rsidR="00F434BC" w:rsidRPr="00965DEE" w:rsidRDefault="00F434BC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</w:p>
    <w:p w:rsidR="00435492" w:rsidRPr="00965DEE" w:rsidRDefault="007F6724" w:rsidP="00B17CE5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noProof/>
          <w:color w:val="0D0D0D" w:themeColor="text1" w:themeTint="F2"/>
          <w:szCs w:val="24"/>
        </w:rPr>
        <w:lastRenderedPageBreak/>
        <w:drawing>
          <wp:inline distT="0" distB="0" distL="0" distR="0">
            <wp:extent cx="4471416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468"/>
                    <a:stretch/>
                  </pic:blipFill>
                  <pic:spPr bwMode="auto">
                    <a:xfrm>
                      <a:off x="0" y="0"/>
                      <a:ext cx="4471416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FA3" w:rsidRPr="00965DEE" w:rsidRDefault="00880306" w:rsidP="0010006F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Figure S4. TEM image showing </w:t>
      </w:r>
      <w:r w:rsidR="00980B8B" w:rsidRPr="00965DEE">
        <w:rPr>
          <w:rFonts w:ascii="Arial" w:hAnsi="Arial" w:cs="Arial"/>
          <w:color w:val="0D0D0D" w:themeColor="text1" w:themeTint="F2"/>
          <w:szCs w:val="24"/>
        </w:rPr>
        <w:t xml:space="preserve">(a) </w:t>
      </w:r>
      <w:r w:rsidR="00F434BC" w:rsidRPr="00965DEE">
        <w:rPr>
          <w:rFonts w:ascii="Arial" w:hAnsi="Arial" w:cs="Arial"/>
          <w:color w:val="0D0D0D" w:themeColor="text1" w:themeTint="F2"/>
          <w:szCs w:val="24"/>
        </w:rPr>
        <w:t xml:space="preserve">NP packing around P22 at 2.4:1 NP: P22 number ratio, (b) dense monolayer of P22 packed with NPs at 7:1 NP: P22 number ratio, (c) </w:t>
      </w:r>
      <w:r w:rsidRPr="00965DEE">
        <w:rPr>
          <w:rFonts w:ascii="Arial" w:hAnsi="Arial" w:cs="Arial"/>
          <w:color w:val="0D0D0D" w:themeColor="text1" w:themeTint="F2"/>
          <w:szCs w:val="24"/>
        </w:rPr>
        <w:t>P22 VLP clustering at high NP:</w:t>
      </w:r>
      <w:r w:rsidR="00643DAA" w:rsidRPr="00965DEE">
        <w:rPr>
          <w:rFonts w:ascii="Arial" w:hAnsi="Arial" w:cs="Arial"/>
          <w:color w:val="0D0D0D" w:themeColor="text1" w:themeTint="F2"/>
          <w:szCs w:val="24"/>
        </w:rPr>
        <w:t xml:space="preserve"> </w:t>
      </w:r>
      <w:r w:rsidRPr="00965DEE">
        <w:rPr>
          <w:rFonts w:ascii="Arial" w:hAnsi="Arial" w:cs="Arial"/>
          <w:color w:val="0D0D0D" w:themeColor="text1" w:themeTint="F2"/>
          <w:szCs w:val="24"/>
        </w:rPr>
        <w:t>P22 number ratio</w:t>
      </w:r>
      <w:r w:rsidR="00980B8B" w:rsidRPr="00965DEE">
        <w:rPr>
          <w:rFonts w:ascii="Arial" w:hAnsi="Arial" w:cs="Arial"/>
          <w:color w:val="0D0D0D" w:themeColor="text1" w:themeTint="F2"/>
          <w:szCs w:val="24"/>
        </w:rPr>
        <w:t xml:space="preserve"> (11: 1)</w:t>
      </w:r>
      <w:r w:rsidR="00F434BC" w:rsidRPr="00965DEE">
        <w:rPr>
          <w:rFonts w:ascii="Arial" w:hAnsi="Arial" w:cs="Arial"/>
          <w:color w:val="0D0D0D" w:themeColor="text1" w:themeTint="F2"/>
          <w:szCs w:val="24"/>
        </w:rPr>
        <w:t>,</w:t>
      </w:r>
      <w:r w:rsidR="00980B8B" w:rsidRPr="00965DEE">
        <w:rPr>
          <w:rFonts w:ascii="Arial" w:hAnsi="Arial" w:cs="Arial"/>
          <w:color w:val="0D0D0D" w:themeColor="text1" w:themeTint="F2"/>
          <w:szCs w:val="24"/>
        </w:rPr>
        <w:t xml:space="preserve"> and (b) PEI-CoFe</w:t>
      </w:r>
      <w:r w:rsidR="00980B8B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2</w:t>
      </w:r>
      <w:r w:rsidR="00980B8B" w:rsidRPr="00965DEE">
        <w:rPr>
          <w:rFonts w:ascii="Arial" w:hAnsi="Arial" w:cs="Arial"/>
          <w:color w:val="0D0D0D" w:themeColor="text1" w:themeTint="F2"/>
          <w:szCs w:val="24"/>
        </w:rPr>
        <w:t>O</w:t>
      </w:r>
      <w:r w:rsidR="00980B8B" w:rsidRPr="00965DEE">
        <w:rPr>
          <w:rFonts w:ascii="Arial" w:hAnsi="Arial" w:cs="Arial"/>
          <w:color w:val="0D0D0D" w:themeColor="text1" w:themeTint="F2"/>
          <w:szCs w:val="24"/>
          <w:vertAlign w:val="subscript"/>
        </w:rPr>
        <w:t>4</w:t>
      </w:r>
      <w:r w:rsidR="00980B8B" w:rsidRPr="00965DEE">
        <w:rPr>
          <w:rFonts w:ascii="Arial" w:hAnsi="Arial" w:cs="Arial"/>
          <w:color w:val="0D0D0D" w:themeColor="text1" w:themeTint="F2"/>
          <w:szCs w:val="24"/>
        </w:rPr>
        <w:t xml:space="preserve"> NPs</w:t>
      </w:r>
      <w:r w:rsidR="00CE6FA3" w:rsidRPr="00965DEE">
        <w:rPr>
          <w:rFonts w:ascii="Arial" w:hAnsi="Arial" w:cs="Arial"/>
          <w:color w:val="0D0D0D" w:themeColor="text1" w:themeTint="F2"/>
          <w:szCs w:val="24"/>
        </w:rPr>
        <w:t>.</w:t>
      </w:r>
    </w:p>
    <w:p w:rsidR="00E16192" w:rsidRPr="00965DEE" w:rsidRDefault="00F733CC" w:rsidP="00570430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>Author Information</w:t>
      </w:r>
    </w:p>
    <w:p w:rsidR="00F733CC" w:rsidRPr="00965DEE" w:rsidRDefault="003D17ED" w:rsidP="00570430">
      <w:pPr>
        <w:spacing w:line="480" w:lineRule="auto"/>
        <w:rPr>
          <w:rFonts w:ascii="Arial" w:hAnsi="Arial" w:cs="Arial"/>
          <w:b/>
          <w:color w:val="0D0D0D" w:themeColor="text1" w:themeTint="F2"/>
          <w:szCs w:val="24"/>
        </w:rPr>
      </w:pPr>
      <w:r w:rsidRPr="00965DEE">
        <w:rPr>
          <w:rFonts w:ascii="Arial" w:hAnsi="Arial" w:cs="Arial"/>
          <w:b/>
          <w:color w:val="0D0D0D" w:themeColor="text1" w:themeTint="F2"/>
          <w:szCs w:val="24"/>
        </w:rPr>
        <w:t>Corresponding Author</w:t>
      </w:r>
    </w:p>
    <w:p w:rsidR="003D17ED" w:rsidRPr="00965DEE" w:rsidRDefault="003D17ED" w:rsidP="003D17ED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* (A.G.) E-mail: </w:t>
      </w:r>
      <w:hyperlink r:id="rId12" w:history="1">
        <w:r w:rsidRPr="00965DEE">
          <w:rPr>
            <w:rStyle w:val="Hyperlink"/>
            <w:rFonts w:ascii="Arial" w:hAnsi="Arial" w:cs="Arial"/>
            <w:color w:val="0D0D0D" w:themeColor="text1" w:themeTint="F2"/>
            <w:szCs w:val="24"/>
          </w:rPr>
          <w:t>agupta@mint.ua.edu</w:t>
        </w:r>
      </w:hyperlink>
      <w:r w:rsidRPr="00965DEE">
        <w:rPr>
          <w:rFonts w:ascii="Arial" w:hAnsi="Arial" w:cs="Arial"/>
          <w:color w:val="0D0D0D" w:themeColor="text1" w:themeTint="F2"/>
          <w:szCs w:val="24"/>
        </w:rPr>
        <w:t xml:space="preserve">. Phone: (205) 348-3822. Fax: (205) 348-2346. (S.P.) E-mail: </w:t>
      </w:r>
      <w:hyperlink r:id="rId13" w:history="1">
        <w:r w:rsidRPr="00965DEE">
          <w:rPr>
            <w:rStyle w:val="Hyperlink"/>
            <w:rFonts w:ascii="Arial" w:hAnsi="Arial" w:cs="Arial"/>
            <w:color w:val="0D0D0D" w:themeColor="text1" w:themeTint="F2"/>
            <w:szCs w:val="24"/>
          </w:rPr>
          <w:t>soubantika-palchoudhury@utc.edu</w:t>
        </w:r>
      </w:hyperlink>
      <w:r w:rsidRPr="00965DEE">
        <w:rPr>
          <w:rFonts w:ascii="Arial" w:hAnsi="Arial" w:cs="Arial"/>
          <w:color w:val="0D0D0D" w:themeColor="text1" w:themeTint="F2"/>
          <w:szCs w:val="24"/>
        </w:rPr>
        <w:t xml:space="preserve">. Phone: (423) 425-5455. </w:t>
      </w:r>
    </w:p>
    <w:p w:rsidR="003D17ED" w:rsidRPr="00965DEE" w:rsidRDefault="003D17ED" w:rsidP="007D1305">
      <w:pPr>
        <w:spacing w:after="0"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t xml:space="preserve">(K.R.) E-mail: </w:t>
      </w:r>
      <w:hyperlink r:id="rId14" w:tooltip="kramasamy@lanl.gov" w:history="1">
        <w:r w:rsidRPr="00965DEE">
          <w:rPr>
            <w:rFonts w:ascii="Arial" w:hAnsi="Arial" w:cs="Arial"/>
            <w:color w:val="0D0D0D" w:themeColor="text1" w:themeTint="F2"/>
            <w:u w:val="single"/>
          </w:rPr>
          <w:t>kramasamy@lanl.gov</w:t>
        </w:r>
      </w:hyperlink>
      <w:r w:rsidRPr="00965DEE">
        <w:rPr>
          <w:rFonts w:ascii="Arial" w:hAnsi="Arial" w:cs="Arial"/>
          <w:color w:val="0D0D0D" w:themeColor="text1" w:themeTint="F2"/>
        </w:rPr>
        <w:t xml:space="preserve">. </w:t>
      </w:r>
      <w:r w:rsidR="00704B66" w:rsidRPr="00965DEE">
        <w:rPr>
          <w:rFonts w:ascii="Arial" w:hAnsi="Arial" w:cs="Arial"/>
          <w:color w:val="0D0D0D" w:themeColor="text1" w:themeTint="F2"/>
        </w:rPr>
        <w:t>Phone: (50</w:t>
      </w:r>
      <w:bookmarkStart w:id="0" w:name="_GoBack"/>
      <w:bookmarkEnd w:id="0"/>
      <w:r w:rsidR="00704B66" w:rsidRPr="00965DEE">
        <w:rPr>
          <w:rFonts w:ascii="Arial" w:hAnsi="Arial" w:cs="Arial"/>
          <w:color w:val="0D0D0D" w:themeColor="text1" w:themeTint="F2"/>
        </w:rPr>
        <w:t>5) 844-1326.</w:t>
      </w:r>
    </w:p>
    <w:p w:rsidR="003D17ED" w:rsidRPr="00965DEE" w:rsidRDefault="003D17ED" w:rsidP="00570430">
      <w:pPr>
        <w:spacing w:line="480" w:lineRule="auto"/>
        <w:rPr>
          <w:rFonts w:ascii="Arial" w:hAnsi="Arial" w:cs="Arial"/>
          <w:color w:val="0D0D0D" w:themeColor="text1" w:themeTint="F2"/>
          <w:szCs w:val="24"/>
        </w:rPr>
      </w:pPr>
      <w:r w:rsidRPr="00965DEE">
        <w:rPr>
          <w:rFonts w:ascii="Arial" w:hAnsi="Arial" w:cs="Arial"/>
          <w:color w:val="0D0D0D" w:themeColor="text1" w:themeTint="F2"/>
          <w:szCs w:val="24"/>
        </w:rPr>
        <w:lastRenderedPageBreak/>
        <w:t>(P.</w:t>
      </w:r>
      <w:r w:rsidR="00704B66" w:rsidRPr="00965DEE">
        <w:rPr>
          <w:rFonts w:ascii="Arial" w:hAnsi="Arial" w:cs="Arial"/>
          <w:color w:val="0D0D0D" w:themeColor="text1" w:themeTint="F2"/>
          <w:szCs w:val="24"/>
        </w:rPr>
        <w:t>E.</w:t>
      </w:r>
      <w:r w:rsidRPr="00965DEE">
        <w:rPr>
          <w:rFonts w:ascii="Arial" w:hAnsi="Arial" w:cs="Arial"/>
          <w:color w:val="0D0D0D" w:themeColor="text1" w:themeTint="F2"/>
          <w:szCs w:val="24"/>
        </w:rPr>
        <w:t xml:space="preserve">P.) E-mail: </w:t>
      </w:r>
      <w:hyperlink r:id="rId15" w:history="1">
        <w:r w:rsidR="00704B66" w:rsidRPr="00965DEE">
          <w:rPr>
            <w:rStyle w:val="Hyperlink"/>
            <w:rFonts w:ascii="Arial" w:hAnsi="Arial" w:cs="Arial"/>
            <w:color w:val="0D0D0D" w:themeColor="text1" w:themeTint="F2"/>
            <w:szCs w:val="24"/>
          </w:rPr>
          <w:t>prevelig@uab.edu</w:t>
        </w:r>
      </w:hyperlink>
      <w:r w:rsidR="00704B66" w:rsidRPr="00965DEE">
        <w:rPr>
          <w:rFonts w:ascii="Arial" w:hAnsi="Arial" w:cs="Arial"/>
          <w:color w:val="0D0D0D" w:themeColor="text1" w:themeTint="F2"/>
          <w:szCs w:val="24"/>
        </w:rPr>
        <w:t>. Phone: (205) 975-5327. Fax: (205) 975-5479</w:t>
      </w:r>
      <w:r w:rsidR="000C1FB8" w:rsidRPr="00965DEE">
        <w:rPr>
          <w:rFonts w:ascii="Arial" w:hAnsi="Arial" w:cs="Arial"/>
          <w:color w:val="0D0D0D" w:themeColor="text1" w:themeTint="F2"/>
          <w:szCs w:val="24"/>
        </w:rPr>
        <w:t>.</w:t>
      </w:r>
    </w:p>
    <w:sectPr w:rsidR="003D17ED" w:rsidRPr="00965DEE" w:rsidSect="00B177F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38C" w:rsidRDefault="00A0538C" w:rsidP="0060505F">
      <w:pPr>
        <w:spacing w:after="0" w:line="240" w:lineRule="auto"/>
      </w:pPr>
      <w:r>
        <w:separator/>
      </w:r>
    </w:p>
  </w:endnote>
  <w:endnote w:type="continuationSeparator" w:id="0">
    <w:p w:rsidR="00A0538C" w:rsidRDefault="00A0538C" w:rsidP="00605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694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6724" w:rsidRDefault="007F67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98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F6724" w:rsidRDefault="007F67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38C" w:rsidRDefault="00A0538C" w:rsidP="0060505F">
      <w:pPr>
        <w:spacing w:after="0" w:line="240" w:lineRule="auto"/>
      </w:pPr>
      <w:r>
        <w:separator/>
      </w:r>
    </w:p>
  </w:footnote>
  <w:footnote w:type="continuationSeparator" w:id="0">
    <w:p w:rsidR="00A0538C" w:rsidRDefault="00A0538C" w:rsidP="00605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5339"/>
    <w:multiLevelType w:val="hybridMultilevel"/>
    <w:tmpl w:val="8496D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6D96"/>
    <w:multiLevelType w:val="hybridMultilevel"/>
    <w:tmpl w:val="8874516E"/>
    <w:lvl w:ilvl="0" w:tplc="511637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C15ACB"/>
    <w:multiLevelType w:val="hybridMultilevel"/>
    <w:tmpl w:val="B806744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6352E"/>
    <w:multiLevelType w:val="hybridMultilevel"/>
    <w:tmpl w:val="7EA4F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07C6D"/>
    <w:multiLevelType w:val="hybridMultilevel"/>
    <w:tmpl w:val="59CC5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12257"/>
    <w:multiLevelType w:val="hybridMultilevel"/>
    <w:tmpl w:val="64269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A818B7"/>
    <w:multiLevelType w:val="multilevel"/>
    <w:tmpl w:val="DF80D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BA5E33"/>
    <w:rsid w:val="000014D6"/>
    <w:rsid w:val="0001135D"/>
    <w:rsid w:val="00011DCA"/>
    <w:rsid w:val="00020825"/>
    <w:rsid w:val="00026DB8"/>
    <w:rsid w:val="0002765E"/>
    <w:rsid w:val="000339BF"/>
    <w:rsid w:val="000352AC"/>
    <w:rsid w:val="000445A6"/>
    <w:rsid w:val="0005136D"/>
    <w:rsid w:val="000524C7"/>
    <w:rsid w:val="00054E1E"/>
    <w:rsid w:val="00056143"/>
    <w:rsid w:val="000570BC"/>
    <w:rsid w:val="000572AB"/>
    <w:rsid w:val="00062057"/>
    <w:rsid w:val="000632D8"/>
    <w:rsid w:val="000640D4"/>
    <w:rsid w:val="00064F30"/>
    <w:rsid w:val="00072274"/>
    <w:rsid w:val="000740D3"/>
    <w:rsid w:val="0007464E"/>
    <w:rsid w:val="00077522"/>
    <w:rsid w:val="000835F0"/>
    <w:rsid w:val="0009409E"/>
    <w:rsid w:val="00095540"/>
    <w:rsid w:val="000A2813"/>
    <w:rsid w:val="000A72E8"/>
    <w:rsid w:val="000A765A"/>
    <w:rsid w:val="000B714B"/>
    <w:rsid w:val="000B739E"/>
    <w:rsid w:val="000C1FB8"/>
    <w:rsid w:val="000C2C35"/>
    <w:rsid w:val="000C3F12"/>
    <w:rsid w:val="000C454F"/>
    <w:rsid w:val="000D2609"/>
    <w:rsid w:val="000D373F"/>
    <w:rsid w:val="000D520C"/>
    <w:rsid w:val="000D7EFB"/>
    <w:rsid w:val="000E340B"/>
    <w:rsid w:val="000F0149"/>
    <w:rsid w:val="000F4717"/>
    <w:rsid w:val="000F6337"/>
    <w:rsid w:val="0010006F"/>
    <w:rsid w:val="0010290D"/>
    <w:rsid w:val="00110B8D"/>
    <w:rsid w:val="0011100F"/>
    <w:rsid w:val="001129E3"/>
    <w:rsid w:val="00112A08"/>
    <w:rsid w:val="00120B50"/>
    <w:rsid w:val="00120BA6"/>
    <w:rsid w:val="00124E14"/>
    <w:rsid w:val="00126793"/>
    <w:rsid w:val="001277B5"/>
    <w:rsid w:val="00127922"/>
    <w:rsid w:val="00133BAB"/>
    <w:rsid w:val="00140709"/>
    <w:rsid w:val="001466AB"/>
    <w:rsid w:val="00150B25"/>
    <w:rsid w:val="00151149"/>
    <w:rsid w:val="0015312F"/>
    <w:rsid w:val="00155046"/>
    <w:rsid w:val="00160371"/>
    <w:rsid w:val="001719FA"/>
    <w:rsid w:val="00172C4C"/>
    <w:rsid w:val="00193370"/>
    <w:rsid w:val="00193629"/>
    <w:rsid w:val="0019560B"/>
    <w:rsid w:val="001962EF"/>
    <w:rsid w:val="00196B12"/>
    <w:rsid w:val="00197A02"/>
    <w:rsid w:val="001A4A05"/>
    <w:rsid w:val="001A6CBE"/>
    <w:rsid w:val="001B0B14"/>
    <w:rsid w:val="001B2126"/>
    <w:rsid w:val="001B5643"/>
    <w:rsid w:val="001C2911"/>
    <w:rsid w:val="001C3C39"/>
    <w:rsid w:val="001C6615"/>
    <w:rsid w:val="001D40D2"/>
    <w:rsid w:val="001E1BF0"/>
    <w:rsid w:val="001E59AE"/>
    <w:rsid w:val="001E788B"/>
    <w:rsid w:val="001F3E81"/>
    <w:rsid w:val="002002D6"/>
    <w:rsid w:val="002013CF"/>
    <w:rsid w:val="002030C9"/>
    <w:rsid w:val="0020494B"/>
    <w:rsid w:val="00204C37"/>
    <w:rsid w:val="002055F9"/>
    <w:rsid w:val="0020652E"/>
    <w:rsid w:val="00207E14"/>
    <w:rsid w:val="002108A6"/>
    <w:rsid w:val="0021664B"/>
    <w:rsid w:val="00220DBD"/>
    <w:rsid w:val="00223078"/>
    <w:rsid w:val="00227C63"/>
    <w:rsid w:val="002374F2"/>
    <w:rsid w:val="00243D57"/>
    <w:rsid w:val="00244D67"/>
    <w:rsid w:val="0025661F"/>
    <w:rsid w:val="00267F89"/>
    <w:rsid w:val="00270F41"/>
    <w:rsid w:val="00272AC4"/>
    <w:rsid w:val="00272BE2"/>
    <w:rsid w:val="00276C4B"/>
    <w:rsid w:val="00281596"/>
    <w:rsid w:val="00281E67"/>
    <w:rsid w:val="0028201C"/>
    <w:rsid w:val="002A1B7B"/>
    <w:rsid w:val="002A62EF"/>
    <w:rsid w:val="002A6B9A"/>
    <w:rsid w:val="002B3E0C"/>
    <w:rsid w:val="002C163C"/>
    <w:rsid w:val="002D1E76"/>
    <w:rsid w:val="002D2E19"/>
    <w:rsid w:val="002D6954"/>
    <w:rsid w:val="002D71C0"/>
    <w:rsid w:val="002E20A1"/>
    <w:rsid w:val="002E4561"/>
    <w:rsid w:val="002F2311"/>
    <w:rsid w:val="002F5C50"/>
    <w:rsid w:val="00301015"/>
    <w:rsid w:val="00303989"/>
    <w:rsid w:val="00303D85"/>
    <w:rsid w:val="00305119"/>
    <w:rsid w:val="003055F8"/>
    <w:rsid w:val="0031047F"/>
    <w:rsid w:val="003129A3"/>
    <w:rsid w:val="00313280"/>
    <w:rsid w:val="003141A7"/>
    <w:rsid w:val="003167CB"/>
    <w:rsid w:val="00320DEE"/>
    <w:rsid w:val="0032118E"/>
    <w:rsid w:val="003306D3"/>
    <w:rsid w:val="00334443"/>
    <w:rsid w:val="003355B6"/>
    <w:rsid w:val="00341B16"/>
    <w:rsid w:val="00344847"/>
    <w:rsid w:val="003457EA"/>
    <w:rsid w:val="00345963"/>
    <w:rsid w:val="0034722D"/>
    <w:rsid w:val="00347D30"/>
    <w:rsid w:val="00354888"/>
    <w:rsid w:val="003571A4"/>
    <w:rsid w:val="00365AA3"/>
    <w:rsid w:val="00365DFF"/>
    <w:rsid w:val="00366992"/>
    <w:rsid w:val="00367BCC"/>
    <w:rsid w:val="00370B33"/>
    <w:rsid w:val="003715C4"/>
    <w:rsid w:val="00372F7F"/>
    <w:rsid w:val="0037381D"/>
    <w:rsid w:val="00373B5F"/>
    <w:rsid w:val="003741E5"/>
    <w:rsid w:val="003746B6"/>
    <w:rsid w:val="003813D7"/>
    <w:rsid w:val="003815F2"/>
    <w:rsid w:val="00381A8A"/>
    <w:rsid w:val="0038484C"/>
    <w:rsid w:val="00384C05"/>
    <w:rsid w:val="00393159"/>
    <w:rsid w:val="003A0D3E"/>
    <w:rsid w:val="003A0E22"/>
    <w:rsid w:val="003A2D7F"/>
    <w:rsid w:val="003A5DD7"/>
    <w:rsid w:val="003A744F"/>
    <w:rsid w:val="003B5054"/>
    <w:rsid w:val="003C2A87"/>
    <w:rsid w:val="003C3379"/>
    <w:rsid w:val="003D17ED"/>
    <w:rsid w:val="003D1A4E"/>
    <w:rsid w:val="003D2B2C"/>
    <w:rsid w:val="003D3B77"/>
    <w:rsid w:val="003D5300"/>
    <w:rsid w:val="003D7817"/>
    <w:rsid w:val="003D7BCE"/>
    <w:rsid w:val="003E06C1"/>
    <w:rsid w:val="003E22D8"/>
    <w:rsid w:val="003E4037"/>
    <w:rsid w:val="003E77A0"/>
    <w:rsid w:val="003E7D47"/>
    <w:rsid w:val="003F3C40"/>
    <w:rsid w:val="003F3E65"/>
    <w:rsid w:val="004004FA"/>
    <w:rsid w:val="00401396"/>
    <w:rsid w:val="00401BB4"/>
    <w:rsid w:val="00402E57"/>
    <w:rsid w:val="00404B97"/>
    <w:rsid w:val="004108F8"/>
    <w:rsid w:val="00420645"/>
    <w:rsid w:val="0042189B"/>
    <w:rsid w:val="00431FC7"/>
    <w:rsid w:val="0043313B"/>
    <w:rsid w:val="00435492"/>
    <w:rsid w:val="00435AF4"/>
    <w:rsid w:val="00437AA6"/>
    <w:rsid w:val="004422FA"/>
    <w:rsid w:val="00442355"/>
    <w:rsid w:val="00443D56"/>
    <w:rsid w:val="00457DF9"/>
    <w:rsid w:val="004628C7"/>
    <w:rsid w:val="0046789B"/>
    <w:rsid w:val="004734FD"/>
    <w:rsid w:val="00481431"/>
    <w:rsid w:val="00484385"/>
    <w:rsid w:val="00485ACF"/>
    <w:rsid w:val="00487B70"/>
    <w:rsid w:val="004921BB"/>
    <w:rsid w:val="004968E6"/>
    <w:rsid w:val="004A0DF5"/>
    <w:rsid w:val="004A3324"/>
    <w:rsid w:val="004A4766"/>
    <w:rsid w:val="004A4A2B"/>
    <w:rsid w:val="004A57CA"/>
    <w:rsid w:val="004A7891"/>
    <w:rsid w:val="004B0508"/>
    <w:rsid w:val="004B449D"/>
    <w:rsid w:val="004B504E"/>
    <w:rsid w:val="004C6ED3"/>
    <w:rsid w:val="004D080D"/>
    <w:rsid w:val="004D48B1"/>
    <w:rsid w:val="004D5A91"/>
    <w:rsid w:val="004E1A13"/>
    <w:rsid w:val="004E5D5B"/>
    <w:rsid w:val="004E6422"/>
    <w:rsid w:val="004F389B"/>
    <w:rsid w:val="00503DFE"/>
    <w:rsid w:val="00504775"/>
    <w:rsid w:val="00505EC0"/>
    <w:rsid w:val="00517F1E"/>
    <w:rsid w:val="00524EB1"/>
    <w:rsid w:val="00524F57"/>
    <w:rsid w:val="005300DE"/>
    <w:rsid w:val="00533552"/>
    <w:rsid w:val="00544851"/>
    <w:rsid w:val="00545024"/>
    <w:rsid w:val="00547105"/>
    <w:rsid w:val="005500C4"/>
    <w:rsid w:val="00550E63"/>
    <w:rsid w:val="00551FEF"/>
    <w:rsid w:val="00555646"/>
    <w:rsid w:val="0055732A"/>
    <w:rsid w:val="005612B5"/>
    <w:rsid w:val="00565F99"/>
    <w:rsid w:val="00570113"/>
    <w:rsid w:val="00570430"/>
    <w:rsid w:val="00575285"/>
    <w:rsid w:val="00584621"/>
    <w:rsid w:val="00584875"/>
    <w:rsid w:val="00585460"/>
    <w:rsid w:val="00586C54"/>
    <w:rsid w:val="0058708A"/>
    <w:rsid w:val="00590FBA"/>
    <w:rsid w:val="005938AA"/>
    <w:rsid w:val="00594BFA"/>
    <w:rsid w:val="00595BD6"/>
    <w:rsid w:val="0059781E"/>
    <w:rsid w:val="005A5B9B"/>
    <w:rsid w:val="005A6F2F"/>
    <w:rsid w:val="005B0F82"/>
    <w:rsid w:val="005B38C4"/>
    <w:rsid w:val="005B3B3F"/>
    <w:rsid w:val="005B5111"/>
    <w:rsid w:val="005B6E3F"/>
    <w:rsid w:val="005C1A20"/>
    <w:rsid w:val="005C450E"/>
    <w:rsid w:val="005D0210"/>
    <w:rsid w:val="005D07B6"/>
    <w:rsid w:val="005D2CCA"/>
    <w:rsid w:val="005D69D0"/>
    <w:rsid w:val="005E082F"/>
    <w:rsid w:val="005E511E"/>
    <w:rsid w:val="005F11BA"/>
    <w:rsid w:val="005F7B5D"/>
    <w:rsid w:val="00601071"/>
    <w:rsid w:val="00602BFF"/>
    <w:rsid w:val="006036D2"/>
    <w:rsid w:val="0060505F"/>
    <w:rsid w:val="00606D62"/>
    <w:rsid w:val="00611C15"/>
    <w:rsid w:val="0061272E"/>
    <w:rsid w:val="006128EF"/>
    <w:rsid w:val="00612E02"/>
    <w:rsid w:val="00614520"/>
    <w:rsid w:val="006153EF"/>
    <w:rsid w:val="0062116C"/>
    <w:rsid w:val="00623C89"/>
    <w:rsid w:val="00623D09"/>
    <w:rsid w:val="00624609"/>
    <w:rsid w:val="00625B31"/>
    <w:rsid w:val="00631E84"/>
    <w:rsid w:val="006321F6"/>
    <w:rsid w:val="00643DAA"/>
    <w:rsid w:val="006444A0"/>
    <w:rsid w:val="00644F43"/>
    <w:rsid w:val="00646280"/>
    <w:rsid w:val="00651B06"/>
    <w:rsid w:val="00662328"/>
    <w:rsid w:val="00662D4C"/>
    <w:rsid w:val="006667B4"/>
    <w:rsid w:val="00666C0F"/>
    <w:rsid w:val="0066733D"/>
    <w:rsid w:val="0066780E"/>
    <w:rsid w:val="00671D66"/>
    <w:rsid w:val="00673358"/>
    <w:rsid w:val="00673819"/>
    <w:rsid w:val="00675030"/>
    <w:rsid w:val="00676FB4"/>
    <w:rsid w:val="00680BA0"/>
    <w:rsid w:val="0069143D"/>
    <w:rsid w:val="00693412"/>
    <w:rsid w:val="006A0A51"/>
    <w:rsid w:val="006A4453"/>
    <w:rsid w:val="006A72C1"/>
    <w:rsid w:val="006B57A6"/>
    <w:rsid w:val="006B7C25"/>
    <w:rsid w:val="006B7E4D"/>
    <w:rsid w:val="006C423A"/>
    <w:rsid w:val="006C433D"/>
    <w:rsid w:val="006C7239"/>
    <w:rsid w:val="006D26D5"/>
    <w:rsid w:val="006D2F28"/>
    <w:rsid w:val="006D3357"/>
    <w:rsid w:val="006D6508"/>
    <w:rsid w:val="006D682B"/>
    <w:rsid w:val="006E1627"/>
    <w:rsid w:val="006F3294"/>
    <w:rsid w:val="007027D3"/>
    <w:rsid w:val="00704B66"/>
    <w:rsid w:val="00706380"/>
    <w:rsid w:val="007128A2"/>
    <w:rsid w:val="00712C7F"/>
    <w:rsid w:val="00714277"/>
    <w:rsid w:val="0071736F"/>
    <w:rsid w:val="007204EE"/>
    <w:rsid w:val="00722FE4"/>
    <w:rsid w:val="007235C8"/>
    <w:rsid w:val="007257F4"/>
    <w:rsid w:val="00733E57"/>
    <w:rsid w:val="007345AD"/>
    <w:rsid w:val="00740833"/>
    <w:rsid w:val="00743D68"/>
    <w:rsid w:val="00745944"/>
    <w:rsid w:val="00750074"/>
    <w:rsid w:val="007507FC"/>
    <w:rsid w:val="00750D85"/>
    <w:rsid w:val="00755378"/>
    <w:rsid w:val="007649A6"/>
    <w:rsid w:val="00765EAB"/>
    <w:rsid w:val="00767BCC"/>
    <w:rsid w:val="00770EA1"/>
    <w:rsid w:val="00777BDF"/>
    <w:rsid w:val="007825CE"/>
    <w:rsid w:val="00786B83"/>
    <w:rsid w:val="007972DE"/>
    <w:rsid w:val="007A05CE"/>
    <w:rsid w:val="007A3DEE"/>
    <w:rsid w:val="007B0F73"/>
    <w:rsid w:val="007B5641"/>
    <w:rsid w:val="007C57F0"/>
    <w:rsid w:val="007C5A6E"/>
    <w:rsid w:val="007C7F58"/>
    <w:rsid w:val="007D1305"/>
    <w:rsid w:val="007D5CC7"/>
    <w:rsid w:val="007D681D"/>
    <w:rsid w:val="007E16D9"/>
    <w:rsid w:val="007E3AE4"/>
    <w:rsid w:val="007E5856"/>
    <w:rsid w:val="007E6C5F"/>
    <w:rsid w:val="007F197D"/>
    <w:rsid w:val="007F51A5"/>
    <w:rsid w:val="007F58E7"/>
    <w:rsid w:val="007F6724"/>
    <w:rsid w:val="007F6BD7"/>
    <w:rsid w:val="00800055"/>
    <w:rsid w:val="00805A31"/>
    <w:rsid w:val="00805B76"/>
    <w:rsid w:val="008104E0"/>
    <w:rsid w:val="00814A3F"/>
    <w:rsid w:val="00825615"/>
    <w:rsid w:val="00827C49"/>
    <w:rsid w:val="00833C73"/>
    <w:rsid w:val="008424EC"/>
    <w:rsid w:val="00842CC6"/>
    <w:rsid w:val="00843B34"/>
    <w:rsid w:val="008455C4"/>
    <w:rsid w:val="00850BF6"/>
    <w:rsid w:val="00852C4B"/>
    <w:rsid w:val="00855193"/>
    <w:rsid w:val="00857C07"/>
    <w:rsid w:val="0086056B"/>
    <w:rsid w:val="008621F4"/>
    <w:rsid w:val="00863342"/>
    <w:rsid w:val="00864D9B"/>
    <w:rsid w:val="0086614C"/>
    <w:rsid w:val="0086695A"/>
    <w:rsid w:val="0087094E"/>
    <w:rsid w:val="00874BA9"/>
    <w:rsid w:val="00875CB3"/>
    <w:rsid w:val="00880306"/>
    <w:rsid w:val="008806CD"/>
    <w:rsid w:val="008813B7"/>
    <w:rsid w:val="008815D9"/>
    <w:rsid w:val="00881609"/>
    <w:rsid w:val="00887D2A"/>
    <w:rsid w:val="00893C9C"/>
    <w:rsid w:val="0089610A"/>
    <w:rsid w:val="008A0BA7"/>
    <w:rsid w:val="008A4C2D"/>
    <w:rsid w:val="008B05D6"/>
    <w:rsid w:val="008B0CEE"/>
    <w:rsid w:val="008B7ABE"/>
    <w:rsid w:val="008C1F22"/>
    <w:rsid w:val="008C58FD"/>
    <w:rsid w:val="008C5C6A"/>
    <w:rsid w:val="008D2AC4"/>
    <w:rsid w:val="008D5E46"/>
    <w:rsid w:val="008E1981"/>
    <w:rsid w:val="008E1C94"/>
    <w:rsid w:val="008E1E92"/>
    <w:rsid w:val="008E792D"/>
    <w:rsid w:val="009007D1"/>
    <w:rsid w:val="009021C1"/>
    <w:rsid w:val="0090314E"/>
    <w:rsid w:val="00903D6A"/>
    <w:rsid w:val="00903FE0"/>
    <w:rsid w:val="00905774"/>
    <w:rsid w:val="009153E2"/>
    <w:rsid w:val="00922EB3"/>
    <w:rsid w:val="00924D42"/>
    <w:rsid w:val="00927BA4"/>
    <w:rsid w:val="00927C97"/>
    <w:rsid w:val="0093145D"/>
    <w:rsid w:val="00933082"/>
    <w:rsid w:val="00933E40"/>
    <w:rsid w:val="0093578A"/>
    <w:rsid w:val="009416D3"/>
    <w:rsid w:val="00941CCC"/>
    <w:rsid w:val="0094250D"/>
    <w:rsid w:val="009432DC"/>
    <w:rsid w:val="0094452E"/>
    <w:rsid w:val="00944B68"/>
    <w:rsid w:val="00952CA6"/>
    <w:rsid w:val="00956CAB"/>
    <w:rsid w:val="00957C78"/>
    <w:rsid w:val="00960004"/>
    <w:rsid w:val="00962B17"/>
    <w:rsid w:val="009636A2"/>
    <w:rsid w:val="00965DEE"/>
    <w:rsid w:val="00970AC5"/>
    <w:rsid w:val="00972294"/>
    <w:rsid w:val="00972813"/>
    <w:rsid w:val="009772C7"/>
    <w:rsid w:val="00980B8B"/>
    <w:rsid w:val="00982BE0"/>
    <w:rsid w:val="009839DC"/>
    <w:rsid w:val="0099208E"/>
    <w:rsid w:val="00992687"/>
    <w:rsid w:val="009A7E81"/>
    <w:rsid w:val="009B102D"/>
    <w:rsid w:val="009B273A"/>
    <w:rsid w:val="009B29E5"/>
    <w:rsid w:val="009C3107"/>
    <w:rsid w:val="009D0040"/>
    <w:rsid w:val="009D0617"/>
    <w:rsid w:val="009D1EEE"/>
    <w:rsid w:val="009D2CB5"/>
    <w:rsid w:val="009E1148"/>
    <w:rsid w:val="009E2B8C"/>
    <w:rsid w:val="009E2DDB"/>
    <w:rsid w:val="009E37EB"/>
    <w:rsid w:val="009E53E6"/>
    <w:rsid w:val="009F3987"/>
    <w:rsid w:val="009F77E1"/>
    <w:rsid w:val="00A02201"/>
    <w:rsid w:val="00A04EA3"/>
    <w:rsid w:val="00A0538C"/>
    <w:rsid w:val="00A05EF8"/>
    <w:rsid w:val="00A077CC"/>
    <w:rsid w:val="00A13CFF"/>
    <w:rsid w:val="00A14744"/>
    <w:rsid w:val="00A14BD7"/>
    <w:rsid w:val="00A1619B"/>
    <w:rsid w:val="00A167C1"/>
    <w:rsid w:val="00A20F90"/>
    <w:rsid w:val="00A2145F"/>
    <w:rsid w:val="00A216F8"/>
    <w:rsid w:val="00A2508A"/>
    <w:rsid w:val="00A25141"/>
    <w:rsid w:val="00A27A1A"/>
    <w:rsid w:val="00A322FB"/>
    <w:rsid w:val="00A40CF7"/>
    <w:rsid w:val="00A40EB4"/>
    <w:rsid w:val="00A427EF"/>
    <w:rsid w:val="00A42870"/>
    <w:rsid w:val="00A522C7"/>
    <w:rsid w:val="00A53E7E"/>
    <w:rsid w:val="00A55994"/>
    <w:rsid w:val="00A600C3"/>
    <w:rsid w:val="00A64B01"/>
    <w:rsid w:val="00A67467"/>
    <w:rsid w:val="00A70129"/>
    <w:rsid w:val="00A715CA"/>
    <w:rsid w:val="00A71F64"/>
    <w:rsid w:val="00A72E3D"/>
    <w:rsid w:val="00A74188"/>
    <w:rsid w:val="00A81911"/>
    <w:rsid w:val="00A84BD4"/>
    <w:rsid w:val="00A85BCA"/>
    <w:rsid w:val="00A91018"/>
    <w:rsid w:val="00A934AF"/>
    <w:rsid w:val="00A969C6"/>
    <w:rsid w:val="00AA090E"/>
    <w:rsid w:val="00AA1BED"/>
    <w:rsid w:val="00AA2702"/>
    <w:rsid w:val="00AB1C2B"/>
    <w:rsid w:val="00AB1DEA"/>
    <w:rsid w:val="00AB37C8"/>
    <w:rsid w:val="00AC1764"/>
    <w:rsid w:val="00AC372F"/>
    <w:rsid w:val="00AC5EDB"/>
    <w:rsid w:val="00AC6BB3"/>
    <w:rsid w:val="00AD21A6"/>
    <w:rsid w:val="00AD7B0A"/>
    <w:rsid w:val="00AE0184"/>
    <w:rsid w:val="00AE129E"/>
    <w:rsid w:val="00AE4048"/>
    <w:rsid w:val="00AE76E5"/>
    <w:rsid w:val="00AF0580"/>
    <w:rsid w:val="00AF37B6"/>
    <w:rsid w:val="00AF4457"/>
    <w:rsid w:val="00AF7AEF"/>
    <w:rsid w:val="00B07EEB"/>
    <w:rsid w:val="00B12A05"/>
    <w:rsid w:val="00B160FE"/>
    <w:rsid w:val="00B177F0"/>
    <w:rsid w:val="00B17CE5"/>
    <w:rsid w:val="00B23FA1"/>
    <w:rsid w:val="00B25B28"/>
    <w:rsid w:val="00B26F4F"/>
    <w:rsid w:val="00B32ADA"/>
    <w:rsid w:val="00B33E5B"/>
    <w:rsid w:val="00B42970"/>
    <w:rsid w:val="00B46167"/>
    <w:rsid w:val="00B50777"/>
    <w:rsid w:val="00B50A4B"/>
    <w:rsid w:val="00B529D0"/>
    <w:rsid w:val="00B61435"/>
    <w:rsid w:val="00B63138"/>
    <w:rsid w:val="00B6357E"/>
    <w:rsid w:val="00B67346"/>
    <w:rsid w:val="00B7322D"/>
    <w:rsid w:val="00B86CC2"/>
    <w:rsid w:val="00B87408"/>
    <w:rsid w:val="00B87871"/>
    <w:rsid w:val="00B93E30"/>
    <w:rsid w:val="00B94D56"/>
    <w:rsid w:val="00B9518F"/>
    <w:rsid w:val="00B95480"/>
    <w:rsid w:val="00B95723"/>
    <w:rsid w:val="00B9778C"/>
    <w:rsid w:val="00BA336E"/>
    <w:rsid w:val="00BA5E33"/>
    <w:rsid w:val="00BB2732"/>
    <w:rsid w:val="00BB347C"/>
    <w:rsid w:val="00BB3F4C"/>
    <w:rsid w:val="00BC047E"/>
    <w:rsid w:val="00BC0641"/>
    <w:rsid w:val="00BC12F5"/>
    <w:rsid w:val="00BC64CD"/>
    <w:rsid w:val="00BD0646"/>
    <w:rsid w:val="00BD7C23"/>
    <w:rsid w:val="00BF32DC"/>
    <w:rsid w:val="00BF3605"/>
    <w:rsid w:val="00BF56E9"/>
    <w:rsid w:val="00BF5BC4"/>
    <w:rsid w:val="00BF68D4"/>
    <w:rsid w:val="00C1516E"/>
    <w:rsid w:val="00C25672"/>
    <w:rsid w:val="00C31EE5"/>
    <w:rsid w:val="00C33139"/>
    <w:rsid w:val="00C33DB2"/>
    <w:rsid w:val="00C3611E"/>
    <w:rsid w:val="00C427F5"/>
    <w:rsid w:val="00C449A2"/>
    <w:rsid w:val="00C4520D"/>
    <w:rsid w:val="00C54B9C"/>
    <w:rsid w:val="00C56565"/>
    <w:rsid w:val="00C60B9B"/>
    <w:rsid w:val="00C71AA1"/>
    <w:rsid w:val="00C72936"/>
    <w:rsid w:val="00C80083"/>
    <w:rsid w:val="00C802CF"/>
    <w:rsid w:val="00C8612F"/>
    <w:rsid w:val="00C92562"/>
    <w:rsid w:val="00C9309A"/>
    <w:rsid w:val="00C94359"/>
    <w:rsid w:val="00C94C74"/>
    <w:rsid w:val="00C9623C"/>
    <w:rsid w:val="00CA06DA"/>
    <w:rsid w:val="00CB151A"/>
    <w:rsid w:val="00CB5EE1"/>
    <w:rsid w:val="00CC09F8"/>
    <w:rsid w:val="00CC551B"/>
    <w:rsid w:val="00CC5FB0"/>
    <w:rsid w:val="00CC6054"/>
    <w:rsid w:val="00CD2357"/>
    <w:rsid w:val="00CD3FB9"/>
    <w:rsid w:val="00CD5FE6"/>
    <w:rsid w:val="00CE261A"/>
    <w:rsid w:val="00CE2753"/>
    <w:rsid w:val="00CE6FA3"/>
    <w:rsid w:val="00CE7643"/>
    <w:rsid w:val="00CF67B3"/>
    <w:rsid w:val="00D0426E"/>
    <w:rsid w:val="00D14F2B"/>
    <w:rsid w:val="00D15EBF"/>
    <w:rsid w:val="00D247C1"/>
    <w:rsid w:val="00D2668D"/>
    <w:rsid w:val="00D30559"/>
    <w:rsid w:val="00D332E6"/>
    <w:rsid w:val="00D33FFA"/>
    <w:rsid w:val="00D35913"/>
    <w:rsid w:val="00D41083"/>
    <w:rsid w:val="00D418A2"/>
    <w:rsid w:val="00D51C7D"/>
    <w:rsid w:val="00D52D8B"/>
    <w:rsid w:val="00D54458"/>
    <w:rsid w:val="00D63999"/>
    <w:rsid w:val="00D64E23"/>
    <w:rsid w:val="00D731B6"/>
    <w:rsid w:val="00D76D90"/>
    <w:rsid w:val="00D82B4E"/>
    <w:rsid w:val="00D85349"/>
    <w:rsid w:val="00D853E0"/>
    <w:rsid w:val="00D90E39"/>
    <w:rsid w:val="00D9301D"/>
    <w:rsid w:val="00D94977"/>
    <w:rsid w:val="00D9509C"/>
    <w:rsid w:val="00D9527E"/>
    <w:rsid w:val="00DA1583"/>
    <w:rsid w:val="00DB37C5"/>
    <w:rsid w:val="00DB3DE1"/>
    <w:rsid w:val="00DB7098"/>
    <w:rsid w:val="00DC0D6F"/>
    <w:rsid w:val="00DC138A"/>
    <w:rsid w:val="00DC3851"/>
    <w:rsid w:val="00DC4381"/>
    <w:rsid w:val="00DC5810"/>
    <w:rsid w:val="00DD0020"/>
    <w:rsid w:val="00DD1972"/>
    <w:rsid w:val="00DD52CF"/>
    <w:rsid w:val="00DD5800"/>
    <w:rsid w:val="00DD5EC9"/>
    <w:rsid w:val="00DD722A"/>
    <w:rsid w:val="00DD740B"/>
    <w:rsid w:val="00DE11C5"/>
    <w:rsid w:val="00DE2DD9"/>
    <w:rsid w:val="00DE40FF"/>
    <w:rsid w:val="00DE505C"/>
    <w:rsid w:val="00DF0CC4"/>
    <w:rsid w:val="00DF1E0A"/>
    <w:rsid w:val="00DF5D13"/>
    <w:rsid w:val="00E00955"/>
    <w:rsid w:val="00E01B4C"/>
    <w:rsid w:val="00E10CBA"/>
    <w:rsid w:val="00E14AFE"/>
    <w:rsid w:val="00E16192"/>
    <w:rsid w:val="00E1775F"/>
    <w:rsid w:val="00E17AA1"/>
    <w:rsid w:val="00E22AAF"/>
    <w:rsid w:val="00E2648A"/>
    <w:rsid w:val="00E26766"/>
    <w:rsid w:val="00E2721B"/>
    <w:rsid w:val="00E31611"/>
    <w:rsid w:val="00E332BA"/>
    <w:rsid w:val="00E33F5A"/>
    <w:rsid w:val="00E35BCC"/>
    <w:rsid w:val="00E35F22"/>
    <w:rsid w:val="00E374C6"/>
    <w:rsid w:val="00E52D77"/>
    <w:rsid w:val="00E5352C"/>
    <w:rsid w:val="00E53EF3"/>
    <w:rsid w:val="00E553B9"/>
    <w:rsid w:val="00E554BB"/>
    <w:rsid w:val="00E56439"/>
    <w:rsid w:val="00E61129"/>
    <w:rsid w:val="00E62269"/>
    <w:rsid w:val="00E6306A"/>
    <w:rsid w:val="00E64D10"/>
    <w:rsid w:val="00E76C4C"/>
    <w:rsid w:val="00E76FF7"/>
    <w:rsid w:val="00E80056"/>
    <w:rsid w:val="00E802B8"/>
    <w:rsid w:val="00E81785"/>
    <w:rsid w:val="00E9574C"/>
    <w:rsid w:val="00EA689E"/>
    <w:rsid w:val="00EB4143"/>
    <w:rsid w:val="00EB44B6"/>
    <w:rsid w:val="00EB5BB6"/>
    <w:rsid w:val="00EC43F7"/>
    <w:rsid w:val="00EC51FF"/>
    <w:rsid w:val="00EC71AA"/>
    <w:rsid w:val="00ED4913"/>
    <w:rsid w:val="00ED6397"/>
    <w:rsid w:val="00EE040C"/>
    <w:rsid w:val="00EE055B"/>
    <w:rsid w:val="00EE0EC9"/>
    <w:rsid w:val="00EE2163"/>
    <w:rsid w:val="00EE2546"/>
    <w:rsid w:val="00EE3997"/>
    <w:rsid w:val="00EE3C3C"/>
    <w:rsid w:val="00EE3D48"/>
    <w:rsid w:val="00EE6E90"/>
    <w:rsid w:val="00EF3B11"/>
    <w:rsid w:val="00EF774D"/>
    <w:rsid w:val="00F039AE"/>
    <w:rsid w:val="00F05BDE"/>
    <w:rsid w:val="00F10D32"/>
    <w:rsid w:val="00F11042"/>
    <w:rsid w:val="00F12E70"/>
    <w:rsid w:val="00F17ADA"/>
    <w:rsid w:val="00F21B88"/>
    <w:rsid w:val="00F23788"/>
    <w:rsid w:val="00F35EDA"/>
    <w:rsid w:val="00F4124B"/>
    <w:rsid w:val="00F434BC"/>
    <w:rsid w:val="00F45662"/>
    <w:rsid w:val="00F45D5C"/>
    <w:rsid w:val="00F517C7"/>
    <w:rsid w:val="00F55CB7"/>
    <w:rsid w:val="00F62ED1"/>
    <w:rsid w:val="00F63979"/>
    <w:rsid w:val="00F64AE8"/>
    <w:rsid w:val="00F65CE1"/>
    <w:rsid w:val="00F67B49"/>
    <w:rsid w:val="00F70B8B"/>
    <w:rsid w:val="00F733CC"/>
    <w:rsid w:val="00F80393"/>
    <w:rsid w:val="00F83B64"/>
    <w:rsid w:val="00F94B14"/>
    <w:rsid w:val="00F97B63"/>
    <w:rsid w:val="00FA6CEB"/>
    <w:rsid w:val="00FA6E37"/>
    <w:rsid w:val="00FB2A0E"/>
    <w:rsid w:val="00FB2AEC"/>
    <w:rsid w:val="00FB6758"/>
    <w:rsid w:val="00FC6520"/>
    <w:rsid w:val="00FC718C"/>
    <w:rsid w:val="00FC7AD5"/>
    <w:rsid w:val="00FD0508"/>
    <w:rsid w:val="00FD12FD"/>
    <w:rsid w:val="00FD1678"/>
    <w:rsid w:val="00FD3BFC"/>
    <w:rsid w:val="00FD43BF"/>
    <w:rsid w:val="00FD71EF"/>
    <w:rsid w:val="00FE0391"/>
    <w:rsid w:val="00FE4014"/>
    <w:rsid w:val="00FE54E2"/>
    <w:rsid w:val="00FF04A0"/>
    <w:rsid w:val="00FF1D56"/>
    <w:rsid w:val="00FF2F13"/>
    <w:rsid w:val="00FF35AF"/>
    <w:rsid w:val="00FF4631"/>
    <w:rsid w:val="00FF535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E3BD3"/>
  <w15:docId w15:val="{A0D2EF2C-1AA6-4396-A465-D3D9FBA5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7CE5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F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4C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5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05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05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05F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517C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0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2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soubantika-palchoudhury@utc.ed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upta@mint.ua.ed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mailto:prevelig@uab.edu" TargetMode="Externa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kramasamy@lanl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50377-5F8E-4658-AD0D-7545CE08C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Soubantika</dc:creator>
  <cp:lastModifiedBy>Brennan Tapp</cp:lastModifiedBy>
  <cp:revision>2</cp:revision>
  <cp:lastPrinted>2016-05-05T14:31:00Z</cp:lastPrinted>
  <dcterms:created xsi:type="dcterms:W3CDTF">2016-11-01T18:39:00Z</dcterms:created>
  <dcterms:modified xsi:type="dcterms:W3CDTF">2016-11-01T18:39:00Z</dcterms:modified>
</cp:coreProperties>
</file>