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1A" w:rsidRDefault="00232B1A" w:rsidP="001C06C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24"/>
      <w:bookmarkStart w:id="1" w:name="OLE_LINK225"/>
      <w:r>
        <w:rPr>
          <w:rFonts w:ascii="Times New Roman" w:hAnsi="Times New Roman" w:cs="Times New Roman" w:hint="eastAsia"/>
          <w:b/>
          <w:sz w:val="24"/>
          <w:szCs w:val="24"/>
        </w:rPr>
        <w:t>Supplementary Material</w:t>
      </w:r>
    </w:p>
    <w:p w:rsidR="001C06CB" w:rsidRPr="00B0047A" w:rsidRDefault="001C06CB" w:rsidP="001C06C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47A">
        <w:rPr>
          <w:rFonts w:ascii="Times New Roman" w:hAnsi="Times New Roman" w:cs="Times New Roman"/>
          <w:b/>
          <w:sz w:val="24"/>
          <w:szCs w:val="24"/>
        </w:rPr>
        <w:t>Three-</w:t>
      </w:r>
      <w:r w:rsidRPr="00B0047A">
        <w:rPr>
          <w:rFonts w:ascii="Times New Roman" w:hAnsi="Times New Roman" w:cs="Times New Roman" w:hint="eastAsia"/>
          <w:b/>
          <w:sz w:val="24"/>
          <w:szCs w:val="24"/>
        </w:rPr>
        <w:t xml:space="preserve">dimensional porous layered double hydroxides </w:t>
      </w:r>
      <w:r w:rsidR="002D7D4E">
        <w:rPr>
          <w:rFonts w:ascii="Times New Roman" w:hAnsi="Times New Roman" w:cs="Times New Roman" w:hint="eastAsia"/>
          <w:b/>
          <w:sz w:val="24"/>
          <w:szCs w:val="24"/>
        </w:rPr>
        <w:t xml:space="preserve">growing </w:t>
      </w:r>
      <w:r w:rsidRPr="00B0047A">
        <w:rPr>
          <w:rFonts w:ascii="Times New Roman" w:hAnsi="Times New Roman" w:cs="Times New Roman" w:hint="eastAsia"/>
          <w:b/>
          <w:sz w:val="24"/>
          <w:szCs w:val="24"/>
        </w:rPr>
        <w:t xml:space="preserve">on carbon cloth as binder-free electrodes for </w:t>
      </w:r>
      <w:proofErr w:type="spellStart"/>
      <w:r w:rsidRPr="00B0047A">
        <w:rPr>
          <w:rFonts w:ascii="Times New Roman" w:hAnsi="Times New Roman" w:cs="Times New Roman" w:hint="eastAsia"/>
          <w:b/>
          <w:sz w:val="24"/>
          <w:szCs w:val="24"/>
        </w:rPr>
        <w:t>supercapacitors</w:t>
      </w:r>
      <w:proofErr w:type="spellEnd"/>
    </w:p>
    <w:p w:rsidR="001C06CB" w:rsidRDefault="001C06CB" w:rsidP="00092F6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49DF">
        <w:rPr>
          <w:rFonts w:ascii="Times New Roman" w:hAnsi="Times New Roman" w:cs="Times New Roman"/>
          <w:sz w:val="24"/>
          <w:szCs w:val="24"/>
        </w:rPr>
        <w:t>Dandan</w:t>
      </w:r>
      <w:proofErr w:type="spellEnd"/>
      <w:r w:rsidRPr="003949DF">
        <w:rPr>
          <w:rFonts w:ascii="Times New Roman" w:hAnsi="Times New Roman" w:cs="Times New Roman"/>
          <w:sz w:val="24"/>
          <w:szCs w:val="24"/>
        </w:rPr>
        <w:t xml:space="preserve"> Li,</w:t>
      </w:r>
      <w:r>
        <w:rPr>
          <w:rFonts w:ascii="Times New Roman" w:hAnsi="Times New Roman" w:cs="Times New Roman" w:hint="eastAsia"/>
          <w:sz w:val="24"/>
          <w:szCs w:val="24"/>
        </w:rPr>
        <w:t xml:space="preserve"> Yu Li, Jing Zhao, </w:t>
      </w:r>
      <w:proofErr w:type="spellStart"/>
      <w:r w:rsidR="002D7D4E">
        <w:rPr>
          <w:rFonts w:ascii="Times New Roman" w:hAnsi="Times New Roman" w:cs="Times New Roman" w:hint="eastAsia"/>
          <w:sz w:val="24"/>
          <w:szCs w:val="24"/>
        </w:rPr>
        <w:t>Zongying</w:t>
      </w:r>
      <w:proofErr w:type="spellEnd"/>
      <w:r w:rsidR="002D7D4E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2D7D4E">
        <w:rPr>
          <w:rFonts w:ascii="Times New Roman" w:hAnsi="Times New Roman" w:cs="Times New Roman" w:hint="eastAsia"/>
          <w:sz w:val="24"/>
          <w:szCs w:val="24"/>
        </w:rPr>
        <w:t>Xu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Huaihao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Zhang</w:t>
      </w:r>
      <w:r w:rsidRPr="00825778">
        <w:rPr>
          <w:rFonts w:ascii="Times New Roman" w:hAnsi="Times New Roman" w:cs="Times New Roman"/>
          <w:sz w:val="24"/>
          <w:szCs w:val="24"/>
        </w:rPr>
        <w:t>*</w:t>
      </w:r>
    </w:p>
    <w:p w:rsidR="001C06CB" w:rsidRDefault="001C06CB" w:rsidP="00092F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School of Chemistry and Chemical Engineering, Yangzhou University, Yangzhou, 225002, PR China</w:t>
      </w:r>
    </w:p>
    <w:p w:rsidR="006A0A87" w:rsidRDefault="00EB1930" w:rsidP="004E71B5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  <w:r>
        <w:object w:dxaOrig="6384" w:dyaOrig="2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98pt" o:ole="">
            <v:imagedata r:id="rId9" o:title=""/>
            <o:lock v:ext="edit" aspectratio="f"/>
          </v:shape>
          <o:OLEObject Type="Embed" ProgID="Origin50.Graph" ShapeID="_x0000_i1025" DrawAspect="Content" ObjectID="_1555310612" r:id="rId10"/>
        </w:object>
      </w:r>
      <w:proofErr w:type="gramStart"/>
      <w:r w:rsidR="00995B7E" w:rsidRPr="000542DA">
        <w:rPr>
          <w:rFonts w:ascii="Times New Roman" w:hAnsi="Times New Roman" w:cs="Times New Roman"/>
          <w:b/>
          <w:szCs w:val="21"/>
          <w:highlight w:val="yellow"/>
        </w:rPr>
        <w:t>Fig.</w:t>
      </w:r>
      <w:proofErr w:type="gramEnd"/>
      <w:r w:rsidR="00995B7E" w:rsidRPr="000542DA">
        <w:rPr>
          <w:rFonts w:ascii="Times New Roman" w:hAnsi="Times New Roman" w:cs="Times New Roman"/>
          <w:b/>
          <w:szCs w:val="21"/>
          <w:highlight w:val="yellow"/>
        </w:rPr>
        <w:t xml:space="preserve"> </w:t>
      </w:r>
      <w:r w:rsidR="00995B7E" w:rsidRPr="000542DA">
        <w:rPr>
          <w:rFonts w:ascii="Times New Roman" w:hAnsi="Times New Roman" w:cs="Times New Roman" w:hint="eastAsia"/>
          <w:b/>
          <w:szCs w:val="21"/>
          <w:highlight w:val="yellow"/>
        </w:rPr>
        <w:t>R</w:t>
      </w:r>
      <w:r w:rsidR="00A75D84" w:rsidRPr="000542DA">
        <w:rPr>
          <w:rFonts w:ascii="Times New Roman" w:hAnsi="Times New Roman" w:cs="Times New Roman"/>
          <w:b/>
          <w:szCs w:val="21"/>
          <w:highlight w:val="yellow"/>
        </w:rPr>
        <w:t>1</w:t>
      </w:r>
      <w:r w:rsidR="00A75D84" w:rsidRPr="000542DA">
        <w:rPr>
          <w:rFonts w:ascii="Times New Roman" w:hAnsi="Times New Roman" w:cs="Times New Roman" w:hint="eastAsia"/>
          <w:b/>
          <w:szCs w:val="21"/>
          <w:highlight w:val="yellow"/>
        </w:rPr>
        <w:t xml:space="preserve"> </w:t>
      </w:r>
      <w:r w:rsidR="009856E0" w:rsidRPr="000542DA">
        <w:rPr>
          <w:rFonts w:ascii="Times New Roman" w:hAnsi="Times New Roman" w:cs="Times New Roman" w:hint="eastAsia"/>
          <w:szCs w:val="21"/>
          <w:highlight w:val="yellow"/>
        </w:rPr>
        <w:t xml:space="preserve">Capacitive performance of AC </w:t>
      </w:r>
      <w:r w:rsidR="00392897" w:rsidRPr="000542DA">
        <w:rPr>
          <w:rFonts w:ascii="Times New Roman" w:hAnsi="Times New Roman" w:cs="Times New Roman" w:hint="eastAsia"/>
          <w:szCs w:val="21"/>
          <w:highlight w:val="yellow"/>
        </w:rPr>
        <w:t>(a) CV curves at d</w:t>
      </w:r>
      <w:r w:rsidR="003B7641" w:rsidRPr="000542DA">
        <w:rPr>
          <w:rFonts w:ascii="Times New Roman" w:hAnsi="Times New Roman" w:cs="Times New Roman" w:hint="eastAsia"/>
          <w:szCs w:val="21"/>
          <w:highlight w:val="yellow"/>
        </w:rPr>
        <w:t>ifferent scan rates and (b) GCD c</w:t>
      </w:r>
      <w:r w:rsidR="009856E0" w:rsidRPr="000542DA">
        <w:rPr>
          <w:rFonts w:ascii="Times New Roman" w:hAnsi="Times New Roman" w:cs="Times New Roman" w:hint="eastAsia"/>
          <w:szCs w:val="21"/>
          <w:highlight w:val="yellow"/>
        </w:rPr>
        <w:t>urves at different current densities.</w:t>
      </w:r>
    </w:p>
    <w:p w:rsidR="005D6902" w:rsidRPr="000542DA" w:rsidRDefault="001B10C7" w:rsidP="00EB1930">
      <w:pPr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 w:hint="eastAsia"/>
          <w:sz w:val="24"/>
          <w:szCs w:val="24"/>
          <w:highlight w:val="yellow"/>
        </w:rPr>
        <w:t>In this paper, AC</w:t>
      </w:r>
      <w:r w:rsidR="00D27484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, the </w:t>
      </w:r>
      <w:r w:rsidR="00E4626A">
        <w:rPr>
          <w:rFonts w:ascii="Times New Roman" w:hAnsi="Times New Roman" w:cs="Times New Roman" w:hint="eastAsia"/>
          <w:sz w:val="24"/>
          <w:szCs w:val="24"/>
          <w:highlight w:val="yellow"/>
        </w:rPr>
        <w:t>pow</w:t>
      </w:r>
      <w:r>
        <w:rPr>
          <w:rFonts w:ascii="Times New Roman" w:hAnsi="Times New Roman" w:cs="Times New Roman" w:hint="eastAsia"/>
          <w:sz w:val="24"/>
          <w:szCs w:val="24"/>
          <w:highlight w:val="yellow"/>
        </w:rPr>
        <w:t>d</w:t>
      </w:r>
      <w:r w:rsidR="00E4626A">
        <w:rPr>
          <w:rFonts w:ascii="Times New Roman" w:hAnsi="Times New Roman" w:cs="Times New Roman" w:hint="eastAsia"/>
          <w:sz w:val="24"/>
          <w:szCs w:val="24"/>
          <w:highlight w:val="yellow"/>
        </w:rPr>
        <w:t>er activated carbon</w:t>
      </w:r>
      <w:r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, </w:t>
      </w:r>
      <w:r w:rsidR="00D27484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is </w:t>
      </w:r>
      <w:r>
        <w:rPr>
          <w:rFonts w:ascii="Times New Roman" w:hAnsi="Times New Roman" w:cs="Times New Roman" w:hint="eastAsia"/>
          <w:sz w:val="24"/>
          <w:szCs w:val="24"/>
          <w:highlight w:val="yellow"/>
        </w:rPr>
        <w:t>prepared by KOH activation using petroleum coke as precursors</w:t>
      </w:r>
      <w:r w:rsidR="00E4626A">
        <w:rPr>
          <w:rFonts w:ascii="Times New Roman" w:hAnsi="Times New Roman" w:cs="Times New Roman" w:hint="eastAsia"/>
          <w:sz w:val="24"/>
          <w:szCs w:val="24"/>
          <w:highlight w:val="yellow"/>
        </w:rPr>
        <w:t>,</w:t>
      </w:r>
      <w:r w:rsidRPr="001B10C7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with a high specific </w:t>
      </w:r>
      <w:r>
        <w:rPr>
          <w:rFonts w:ascii="Times New Roman" w:hAnsi="Times New Roman" w:cs="Times New Roman"/>
          <w:sz w:val="24"/>
          <w:szCs w:val="24"/>
          <w:highlight w:val="yellow"/>
        </w:rPr>
        <w:t>surface</w:t>
      </w:r>
      <w:r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area (S</w:t>
      </w:r>
      <w:r w:rsidRPr="00E4626A">
        <w:rPr>
          <w:rFonts w:ascii="Times New Roman" w:hAnsi="Times New Roman" w:cs="Times New Roman" w:hint="eastAsia"/>
          <w:sz w:val="24"/>
          <w:szCs w:val="24"/>
          <w:highlight w:val="yellow"/>
          <w:vertAlign w:val="subscript"/>
        </w:rPr>
        <w:t>BET</w:t>
      </w:r>
      <w:r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= 2012 m</w:t>
      </w:r>
      <w:r w:rsidRPr="00E4626A">
        <w:rPr>
          <w:rFonts w:ascii="Times New Roman" w:hAnsi="Times New Roman" w:cs="Times New Roman" w:hint="eastAsia"/>
          <w:sz w:val="24"/>
          <w:szCs w:val="24"/>
          <w:highlight w:val="yellow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highlight w:val="yellow"/>
        </w:rPr>
        <w:t>·</w:t>
      </w:r>
      <w:r>
        <w:rPr>
          <w:rFonts w:ascii="Times New Roman" w:hAnsi="Times New Roman" w:cs="Times New Roman" w:hint="eastAsia"/>
          <w:sz w:val="24"/>
          <w:szCs w:val="24"/>
          <w:highlight w:val="yellow"/>
        </w:rPr>
        <w:t>g</w:t>
      </w:r>
      <w:r w:rsidRPr="00E4626A">
        <w:rPr>
          <w:rFonts w:ascii="Times New Roman" w:hAnsi="Times New Roman" w:cs="Times New Roman" w:hint="eastAsia"/>
          <w:sz w:val="24"/>
          <w:szCs w:val="24"/>
          <w:highlight w:val="yellow"/>
          <w:vertAlign w:val="superscript"/>
        </w:rPr>
        <w:t>-1</w:t>
      </w:r>
      <w:r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). Its capacitance performance is shown in </w:t>
      </w:r>
      <w:r w:rsidR="005D6902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Fig. </w:t>
      </w:r>
      <w:r w:rsidR="00995B7E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>R</w:t>
      </w:r>
      <w:r w:rsidR="005D6902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>1</w:t>
      </w:r>
      <w:r>
        <w:rPr>
          <w:rFonts w:ascii="Times New Roman" w:hAnsi="Times New Roman" w:cs="Times New Roman" w:hint="eastAsia"/>
          <w:sz w:val="24"/>
          <w:szCs w:val="24"/>
          <w:highlight w:val="yellow"/>
        </w:rPr>
        <w:t>.</w:t>
      </w:r>
      <w:r w:rsidR="005D6902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highlight w:val="yellow"/>
        </w:rPr>
        <w:t>T</w:t>
      </w:r>
      <w:r w:rsidR="00995B7E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he CV curves of AC </w:t>
      </w:r>
      <w:r>
        <w:rPr>
          <w:rFonts w:ascii="Times New Roman" w:hAnsi="Times New Roman" w:cs="Times New Roman" w:hint="eastAsia"/>
          <w:sz w:val="24"/>
          <w:szCs w:val="24"/>
          <w:highlight w:val="yellow"/>
        </w:rPr>
        <w:t>(</w:t>
      </w:r>
      <w:r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>Fig. R1</w:t>
      </w:r>
      <w:r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a) </w:t>
      </w:r>
      <w:r w:rsidR="00995B7E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at different scan rates has no obvious redox peaks, implying its </w:t>
      </w:r>
      <w:r w:rsidR="006F23C1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>electric double-layer characteristic. Meanwhile, the GCD curves for AC</w:t>
      </w:r>
      <w:r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(</w:t>
      </w:r>
      <w:r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>Fig. R1</w:t>
      </w:r>
      <w:r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b) </w:t>
      </w:r>
      <w:r w:rsidR="006F23C1" w:rsidRPr="000542DA">
        <w:rPr>
          <w:rFonts w:ascii="Times New Roman" w:hAnsi="Times New Roman" w:cs="Times New Roman"/>
          <w:sz w:val="24"/>
          <w:szCs w:val="24"/>
          <w:highlight w:val="yellow"/>
        </w:rPr>
        <w:t>exhibit</w:t>
      </w:r>
      <w:r w:rsidR="006F23C1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triangular shapes regularly, indicating its ideal capacitance performance and reversible </w:t>
      </w:r>
      <w:r w:rsidR="006F23C1" w:rsidRPr="000542DA">
        <w:rPr>
          <w:rFonts w:ascii="Times New Roman" w:hAnsi="Times New Roman" w:cs="Times New Roman"/>
          <w:sz w:val="24"/>
          <w:szCs w:val="24"/>
          <w:highlight w:val="yellow"/>
        </w:rPr>
        <w:t>behaviors</w:t>
      </w:r>
      <w:r w:rsidR="006F23C1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>. The specific capacitance (</w:t>
      </w:r>
      <w:proofErr w:type="spellStart"/>
      <w:r w:rsidR="006F23C1" w:rsidRPr="000542DA">
        <w:rPr>
          <w:rFonts w:ascii="Times New Roman" w:hAnsi="Times New Roman" w:cs="Times New Roman" w:hint="eastAsia"/>
          <w:i/>
          <w:sz w:val="24"/>
          <w:szCs w:val="24"/>
          <w:highlight w:val="yellow"/>
        </w:rPr>
        <w:t>C</w:t>
      </w:r>
      <w:r w:rsidR="006F23C1" w:rsidRPr="000542DA">
        <w:rPr>
          <w:rFonts w:ascii="Times New Roman" w:hAnsi="Times New Roman" w:cs="Times New Roman" w:hint="eastAsia"/>
          <w:sz w:val="24"/>
          <w:szCs w:val="24"/>
          <w:highlight w:val="yellow"/>
          <w:vertAlign w:val="subscript"/>
        </w:rPr>
        <w:t>sp</w:t>
      </w:r>
      <w:proofErr w:type="spellEnd"/>
      <w:r w:rsidR="006F23C1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>) of AC can be calculated according to the following equation:</w:t>
      </w:r>
    </w:p>
    <w:p w:rsidR="006F23C1" w:rsidRPr="000542DA" w:rsidRDefault="004B7C4C" w:rsidP="006F23C1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highlight w:val="yellow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m:t>C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m:t>sp</m:t>
            </m:r>
          </m:sub>
        </m:sSub>
        <m:r>
          <m:rPr>
            <m:nor/>
          </m:rPr>
          <w:rPr>
            <w:rFonts w:ascii="Times New Roman" w:hAnsi="Times New Roman" w:cs="Times New Roman"/>
            <w:noProof/>
            <w:sz w:val="24"/>
            <w:szCs w:val="24"/>
            <w:highlight w:val="yellow"/>
          </w:rPr>
          <m:t>=</m:t>
        </m:r>
        <m:r>
          <m:rPr>
            <m:nor/>
          </m:rPr>
          <w:rPr>
            <w:rFonts w:ascii="Times New Roman" w:hAnsi="Times New Roman" w:cs="Times New Roman"/>
            <w:i/>
            <w:noProof/>
            <w:sz w:val="24"/>
            <w:szCs w:val="24"/>
            <w:highlight w:val="yellow"/>
          </w:rPr>
          <m:t>I</m:t>
        </m:r>
        <m:r>
          <m:rPr>
            <m:nor/>
          </m:rPr>
          <w:rPr>
            <w:rFonts w:ascii="Times New Roman" w:hAnsi="Times New Roman" w:cs="Times New Roman"/>
            <w:noProof/>
            <w:sz w:val="24"/>
            <w:szCs w:val="24"/>
            <w:highlight w:val="yellow"/>
          </w:rPr>
          <m:t xml:space="preserve"> × Δ</m:t>
        </m:r>
        <m:r>
          <m:rPr>
            <m:nor/>
          </m:rPr>
          <w:rPr>
            <w:rFonts w:ascii="Times New Roman" w:hAnsi="Times New Roman" w:cs="Times New Roman"/>
            <w:i/>
            <w:noProof/>
            <w:sz w:val="24"/>
            <w:szCs w:val="24"/>
            <w:highlight w:val="yellow"/>
          </w:rPr>
          <m:t>t</m:t>
        </m:r>
        <m:r>
          <m:rPr>
            <m:nor/>
          </m:rPr>
          <w:rPr>
            <w:rFonts w:ascii="Times New Roman" w:hAnsi="Times New Roman" w:cs="Times New Roman"/>
            <w:noProof/>
            <w:sz w:val="24"/>
            <w:szCs w:val="24"/>
            <w:highlight w:val="yellow"/>
          </w:rPr>
          <m:t xml:space="preserve"> / (</m:t>
        </m:r>
        <m:r>
          <m:rPr>
            <m:nor/>
          </m:rPr>
          <w:rPr>
            <w:rFonts w:ascii="Times New Roman" w:hAnsi="Times New Roman" w:cs="Times New Roman"/>
            <w:i/>
            <w:noProof/>
            <w:sz w:val="24"/>
            <w:szCs w:val="24"/>
            <w:highlight w:val="yellow"/>
          </w:rPr>
          <m:t>m</m:t>
        </m:r>
        <m:r>
          <m:rPr>
            <m:nor/>
          </m:rPr>
          <w:rPr>
            <w:rFonts w:ascii="Times New Roman" w:hAnsi="Times New Roman" w:cs="Times New Roman"/>
            <w:noProof/>
            <w:sz w:val="24"/>
            <w:szCs w:val="24"/>
            <w:highlight w:val="yellow"/>
          </w:rPr>
          <m:t xml:space="preserve"> ×Δ</m:t>
        </m:r>
        <m:r>
          <m:rPr>
            <m:nor/>
          </m:rPr>
          <w:rPr>
            <w:rFonts w:ascii="Times New Roman" w:hAnsi="Times New Roman" w:cs="Times New Roman"/>
            <w:i/>
            <w:noProof/>
            <w:sz w:val="24"/>
            <w:szCs w:val="24"/>
            <w:highlight w:val="yellow"/>
          </w:rPr>
          <m:t>V</m:t>
        </m:r>
        <m:r>
          <m:rPr>
            <m:nor/>
          </m:rPr>
          <w:rPr>
            <w:rFonts w:ascii="Times New Roman" w:hAnsi="Times New Roman" w:cs="Times New Roman"/>
            <w:noProof/>
            <w:sz w:val="24"/>
            <w:szCs w:val="24"/>
            <w:highlight w:val="yellow"/>
          </w:rPr>
          <m:t>)</m:t>
        </m:r>
      </m:oMath>
      <w:r w:rsidR="006F23C1" w:rsidRPr="000542DA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</w:t>
      </w:r>
      <w:r w:rsidR="006F23C1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   </w:t>
      </w:r>
      <w:r w:rsidR="006F23C1" w:rsidRPr="000542DA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>1</w:t>
      </w:r>
      <w:r w:rsidR="006F23C1" w:rsidRPr="000542DA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6F23C1" w:rsidRPr="000542DA" w:rsidRDefault="006F23C1" w:rsidP="000542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Where </w:t>
      </w:r>
      <w:r w:rsidRPr="000542DA">
        <w:rPr>
          <w:rFonts w:ascii="Times New Roman" w:hAnsi="Times New Roman" w:cs="Times New Roman" w:hint="eastAsia"/>
          <w:i/>
          <w:sz w:val="24"/>
          <w:szCs w:val="24"/>
          <w:highlight w:val="yellow"/>
        </w:rPr>
        <w:t>I</w:t>
      </w:r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, </w:t>
      </w:r>
      <w:proofErr w:type="spellStart"/>
      <w:proofErr w:type="gramStart"/>
      <w:r w:rsidR="000542DA" w:rsidRPr="000542DA">
        <w:rPr>
          <w:rFonts w:ascii="Times New Roman" w:hAnsi="Times New Roman" w:cs="Times New Roman"/>
          <w:sz w:val="24"/>
          <w:szCs w:val="24"/>
          <w:highlight w:val="yellow"/>
        </w:rPr>
        <w:t>Δ</w:t>
      </w:r>
      <w:r w:rsidR="000542DA" w:rsidRPr="000542DA">
        <w:rPr>
          <w:rFonts w:ascii="Times New Roman" w:hAnsi="Times New Roman" w:cs="Times New Roman" w:hint="eastAsia"/>
          <w:i/>
          <w:sz w:val="24"/>
          <w:szCs w:val="24"/>
          <w:highlight w:val="yellow"/>
        </w:rPr>
        <w:t>t</w:t>
      </w:r>
      <w:proofErr w:type="spellEnd"/>
      <w:proofErr w:type="gramEnd"/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, </w:t>
      </w:r>
      <w:r w:rsidR="000542DA" w:rsidRPr="000542DA">
        <w:rPr>
          <w:rFonts w:ascii="Times New Roman" w:hAnsi="Times New Roman" w:cs="Times New Roman" w:hint="eastAsia"/>
          <w:i/>
          <w:sz w:val="24"/>
          <w:szCs w:val="24"/>
          <w:highlight w:val="yellow"/>
        </w:rPr>
        <w:t>m</w:t>
      </w:r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, </w:t>
      </w:r>
      <w:r w:rsidR="000542DA" w:rsidRPr="000542DA">
        <w:rPr>
          <w:rFonts w:ascii="Times New Roman" w:hAnsi="Times New Roman" w:cs="Times New Roman"/>
          <w:sz w:val="24"/>
          <w:szCs w:val="24"/>
          <w:highlight w:val="yellow"/>
        </w:rPr>
        <w:t>Δ</w:t>
      </w:r>
      <w:r w:rsidR="000542DA" w:rsidRPr="000542DA">
        <w:rPr>
          <w:rFonts w:ascii="Times New Roman" w:hAnsi="Times New Roman" w:cs="Times New Roman" w:hint="eastAsia"/>
          <w:i/>
          <w:sz w:val="24"/>
          <w:szCs w:val="24"/>
          <w:highlight w:val="yellow"/>
        </w:rPr>
        <w:t>V</w:t>
      </w:r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represent the </w:t>
      </w:r>
      <w:r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discharging current (A), </w:t>
      </w:r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the </w:t>
      </w:r>
      <w:r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discharge time (s), </w:t>
      </w:r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the </w:t>
      </w:r>
      <w:r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mass of active material in the electrode (g) and </w:t>
      </w:r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the </w:t>
      </w:r>
      <w:r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total </w:t>
      </w:r>
      <w:r w:rsidRPr="000542DA">
        <w:rPr>
          <w:rFonts w:ascii="Times New Roman" w:hAnsi="Times New Roman" w:cs="Times New Roman"/>
          <w:sz w:val="24"/>
          <w:szCs w:val="24"/>
          <w:highlight w:val="yellow"/>
        </w:rPr>
        <w:t>potential</w:t>
      </w:r>
      <w:r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deviation (V)</w:t>
      </w:r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respectively. The corresponding </w:t>
      </w:r>
      <w:proofErr w:type="spellStart"/>
      <w:r w:rsidR="000542DA" w:rsidRPr="000542DA">
        <w:rPr>
          <w:rFonts w:ascii="Times New Roman" w:hAnsi="Times New Roman" w:cs="Times New Roman" w:hint="eastAsia"/>
          <w:i/>
          <w:sz w:val="24"/>
          <w:szCs w:val="24"/>
          <w:highlight w:val="yellow"/>
        </w:rPr>
        <w:t>C</w:t>
      </w:r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  <w:vertAlign w:val="subscript"/>
        </w:rPr>
        <w:t>sp</w:t>
      </w:r>
      <w:proofErr w:type="spellEnd"/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of AC obtained from the Fig. R1b are to be </w:t>
      </w:r>
      <w:r w:rsidR="004E71B5">
        <w:rPr>
          <w:rFonts w:ascii="Times New Roman" w:hAnsi="Times New Roman" w:cs="Times New Roman" w:hint="eastAsia"/>
          <w:sz w:val="24"/>
          <w:szCs w:val="24"/>
          <w:highlight w:val="yellow"/>
        </w:rPr>
        <w:t>183</w:t>
      </w:r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>, 1</w:t>
      </w:r>
      <w:r w:rsidR="004E71B5">
        <w:rPr>
          <w:rFonts w:ascii="Times New Roman" w:hAnsi="Times New Roman" w:cs="Times New Roman" w:hint="eastAsia"/>
          <w:sz w:val="24"/>
          <w:szCs w:val="24"/>
          <w:highlight w:val="yellow"/>
        </w:rPr>
        <w:t>69</w:t>
      </w:r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, </w:t>
      </w:r>
      <w:r w:rsidR="004E71B5">
        <w:rPr>
          <w:rFonts w:ascii="Times New Roman" w:hAnsi="Times New Roman" w:cs="Times New Roman" w:hint="eastAsia"/>
          <w:sz w:val="24"/>
          <w:szCs w:val="24"/>
          <w:highlight w:val="yellow"/>
        </w:rPr>
        <w:t>155</w:t>
      </w:r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and </w:t>
      </w:r>
      <w:r w:rsidR="004E71B5">
        <w:rPr>
          <w:rFonts w:ascii="Times New Roman" w:hAnsi="Times New Roman" w:cs="Times New Roman" w:hint="eastAsia"/>
          <w:sz w:val="24"/>
          <w:szCs w:val="24"/>
          <w:highlight w:val="yellow"/>
        </w:rPr>
        <w:t>140</w:t>
      </w:r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F</w:t>
      </w:r>
      <w:r w:rsidR="000542DA" w:rsidRPr="000542DA">
        <w:rPr>
          <w:rFonts w:ascii="Times New Roman" w:hAnsi="Times New Roman" w:cs="Times New Roman"/>
          <w:sz w:val="24"/>
          <w:szCs w:val="24"/>
          <w:highlight w:val="yellow"/>
        </w:rPr>
        <w:t>·</w:t>
      </w:r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>g</w:t>
      </w:r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  <w:vertAlign w:val="superscript"/>
        </w:rPr>
        <w:t>-1</w:t>
      </w:r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at the current density of 0.5, 1.0, 2.0 and 5.0 A</w:t>
      </w:r>
      <w:r w:rsidR="000542DA" w:rsidRPr="000542DA">
        <w:rPr>
          <w:rFonts w:ascii="Times New Roman" w:hAnsi="Times New Roman" w:cs="Times New Roman"/>
          <w:sz w:val="24"/>
          <w:szCs w:val="24"/>
          <w:highlight w:val="yellow"/>
        </w:rPr>
        <w:t>·</w:t>
      </w:r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>g</w:t>
      </w:r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  <w:vertAlign w:val="superscript"/>
        </w:rPr>
        <w:t>-1</w:t>
      </w:r>
      <w:r w:rsidR="000542DA" w:rsidRPr="000542DA">
        <w:rPr>
          <w:rFonts w:ascii="Times New Roman" w:hAnsi="Times New Roman" w:cs="Times New Roman" w:hint="eastAsia"/>
          <w:sz w:val="24"/>
          <w:szCs w:val="24"/>
          <w:highlight w:val="yellow"/>
        </w:rPr>
        <w:t>.</w:t>
      </w:r>
    </w:p>
    <w:p w:rsidR="00925D41" w:rsidRDefault="00925D41" w:rsidP="00925D41">
      <w:pPr>
        <w:jc w:val="center"/>
      </w:pPr>
      <w:r>
        <w:object w:dxaOrig="6228" w:dyaOrig="5156">
          <v:shape id="_x0000_i1026" type="#_x0000_t75" style="width:225.75pt;height:198.75pt" o:ole="">
            <v:imagedata r:id="rId11" o:title=""/>
            <o:lock v:ext="edit" aspectratio="f"/>
          </v:shape>
          <o:OLEObject Type="Embed" ProgID="Origin50.Graph" ShapeID="_x0000_i1026" DrawAspect="Content" ObjectID="_1555310613" r:id="rId12"/>
        </w:object>
      </w:r>
    </w:p>
    <w:p w:rsidR="0016652D" w:rsidRPr="0016652D" w:rsidRDefault="0016652D" w:rsidP="001C06CB">
      <w:pPr>
        <w:jc w:val="center"/>
        <w:rPr>
          <w:rFonts w:ascii="Times New Roman" w:hAnsi="Times New Roman" w:cs="Times New Roman"/>
          <w:b/>
        </w:rPr>
      </w:pPr>
      <w:proofErr w:type="gramStart"/>
      <w:r w:rsidRPr="0016652D">
        <w:rPr>
          <w:rFonts w:ascii="Times New Roman" w:hAnsi="Times New Roman" w:cs="Times New Roman"/>
          <w:b/>
        </w:rPr>
        <w:t>Fig</w:t>
      </w:r>
      <w:r w:rsidR="00A75D84">
        <w:rPr>
          <w:rFonts w:ascii="Times New Roman" w:hAnsi="Times New Roman" w:cs="Times New Roman" w:hint="eastAsia"/>
          <w:b/>
        </w:rPr>
        <w:t>.</w:t>
      </w:r>
      <w:proofErr w:type="gramEnd"/>
      <w:r w:rsidRPr="0016652D">
        <w:rPr>
          <w:rFonts w:ascii="Times New Roman" w:hAnsi="Times New Roman" w:cs="Times New Roman"/>
          <w:b/>
        </w:rPr>
        <w:t xml:space="preserve"> S</w:t>
      </w:r>
      <w:r w:rsidR="00995B7E"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 w:hint="eastAsia"/>
          <w:b/>
        </w:rPr>
        <w:t xml:space="preserve"> </w:t>
      </w:r>
      <w:r w:rsidRPr="0016652D">
        <w:rPr>
          <w:rFonts w:ascii="Times New Roman" w:hAnsi="Times New Roman" w:cs="Times New Roman" w:hint="eastAsia"/>
        </w:rPr>
        <w:t>GCD</w:t>
      </w:r>
      <w:r w:rsidRPr="0016652D">
        <w:rPr>
          <w:rFonts w:ascii="Times New Roman" w:hAnsi="Times New Roman" w:cs="Times New Roman" w:hint="eastAsia"/>
          <w:b/>
        </w:rPr>
        <w:t xml:space="preserve"> </w:t>
      </w:r>
      <w:r w:rsidRPr="0016652D">
        <w:rPr>
          <w:rFonts w:ascii="Times New Roman" w:hAnsi="Times New Roman" w:cs="Times New Roman" w:hint="eastAsia"/>
        </w:rPr>
        <w:t>curves</w:t>
      </w:r>
      <w:r>
        <w:rPr>
          <w:rFonts w:ascii="Times New Roman" w:hAnsi="Times New Roman" w:cs="Times New Roman" w:hint="eastAsia"/>
        </w:rPr>
        <w:t xml:space="preserve"> of Ni/Al-LDH/CC at different current densities.</w:t>
      </w:r>
    </w:p>
    <w:p w:rsidR="001C06CB" w:rsidRDefault="00E265A0" w:rsidP="001C06CB">
      <w:pPr>
        <w:jc w:val="center"/>
      </w:pPr>
      <w:r>
        <w:object w:dxaOrig="6163" w:dyaOrig="5168">
          <v:shape id="_x0000_i1027" type="#_x0000_t75" style="width:226.5pt;height:198.75pt" o:ole="">
            <v:imagedata r:id="rId13" o:title=""/>
            <o:lock v:ext="edit" aspectratio="f"/>
          </v:shape>
          <o:OLEObject Type="Embed" ProgID="Origin50.Graph" ShapeID="_x0000_i1027" DrawAspect="Content" ObjectID="_1555310614" r:id="rId14"/>
        </w:object>
      </w:r>
    </w:p>
    <w:p w:rsidR="0016652D" w:rsidRPr="00995B7E" w:rsidRDefault="009158DB" w:rsidP="00995B7E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Fig</w:t>
      </w:r>
      <w:r w:rsidR="00A75D84">
        <w:rPr>
          <w:rFonts w:ascii="Times New Roman" w:hAnsi="Times New Roman" w:cs="Times New Roman" w:hint="eastAsia"/>
          <w:b/>
        </w:rPr>
        <w:t>.</w:t>
      </w:r>
      <w:proofErr w:type="gramEnd"/>
      <w:r w:rsidR="0016652D" w:rsidRPr="0016652D">
        <w:rPr>
          <w:rFonts w:ascii="Times New Roman" w:hAnsi="Times New Roman" w:cs="Times New Roman"/>
          <w:b/>
        </w:rPr>
        <w:t xml:space="preserve"> S</w:t>
      </w:r>
      <w:r w:rsidR="00995B7E">
        <w:rPr>
          <w:rFonts w:ascii="Times New Roman" w:hAnsi="Times New Roman" w:cs="Times New Roman" w:hint="eastAsia"/>
          <w:b/>
        </w:rPr>
        <w:t>2</w:t>
      </w:r>
      <w:r w:rsidR="0016652D">
        <w:rPr>
          <w:rFonts w:ascii="Times New Roman" w:hAnsi="Times New Roman" w:cs="Times New Roman" w:hint="eastAsia"/>
          <w:b/>
        </w:rPr>
        <w:t xml:space="preserve"> </w:t>
      </w:r>
      <w:r w:rsidR="0016652D" w:rsidRPr="0016652D">
        <w:rPr>
          <w:rFonts w:ascii="Times New Roman" w:hAnsi="Times New Roman" w:cs="Times New Roman" w:hint="eastAsia"/>
        </w:rPr>
        <w:t>GCD</w:t>
      </w:r>
      <w:r w:rsidR="0016652D" w:rsidRPr="0016652D">
        <w:rPr>
          <w:rFonts w:ascii="Times New Roman" w:hAnsi="Times New Roman" w:cs="Times New Roman" w:hint="eastAsia"/>
          <w:b/>
        </w:rPr>
        <w:t xml:space="preserve"> </w:t>
      </w:r>
      <w:r w:rsidR="0016652D" w:rsidRPr="0016652D">
        <w:rPr>
          <w:rFonts w:ascii="Times New Roman" w:hAnsi="Times New Roman" w:cs="Times New Roman" w:hint="eastAsia"/>
        </w:rPr>
        <w:t>curves</w:t>
      </w:r>
      <w:r w:rsidR="0016652D">
        <w:rPr>
          <w:rFonts w:ascii="Times New Roman" w:hAnsi="Times New Roman" w:cs="Times New Roman" w:hint="eastAsia"/>
        </w:rPr>
        <w:t xml:space="preserve"> of Ni/Al-LDH at different current densities.</w:t>
      </w:r>
    </w:p>
    <w:p w:rsidR="001C06CB" w:rsidRDefault="00CA45EA" w:rsidP="001C06CB">
      <w:pPr>
        <w:jc w:val="center"/>
      </w:pPr>
      <w:r>
        <w:object w:dxaOrig="6537" w:dyaOrig="5037">
          <v:shape id="_x0000_i1028" type="#_x0000_t75" style="width:226.5pt;height:201pt" o:ole="">
            <v:imagedata r:id="rId15" o:title=""/>
            <o:lock v:ext="edit" aspectratio="f"/>
          </v:shape>
          <o:OLEObject Type="Embed" ProgID="Origin50.Graph" ShapeID="_x0000_i1028" DrawAspect="Content" ObjectID="_1555310615" r:id="rId16"/>
        </w:object>
      </w:r>
    </w:p>
    <w:p w:rsidR="0016652D" w:rsidRPr="0016652D" w:rsidRDefault="009158DB" w:rsidP="0016652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Fig</w:t>
      </w:r>
      <w:r w:rsidR="00A75D84">
        <w:rPr>
          <w:rFonts w:ascii="Times New Roman" w:hAnsi="Times New Roman" w:cs="Times New Roman" w:hint="eastAsia"/>
          <w:b/>
        </w:rPr>
        <w:t>.</w:t>
      </w:r>
      <w:proofErr w:type="gramEnd"/>
      <w:r w:rsidR="0016652D" w:rsidRPr="0016652D">
        <w:rPr>
          <w:rFonts w:ascii="Times New Roman" w:hAnsi="Times New Roman" w:cs="Times New Roman"/>
          <w:b/>
        </w:rPr>
        <w:t xml:space="preserve"> S</w:t>
      </w:r>
      <w:r w:rsidR="00995B7E">
        <w:rPr>
          <w:rFonts w:ascii="Times New Roman" w:hAnsi="Times New Roman" w:cs="Times New Roman" w:hint="eastAsia"/>
          <w:b/>
        </w:rPr>
        <w:t>3</w:t>
      </w:r>
      <w:r w:rsidR="0016652D">
        <w:rPr>
          <w:rFonts w:ascii="Times New Roman" w:hAnsi="Times New Roman" w:cs="Times New Roman" w:hint="eastAsia"/>
          <w:b/>
        </w:rPr>
        <w:t xml:space="preserve"> </w:t>
      </w:r>
      <w:r w:rsidR="00CA45EA">
        <w:rPr>
          <w:rFonts w:ascii="Times New Roman" w:hAnsi="Times New Roman" w:cs="Times New Roman" w:hint="eastAsia"/>
        </w:rPr>
        <w:t xml:space="preserve">Comparison of </w:t>
      </w:r>
      <w:r w:rsidR="0016652D" w:rsidRPr="0016652D">
        <w:rPr>
          <w:rFonts w:ascii="Times New Roman" w:hAnsi="Times New Roman" w:cs="Times New Roman" w:hint="eastAsia"/>
        </w:rPr>
        <w:t>GCD</w:t>
      </w:r>
      <w:r w:rsidR="0016652D" w:rsidRPr="0016652D">
        <w:rPr>
          <w:rFonts w:ascii="Times New Roman" w:hAnsi="Times New Roman" w:cs="Times New Roman" w:hint="eastAsia"/>
          <w:b/>
        </w:rPr>
        <w:t xml:space="preserve"> </w:t>
      </w:r>
      <w:r w:rsidR="0016652D" w:rsidRPr="0016652D">
        <w:rPr>
          <w:rFonts w:ascii="Times New Roman" w:hAnsi="Times New Roman" w:cs="Times New Roman" w:hint="eastAsia"/>
        </w:rPr>
        <w:t>curves</w:t>
      </w:r>
      <w:r w:rsidR="0016652D">
        <w:rPr>
          <w:rFonts w:ascii="Times New Roman" w:hAnsi="Times New Roman" w:cs="Times New Roman" w:hint="eastAsia"/>
        </w:rPr>
        <w:t xml:space="preserve"> of </w:t>
      </w:r>
      <w:r w:rsidR="00CA45EA">
        <w:rPr>
          <w:rFonts w:ascii="Times New Roman" w:hAnsi="Times New Roman" w:cs="Times New Roman" w:hint="eastAsia"/>
        </w:rPr>
        <w:t xml:space="preserve">AC and </w:t>
      </w:r>
      <w:r w:rsidR="0016652D">
        <w:rPr>
          <w:rFonts w:ascii="Times New Roman" w:hAnsi="Times New Roman" w:cs="Times New Roman" w:hint="eastAsia"/>
        </w:rPr>
        <w:t>Ni/Al-LDH</w:t>
      </w:r>
      <w:r w:rsidR="00CA45EA">
        <w:rPr>
          <w:rFonts w:ascii="Times New Roman" w:hAnsi="Times New Roman" w:cs="Times New Roman" w:hint="eastAsia"/>
        </w:rPr>
        <w:t>/CC</w:t>
      </w:r>
      <w:r w:rsidR="0016652D">
        <w:rPr>
          <w:rFonts w:ascii="Times New Roman" w:hAnsi="Times New Roman" w:cs="Times New Roman" w:hint="eastAsia"/>
        </w:rPr>
        <w:t xml:space="preserve"> at </w:t>
      </w:r>
      <w:r w:rsidR="00E265A0">
        <w:rPr>
          <w:rFonts w:ascii="Times New Roman" w:hAnsi="Times New Roman" w:cs="Times New Roman" w:hint="eastAsia"/>
        </w:rPr>
        <w:t>0.3</w:t>
      </w:r>
      <w:r w:rsidR="00CA45EA">
        <w:rPr>
          <w:rFonts w:ascii="Times New Roman" w:hAnsi="Times New Roman" w:cs="Times New Roman" w:hint="eastAsia"/>
        </w:rPr>
        <w:t xml:space="preserve"> A</w:t>
      </w:r>
      <w:r w:rsidR="00CA45EA">
        <w:rPr>
          <w:rFonts w:ascii="Times New Roman" w:hAnsi="Times New Roman" w:cs="Times New Roman"/>
        </w:rPr>
        <w:t>·</w:t>
      </w:r>
      <w:r w:rsidR="00CA45EA">
        <w:rPr>
          <w:rFonts w:ascii="Times New Roman" w:hAnsi="Times New Roman" w:cs="Times New Roman" w:hint="eastAsia"/>
        </w:rPr>
        <w:t>g</w:t>
      </w:r>
      <w:r w:rsidR="00CA45EA" w:rsidRPr="00CA45EA">
        <w:rPr>
          <w:rFonts w:ascii="Times New Roman" w:hAnsi="Times New Roman" w:cs="Times New Roman" w:hint="eastAsia"/>
          <w:vertAlign w:val="superscript"/>
        </w:rPr>
        <w:t>-1</w:t>
      </w:r>
      <w:r w:rsidR="0016652D">
        <w:rPr>
          <w:rFonts w:ascii="Times New Roman" w:hAnsi="Times New Roman" w:cs="Times New Roman" w:hint="eastAsia"/>
        </w:rPr>
        <w:t>.</w:t>
      </w:r>
    </w:p>
    <w:p w:rsidR="001C06CB" w:rsidRDefault="00E265A0" w:rsidP="001C06CB">
      <w:pPr>
        <w:jc w:val="center"/>
      </w:pPr>
      <w:r>
        <w:object w:dxaOrig="6746" w:dyaOrig="4850">
          <v:shape id="_x0000_i1029" type="#_x0000_t75" style="width:228pt;height:198pt" o:ole="">
            <v:imagedata r:id="rId17" o:title=""/>
            <o:lock v:ext="edit" aspectratio="f"/>
          </v:shape>
          <o:OLEObject Type="Embed" ProgID="Origin50.Graph" ShapeID="_x0000_i1029" DrawAspect="Content" ObjectID="_1555310616" r:id="rId18"/>
        </w:object>
      </w:r>
    </w:p>
    <w:p w:rsidR="003E5CA5" w:rsidRPr="00D27484" w:rsidRDefault="009158DB" w:rsidP="00D27484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Fig</w:t>
      </w:r>
      <w:r w:rsidR="00A75D84">
        <w:rPr>
          <w:rFonts w:ascii="Times New Roman" w:hAnsi="Times New Roman" w:cs="Times New Roman" w:hint="eastAsia"/>
          <w:b/>
        </w:rPr>
        <w:t>.</w:t>
      </w:r>
      <w:proofErr w:type="gramEnd"/>
      <w:r w:rsidR="00CA45EA" w:rsidRPr="0016652D">
        <w:rPr>
          <w:rFonts w:ascii="Times New Roman" w:hAnsi="Times New Roman" w:cs="Times New Roman"/>
          <w:b/>
        </w:rPr>
        <w:t xml:space="preserve"> S</w:t>
      </w:r>
      <w:r w:rsidR="00995B7E">
        <w:rPr>
          <w:rFonts w:ascii="Times New Roman" w:hAnsi="Times New Roman" w:cs="Times New Roman" w:hint="eastAsia"/>
          <w:b/>
        </w:rPr>
        <w:t>4</w:t>
      </w:r>
      <w:r w:rsidR="00CA45EA">
        <w:rPr>
          <w:rFonts w:ascii="Times New Roman" w:hAnsi="Times New Roman" w:cs="Times New Roman" w:hint="eastAsia"/>
          <w:b/>
        </w:rPr>
        <w:t xml:space="preserve"> </w:t>
      </w:r>
      <w:r w:rsidR="00CA45EA" w:rsidRPr="0016652D">
        <w:rPr>
          <w:rFonts w:ascii="Times New Roman" w:hAnsi="Times New Roman" w:cs="Times New Roman" w:hint="eastAsia"/>
        </w:rPr>
        <w:t>GCD</w:t>
      </w:r>
      <w:r w:rsidR="00CA45EA" w:rsidRPr="0016652D">
        <w:rPr>
          <w:rFonts w:ascii="Times New Roman" w:hAnsi="Times New Roman" w:cs="Times New Roman" w:hint="eastAsia"/>
          <w:b/>
        </w:rPr>
        <w:t xml:space="preserve"> </w:t>
      </w:r>
      <w:r w:rsidR="00CA45EA" w:rsidRPr="0016652D">
        <w:rPr>
          <w:rFonts w:ascii="Times New Roman" w:hAnsi="Times New Roman" w:cs="Times New Roman" w:hint="eastAsia"/>
        </w:rPr>
        <w:t>curves</w:t>
      </w:r>
      <w:r w:rsidR="00CA45EA">
        <w:rPr>
          <w:rFonts w:ascii="Times New Roman" w:hAnsi="Times New Roman" w:cs="Times New Roman" w:hint="eastAsia"/>
        </w:rPr>
        <w:t xml:space="preserve"> of AC//AC at different current densities.</w:t>
      </w:r>
      <w:bookmarkStart w:id="2" w:name="_GoBack"/>
      <w:bookmarkEnd w:id="0"/>
      <w:bookmarkEnd w:id="1"/>
      <w:bookmarkEnd w:id="2"/>
    </w:p>
    <w:sectPr w:rsidR="003E5CA5" w:rsidRPr="00D27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4C" w:rsidRDefault="004B7C4C" w:rsidP="001C06CB">
      <w:r>
        <w:separator/>
      </w:r>
    </w:p>
  </w:endnote>
  <w:endnote w:type="continuationSeparator" w:id="0">
    <w:p w:rsidR="004B7C4C" w:rsidRDefault="004B7C4C" w:rsidP="001C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4C" w:rsidRDefault="004B7C4C" w:rsidP="001C06CB">
      <w:r>
        <w:separator/>
      </w:r>
    </w:p>
  </w:footnote>
  <w:footnote w:type="continuationSeparator" w:id="0">
    <w:p w:rsidR="004B7C4C" w:rsidRDefault="004B7C4C" w:rsidP="001C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91654"/>
    <w:multiLevelType w:val="hybridMultilevel"/>
    <w:tmpl w:val="A9B066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CC"/>
    <w:rsid w:val="000542DA"/>
    <w:rsid w:val="00092F6F"/>
    <w:rsid w:val="0016652D"/>
    <w:rsid w:val="001B10C7"/>
    <w:rsid w:val="001C06CB"/>
    <w:rsid w:val="00232B1A"/>
    <w:rsid w:val="002D7D4E"/>
    <w:rsid w:val="00325298"/>
    <w:rsid w:val="00344DA8"/>
    <w:rsid w:val="00392897"/>
    <w:rsid w:val="003B7641"/>
    <w:rsid w:val="003C7C05"/>
    <w:rsid w:val="003E5CA5"/>
    <w:rsid w:val="00416531"/>
    <w:rsid w:val="004B7C4C"/>
    <w:rsid w:val="004E71B5"/>
    <w:rsid w:val="00500DEF"/>
    <w:rsid w:val="00524297"/>
    <w:rsid w:val="005561EB"/>
    <w:rsid w:val="005C0791"/>
    <w:rsid w:val="005D6902"/>
    <w:rsid w:val="006A0A87"/>
    <w:rsid w:val="006F23C1"/>
    <w:rsid w:val="0070671A"/>
    <w:rsid w:val="00856046"/>
    <w:rsid w:val="008C4231"/>
    <w:rsid w:val="009158DB"/>
    <w:rsid w:val="00925D41"/>
    <w:rsid w:val="009337FC"/>
    <w:rsid w:val="009856E0"/>
    <w:rsid w:val="009946CC"/>
    <w:rsid w:val="00995B7E"/>
    <w:rsid w:val="00A21C24"/>
    <w:rsid w:val="00A75D84"/>
    <w:rsid w:val="00B0047A"/>
    <w:rsid w:val="00B01203"/>
    <w:rsid w:val="00B33523"/>
    <w:rsid w:val="00CA45EA"/>
    <w:rsid w:val="00D27484"/>
    <w:rsid w:val="00D955FA"/>
    <w:rsid w:val="00E265A0"/>
    <w:rsid w:val="00E4626A"/>
    <w:rsid w:val="00EB1930"/>
    <w:rsid w:val="00F86028"/>
    <w:rsid w:val="00FA0EDD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6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6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23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23C1"/>
    <w:rPr>
      <w:sz w:val="18"/>
      <w:szCs w:val="18"/>
    </w:rPr>
  </w:style>
  <w:style w:type="table" w:styleId="a6">
    <w:name w:val="Table Grid"/>
    <w:basedOn w:val="a1"/>
    <w:uiPriority w:val="59"/>
    <w:rsid w:val="00EB19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E5C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6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6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23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23C1"/>
    <w:rPr>
      <w:sz w:val="18"/>
      <w:szCs w:val="18"/>
    </w:rPr>
  </w:style>
  <w:style w:type="table" w:styleId="a6">
    <w:name w:val="Table Grid"/>
    <w:basedOn w:val="a1"/>
    <w:uiPriority w:val="59"/>
    <w:rsid w:val="00EB19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E5C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71E1-5B0E-4FD9-8A67-9742DB5E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2017-01-19T06:44:00Z</dcterms:created>
  <dcterms:modified xsi:type="dcterms:W3CDTF">2017-05-03T01:57:00Z</dcterms:modified>
</cp:coreProperties>
</file>