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97BF" w14:textId="77777777" w:rsidR="00D15135" w:rsidRPr="00D621F8" w:rsidRDefault="00D15135" w:rsidP="00D15135">
      <w:pPr>
        <w:pStyle w:val="Title"/>
        <w:rPr>
          <w:rFonts w:ascii="Times" w:hAnsi="Times" w:cs="Times New Roman"/>
        </w:rPr>
      </w:pPr>
      <w:bookmarkStart w:id="0" w:name="_GoBack"/>
      <w:bookmarkEnd w:id="0"/>
      <w:r w:rsidRPr="00D621F8">
        <w:rPr>
          <w:rFonts w:ascii="Times" w:hAnsi="Times" w:cs="Times New Roman"/>
        </w:rPr>
        <w:t>Supplementary Information</w:t>
      </w:r>
    </w:p>
    <w:p w14:paraId="485F4D1B" w14:textId="02B671A2" w:rsidR="00D15135" w:rsidRPr="00D621F8" w:rsidRDefault="00C957CB" w:rsidP="00D15135">
      <w:pPr>
        <w:pStyle w:val="Heading1"/>
        <w:rPr>
          <w:rFonts w:ascii="Times" w:hAnsi="Times" w:cs="Times New Roman"/>
        </w:rPr>
      </w:pPr>
      <w:r>
        <w:rPr>
          <w:rFonts w:ascii="Times" w:hAnsi="Times" w:cs="Times New Roman"/>
        </w:rPr>
        <w:t>Uranyl peroxide nanoclusters at high pressures</w:t>
      </w:r>
    </w:p>
    <w:p w14:paraId="3F4290F0" w14:textId="77777777" w:rsidR="00E70BC5" w:rsidRPr="00D621F8" w:rsidRDefault="00E70BC5" w:rsidP="00E70BC5">
      <w:pPr>
        <w:rPr>
          <w:rFonts w:ascii="Times" w:hAnsi="Times"/>
        </w:rPr>
      </w:pPr>
    </w:p>
    <w:p w14:paraId="0B1DF308" w14:textId="77777777" w:rsidR="00D15135" w:rsidRPr="00D621F8" w:rsidRDefault="00D15135" w:rsidP="00D15135">
      <w:pPr>
        <w:ind w:firstLine="720"/>
        <w:rPr>
          <w:rFonts w:ascii="Times" w:hAnsi="Times" w:cs="Times New Roman"/>
          <w:sz w:val="22"/>
          <w:szCs w:val="22"/>
          <w:vertAlign w:val="superscript"/>
        </w:rPr>
      </w:pPr>
      <w:r w:rsidRPr="00D621F8">
        <w:rPr>
          <w:rFonts w:ascii="Times" w:hAnsi="Times" w:cs="Times New Roman"/>
          <w:sz w:val="22"/>
          <w:szCs w:val="22"/>
        </w:rPr>
        <w:t>Katlyn M. Turner</w:t>
      </w:r>
      <w:r w:rsidRPr="00D621F8">
        <w:rPr>
          <w:rFonts w:ascii="Times" w:hAnsi="Times" w:cs="Times New Roman"/>
          <w:sz w:val="22"/>
          <w:szCs w:val="22"/>
          <w:vertAlign w:val="superscript"/>
        </w:rPr>
        <w:t>1*</w:t>
      </w:r>
      <w:r w:rsidRPr="00D621F8">
        <w:rPr>
          <w:rFonts w:ascii="Times" w:hAnsi="Times" w:cs="Times New Roman"/>
          <w:sz w:val="22"/>
          <w:szCs w:val="22"/>
        </w:rPr>
        <w:t>, Jennifer E.S. Szymanowski</w:t>
      </w:r>
      <w:r w:rsidRPr="00D621F8">
        <w:rPr>
          <w:rFonts w:ascii="Times" w:hAnsi="Times" w:cs="Times New Roman"/>
          <w:sz w:val="22"/>
          <w:szCs w:val="22"/>
          <w:vertAlign w:val="superscript"/>
        </w:rPr>
        <w:t>2</w:t>
      </w:r>
      <w:r w:rsidRPr="00D621F8">
        <w:rPr>
          <w:rFonts w:ascii="Times" w:hAnsi="Times" w:cs="Times New Roman"/>
          <w:sz w:val="22"/>
          <w:szCs w:val="22"/>
        </w:rPr>
        <w:t>, Fuxiang Zhang</w:t>
      </w:r>
      <w:r w:rsidRPr="00D621F8">
        <w:rPr>
          <w:rFonts w:ascii="Times" w:hAnsi="Times" w:cs="Times New Roman"/>
          <w:sz w:val="22"/>
          <w:szCs w:val="22"/>
          <w:vertAlign w:val="superscript"/>
        </w:rPr>
        <w:t>3</w:t>
      </w:r>
      <w:r w:rsidRPr="00D621F8">
        <w:rPr>
          <w:rFonts w:ascii="Times" w:hAnsi="Times" w:cs="Times New Roman"/>
          <w:sz w:val="22"/>
          <w:szCs w:val="22"/>
        </w:rPr>
        <w:t>, Yu Lin</w:t>
      </w:r>
      <w:r w:rsidRPr="00D621F8">
        <w:rPr>
          <w:rFonts w:ascii="Times" w:hAnsi="Times" w:cs="Times New Roman"/>
          <w:sz w:val="22"/>
          <w:szCs w:val="22"/>
          <w:vertAlign w:val="superscript"/>
        </w:rPr>
        <w:t>1,4,5</w:t>
      </w:r>
      <w:r w:rsidRPr="00D621F8">
        <w:rPr>
          <w:rFonts w:ascii="Times" w:hAnsi="Times" w:cs="Times New Roman"/>
          <w:sz w:val="22"/>
          <w:szCs w:val="22"/>
        </w:rPr>
        <w:t>, Brendan T. McGrail</w:t>
      </w:r>
      <w:r w:rsidRPr="00D621F8">
        <w:rPr>
          <w:rFonts w:ascii="Times" w:hAnsi="Times" w:cs="Times New Roman"/>
          <w:sz w:val="22"/>
          <w:szCs w:val="22"/>
          <w:vertAlign w:val="superscript"/>
        </w:rPr>
        <w:t>2</w:t>
      </w:r>
      <w:r w:rsidRPr="00D621F8">
        <w:rPr>
          <w:rFonts w:ascii="Times" w:hAnsi="Times" w:cs="Times New Roman"/>
          <w:sz w:val="22"/>
          <w:szCs w:val="22"/>
        </w:rPr>
        <w:t>, Wendy L. Mao</w:t>
      </w:r>
      <w:r w:rsidRPr="00D621F8">
        <w:rPr>
          <w:rFonts w:ascii="Times" w:hAnsi="Times" w:cs="Times New Roman"/>
          <w:sz w:val="22"/>
          <w:szCs w:val="22"/>
          <w:vertAlign w:val="superscript"/>
        </w:rPr>
        <w:t>1,4</w:t>
      </w:r>
      <w:r w:rsidRPr="00D621F8">
        <w:rPr>
          <w:rFonts w:ascii="Times" w:hAnsi="Times" w:cs="Times New Roman"/>
          <w:sz w:val="22"/>
          <w:szCs w:val="22"/>
        </w:rPr>
        <w:t>, Peter C. Burns</w:t>
      </w:r>
      <w:r w:rsidRPr="00D621F8">
        <w:rPr>
          <w:rFonts w:ascii="Times" w:hAnsi="Times" w:cs="Times New Roman"/>
          <w:sz w:val="22"/>
          <w:szCs w:val="22"/>
          <w:vertAlign w:val="superscript"/>
        </w:rPr>
        <w:t>2,6</w:t>
      </w:r>
      <w:r w:rsidRPr="00D621F8">
        <w:rPr>
          <w:rFonts w:ascii="Times" w:hAnsi="Times" w:cs="Times New Roman"/>
          <w:sz w:val="22"/>
          <w:szCs w:val="22"/>
        </w:rPr>
        <w:t>, &amp; Rodney C. Ewing</w:t>
      </w:r>
      <w:r w:rsidRPr="00D621F8">
        <w:rPr>
          <w:rFonts w:ascii="Times" w:hAnsi="Times" w:cs="Times New Roman"/>
          <w:sz w:val="22"/>
          <w:szCs w:val="22"/>
          <w:vertAlign w:val="superscript"/>
        </w:rPr>
        <w:t>1</w:t>
      </w:r>
    </w:p>
    <w:p w14:paraId="170134CD" w14:textId="77777777" w:rsidR="00D15135" w:rsidRPr="00D621F8" w:rsidRDefault="00D15135" w:rsidP="00D15135">
      <w:pPr>
        <w:ind w:firstLine="720"/>
        <w:rPr>
          <w:rFonts w:ascii="Times" w:hAnsi="Times" w:cs="Times New Roman"/>
          <w:sz w:val="22"/>
          <w:szCs w:val="22"/>
        </w:rPr>
      </w:pPr>
    </w:p>
    <w:p w14:paraId="24536D79" w14:textId="77777777" w:rsidR="00D15135" w:rsidRPr="00D621F8" w:rsidRDefault="00D15135" w:rsidP="00D15135">
      <w:pPr>
        <w:pStyle w:val="ListParagraph"/>
        <w:numPr>
          <w:ilvl w:val="0"/>
          <w:numId w:val="1"/>
        </w:numPr>
        <w:rPr>
          <w:rFonts w:ascii="Times" w:hAnsi="Times" w:cs="Times New Roman"/>
          <w:sz w:val="22"/>
          <w:szCs w:val="22"/>
        </w:rPr>
      </w:pPr>
      <w:r w:rsidRPr="00D621F8">
        <w:rPr>
          <w:rFonts w:ascii="Times" w:hAnsi="Times" w:cs="Times New Roman"/>
          <w:sz w:val="22"/>
          <w:szCs w:val="22"/>
        </w:rPr>
        <w:t>Department of Geological Sciences, Stanford University</w:t>
      </w:r>
    </w:p>
    <w:p w14:paraId="2F9B7BFF" w14:textId="77777777" w:rsidR="00D15135" w:rsidRPr="00D621F8" w:rsidRDefault="00D15135" w:rsidP="00D15135">
      <w:pPr>
        <w:pStyle w:val="ListParagraph"/>
        <w:numPr>
          <w:ilvl w:val="0"/>
          <w:numId w:val="1"/>
        </w:numPr>
        <w:rPr>
          <w:rFonts w:ascii="Times" w:hAnsi="Times" w:cs="Times New Roman"/>
          <w:sz w:val="22"/>
          <w:szCs w:val="22"/>
        </w:rPr>
      </w:pPr>
      <w:r w:rsidRPr="00D621F8">
        <w:rPr>
          <w:rFonts w:ascii="Times" w:hAnsi="Times" w:cs="Times New Roman"/>
          <w:sz w:val="22"/>
          <w:szCs w:val="22"/>
        </w:rPr>
        <w:t>Department of Civil &amp; Environmental Engineering &amp; Earth Sciences,</w:t>
      </w:r>
      <w:r w:rsidRPr="00D621F8" w:rsidDel="00BB6B8A">
        <w:rPr>
          <w:rFonts w:ascii="Times" w:hAnsi="Times" w:cs="Times New Roman"/>
          <w:sz w:val="22"/>
          <w:szCs w:val="22"/>
        </w:rPr>
        <w:t xml:space="preserve"> </w:t>
      </w:r>
      <w:r w:rsidRPr="00D621F8">
        <w:rPr>
          <w:rFonts w:ascii="Times" w:hAnsi="Times" w:cs="Times New Roman"/>
          <w:sz w:val="22"/>
          <w:szCs w:val="22"/>
        </w:rPr>
        <w:t>University of Notre Dame</w:t>
      </w:r>
    </w:p>
    <w:p w14:paraId="7AF0B296" w14:textId="77777777" w:rsidR="00D15135" w:rsidRPr="00D621F8" w:rsidRDefault="00D15135" w:rsidP="00D15135">
      <w:pPr>
        <w:pStyle w:val="ListParagraph"/>
        <w:numPr>
          <w:ilvl w:val="0"/>
          <w:numId w:val="1"/>
        </w:numPr>
        <w:rPr>
          <w:rFonts w:ascii="Times" w:hAnsi="Times" w:cs="Times New Roman"/>
          <w:sz w:val="22"/>
          <w:szCs w:val="22"/>
        </w:rPr>
      </w:pPr>
      <w:r w:rsidRPr="00D621F8">
        <w:rPr>
          <w:rFonts w:ascii="Times" w:hAnsi="Times" w:cs="Times New Roman"/>
          <w:sz w:val="22"/>
          <w:szCs w:val="22"/>
        </w:rPr>
        <w:t>Department of Earth &amp; Environmental Sciences, University of Michigan</w:t>
      </w:r>
    </w:p>
    <w:p w14:paraId="7F00133C" w14:textId="77777777" w:rsidR="00D15135" w:rsidRPr="00D621F8" w:rsidRDefault="00D15135" w:rsidP="00D15135">
      <w:pPr>
        <w:pStyle w:val="ListParagraph"/>
        <w:numPr>
          <w:ilvl w:val="0"/>
          <w:numId w:val="1"/>
        </w:numPr>
        <w:rPr>
          <w:rFonts w:ascii="Times" w:hAnsi="Times" w:cs="Times New Roman"/>
          <w:sz w:val="22"/>
          <w:szCs w:val="22"/>
        </w:rPr>
      </w:pPr>
      <w:r w:rsidRPr="00D621F8">
        <w:rPr>
          <w:rFonts w:ascii="Times" w:hAnsi="Times" w:cs="Times New Roman"/>
          <w:sz w:val="22"/>
          <w:szCs w:val="22"/>
        </w:rPr>
        <w:t>Stanford Institute for Materials and Energy Sciences, SLAC National Accelerator Laboratory</w:t>
      </w:r>
    </w:p>
    <w:p w14:paraId="40EED09E" w14:textId="77777777" w:rsidR="00D15135" w:rsidRPr="00D621F8" w:rsidRDefault="00D15135" w:rsidP="00D15135">
      <w:pPr>
        <w:pStyle w:val="ListParagraph"/>
        <w:numPr>
          <w:ilvl w:val="0"/>
          <w:numId w:val="1"/>
        </w:numPr>
        <w:rPr>
          <w:rFonts w:ascii="Times" w:hAnsi="Times" w:cs="Times New Roman"/>
          <w:sz w:val="22"/>
          <w:szCs w:val="22"/>
        </w:rPr>
      </w:pPr>
      <w:r w:rsidRPr="00D621F8">
        <w:rPr>
          <w:rFonts w:ascii="Times" w:hAnsi="Times" w:cs="Times New Roman"/>
          <w:sz w:val="22"/>
          <w:szCs w:val="22"/>
        </w:rPr>
        <w:t>Department of Chemistry, Stanford University</w:t>
      </w:r>
    </w:p>
    <w:p w14:paraId="24C625ED" w14:textId="77777777" w:rsidR="00D15135" w:rsidRPr="00D621F8" w:rsidRDefault="00D15135" w:rsidP="00D15135">
      <w:pPr>
        <w:pStyle w:val="ListParagraph"/>
        <w:numPr>
          <w:ilvl w:val="0"/>
          <w:numId w:val="1"/>
        </w:numPr>
        <w:rPr>
          <w:rFonts w:ascii="Times" w:hAnsi="Times" w:cs="Times New Roman"/>
          <w:sz w:val="22"/>
          <w:szCs w:val="22"/>
        </w:rPr>
      </w:pPr>
      <w:r w:rsidRPr="00D621F8">
        <w:rPr>
          <w:rFonts w:ascii="Times" w:hAnsi="Times" w:cs="Times New Roman"/>
          <w:sz w:val="22"/>
          <w:szCs w:val="22"/>
        </w:rPr>
        <w:t xml:space="preserve">Department of Chemistry and Biochemistry, University of Notre Dame </w:t>
      </w:r>
    </w:p>
    <w:p w14:paraId="60A9B77C" w14:textId="77777777" w:rsidR="00D15135" w:rsidRPr="00D621F8" w:rsidRDefault="00D15135" w:rsidP="00D15135">
      <w:pPr>
        <w:pStyle w:val="ListParagraph"/>
        <w:ind w:left="1080"/>
        <w:rPr>
          <w:rFonts w:ascii="Times" w:hAnsi="Times" w:cs="Times New Roman"/>
          <w:sz w:val="22"/>
          <w:szCs w:val="22"/>
        </w:rPr>
      </w:pPr>
      <w:r w:rsidRPr="00D621F8">
        <w:rPr>
          <w:rFonts w:ascii="Times" w:hAnsi="Times" w:cs="Times New Roman"/>
          <w:sz w:val="22"/>
          <w:szCs w:val="22"/>
        </w:rPr>
        <w:t xml:space="preserve">*e-mail correspondence to: </w:t>
      </w:r>
      <w:hyperlink r:id="rId7" w:history="1">
        <w:r w:rsidRPr="00D621F8">
          <w:rPr>
            <w:rStyle w:val="Hyperlink"/>
            <w:rFonts w:ascii="Times" w:hAnsi="Times" w:cs="Times New Roman"/>
            <w:sz w:val="22"/>
            <w:szCs w:val="22"/>
          </w:rPr>
          <w:t>katlynmt@stanford.edu</w:t>
        </w:r>
      </w:hyperlink>
    </w:p>
    <w:p w14:paraId="69F0E756" w14:textId="77777777" w:rsidR="00D15135" w:rsidRPr="00D621F8" w:rsidRDefault="00D15135" w:rsidP="00D15135">
      <w:pPr>
        <w:pStyle w:val="ListParagraph"/>
        <w:pBdr>
          <w:bottom w:val="single" w:sz="12" w:space="1" w:color="auto"/>
        </w:pBdr>
        <w:ind w:left="1080"/>
        <w:rPr>
          <w:rFonts w:ascii="Times" w:hAnsi="Times" w:cs="Times New Roman"/>
          <w:sz w:val="22"/>
          <w:szCs w:val="22"/>
        </w:rPr>
      </w:pPr>
    </w:p>
    <w:p w14:paraId="59E7BF88" w14:textId="77777777" w:rsidR="00D15135" w:rsidRPr="00D621F8" w:rsidRDefault="00D15135" w:rsidP="00D15135">
      <w:pPr>
        <w:jc w:val="both"/>
        <w:rPr>
          <w:rFonts w:ascii="Times" w:hAnsi="Times" w:cs="Times New Roman"/>
          <w:sz w:val="22"/>
          <w:szCs w:val="22"/>
        </w:rPr>
      </w:pPr>
    </w:p>
    <w:p w14:paraId="2AABB6D3" w14:textId="77777777" w:rsidR="00D15135" w:rsidRPr="00D621F8" w:rsidRDefault="00D15135" w:rsidP="00D15135">
      <w:pPr>
        <w:jc w:val="both"/>
        <w:rPr>
          <w:rFonts w:ascii="Times" w:hAnsi="Times" w:cs="Times New Roman"/>
          <w:sz w:val="22"/>
          <w:szCs w:val="22"/>
        </w:rPr>
      </w:pPr>
    </w:p>
    <w:p w14:paraId="18917E24" w14:textId="77777777" w:rsidR="00D15135" w:rsidRPr="00D621F8" w:rsidRDefault="00D15135" w:rsidP="00D15135">
      <w:pPr>
        <w:pStyle w:val="ListParagraph"/>
        <w:ind w:left="1080"/>
        <w:jc w:val="both"/>
        <w:rPr>
          <w:rFonts w:ascii="Times" w:hAnsi="Times" w:cs="Times New Roman"/>
          <w:sz w:val="22"/>
          <w:szCs w:val="22"/>
        </w:rPr>
      </w:pPr>
    </w:p>
    <w:p w14:paraId="508FCA29" w14:textId="52A4A747" w:rsidR="00D15135" w:rsidRPr="00C957CB" w:rsidRDefault="00D15135" w:rsidP="00C957CB">
      <w:pPr>
        <w:pStyle w:val="Heading2"/>
        <w:rPr>
          <w:rFonts w:ascii="Times" w:hAnsi="Times" w:cs="Times New Roman"/>
        </w:rPr>
      </w:pPr>
      <w:r w:rsidRPr="00D621F8">
        <w:rPr>
          <w:rFonts w:ascii="Times" w:hAnsi="Times" w:cs="Times New Roman"/>
        </w:rPr>
        <w:t>Table of Contents</w:t>
      </w:r>
    </w:p>
    <w:p w14:paraId="374B72A4" w14:textId="77777777" w:rsidR="00D15135" w:rsidRPr="00D621F8" w:rsidRDefault="00D15135" w:rsidP="00D15135">
      <w:pPr>
        <w:rPr>
          <w:rFonts w:ascii="Times" w:hAnsi="Times" w:cs="Times New Roman"/>
          <w:sz w:val="22"/>
          <w:szCs w:val="22"/>
        </w:rPr>
      </w:pPr>
    </w:p>
    <w:p w14:paraId="3B2A104F" w14:textId="189A7E83" w:rsidR="004F54C4" w:rsidRPr="00D621F8" w:rsidRDefault="004F54C4" w:rsidP="00D15135">
      <w:pPr>
        <w:rPr>
          <w:rFonts w:ascii="Times" w:hAnsi="Times" w:cs="Times New Roman"/>
          <w:sz w:val="22"/>
          <w:szCs w:val="22"/>
        </w:rPr>
      </w:pPr>
      <w:r w:rsidRPr="00D621F8">
        <w:rPr>
          <w:rFonts w:ascii="Times" w:hAnsi="Times" w:cs="Times New Roman"/>
          <w:sz w:val="22"/>
          <w:szCs w:val="22"/>
        </w:rPr>
        <w:tab/>
      </w:r>
      <w:r w:rsidR="005D74F3">
        <w:rPr>
          <w:rFonts w:ascii="Times" w:hAnsi="Times" w:cs="Times New Roman"/>
          <w:sz w:val="22"/>
          <w:szCs w:val="22"/>
        </w:rPr>
        <w:t>Figure S</w:t>
      </w:r>
      <w:r w:rsidRPr="00D621F8">
        <w:rPr>
          <w:rFonts w:ascii="Times" w:hAnsi="Times" w:cs="Times New Roman"/>
          <w:sz w:val="22"/>
          <w:szCs w:val="22"/>
        </w:rPr>
        <w:t>1</w:t>
      </w:r>
      <w:r w:rsidR="00C957CB">
        <w:rPr>
          <w:rFonts w:ascii="Times" w:hAnsi="Times" w:cs="Times New Roman"/>
          <w:sz w:val="22"/>
          <w:szCs w:val="22"/>
        </w:rPr>
        <w:t>…………………………………………………………………………………2</w:t>
      </w:r>
    </w:p>
    <w:p w14:paraId="637AF12F" w14:textId="54A6493B" w:rsidR="00E53626" w:rsidRPr="00D621F8" w:rsidRDefault="005D74F3" w:rsidP="00D15135">
      <w:pPr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ab/>
        <w:t>Figure S</w:t>
      </w:r>
      <w:r w:rsidR="00E53626" w:rsidRPr="00D621F8">
        <w:rPr>
          <w:rFonts w:ascii="Times" w:hAnsi="Times" w:cs="Times New Roman"/>
          <w:sz w:val="22"/>
          <w:szCs w:val="22"/>
        </w:rPr>
        <w:t>2</w:t>
      </w:r>
      <w:r w:rsidR="00C957CB">
        <w:rPr>
          <w:rFonts w:ascii="Times" w:hAnsi="Times" w:cs="Times New Roman"/>
          <w:sz w:val="22"/>
          <w:szCs w:val="22"/>
        </w:rPr>
        <w:t>…………………………………………………………………………………3</w:t>
      </w:r>
    </w:p>
    <w:p w14:paraId="5CF66889" w14:textId="77777777" w:rsidR="00E53626" w:rsidRPr="00D621F8" w:rsidRDefault="00E53626" w:rsidP="00D15135">
      <w:pPr>
        <w:rPr>
          <w:rFonts w:ascii="Times" w:hAnsi="Times" w:cs="Times New Roman"/>
          <w:sz w:val="22"/>
          <w:szCs w:val="22"/>
        </w:rPr>
      </w:pPr>
    </w:p>
    <w:p w14:paraId="5E72FD5F" w14:textId="5BF661AB" w:rsidR="00D15135" w:rsidRPr="00D621F8" w:rsidRDefault="00D15135" w:rsidP="00EB5370">
      <w:pPr>
        <w:rPr>
          <w:rFonts w:ascii="Times" w:hAnsi="Times" w:cs="Times New Roman"/>
          <w:sz w:val="22"/>
          <w:szCs w:val="22"/>
        </w:rPr>
      </w:pPr>
    </w:p>
    <w:p w14:paraId="1A82469D" w14:textId="77777777" w:rsidR="004F54C4" w:rsidRPr="00D621F8" w:rsidRDefault="004F54C4" w:rsidP="00135D6F">
      <w:pPr>
        <w:spacing w:line="480" w:lineRule="auto"/>
        <w:ind w:firstLine="720"/>
        <w:rPr>
          <w:rFonts w:ascii="Times" w:eastAsia="Times New Roman" w:hAnsi="Times" w:cs="Times New Roman"/>
          <w:b/>
        </w:rPr>
      </w:pPr>
    </w:p>
    <w:p w14:paraId="73C38E17" w14:textId="45102958" w:rsidR="00D15135" w:rsidRPr="00D621F8" w:rsidRDefault="00AB08F5" w:rsidP="00135D6F">
      <w:pPr>
        <w:spacing w:line="480" w:lineRule="auto"/>
        <w:ind w:firstLine="720"/>
        <w:rPr>
          <w:rFonts w:ascii="Times" w:hAnsi="Times" w:cs="Times New Roman"/>
        </w:rPr>
      </w:pPr>
      <w:r>
        <w:rPr>
          <w:rFonts w:ascii="Times" w:hAnsi="Times" w:cs="Times New Roman"/>
          <w:noProof/>
        </w:rPr>
        <w:lastRenderedPageBreak/>
        <w:drawing>
          <wp:inline distT="0" distB="0" distL="0" distR="0" wp14:anchorId="180EE692" wp14:editId="54D2A559">
            <wp:extent cx="5486400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60 Calculated Powder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DAFB7" w14:textId="6CAEC23A" w:rsidR="004F54C4" w:rsidRPr="008050F4" w:rsidRDefault="00AB08F5" w:rsidP="008050F4">
      <w:pPr>
        <w:spacing w:line="480" w:lineRule="auto"/>
        <w:jc w:val="center"/>
        <w:rPr>
          <w:rFonts w:ascii="Times" w:hAnsi="Times" w:cs="Times New Roman"/>
        </w:rPr>
      </w:pPr>
      <w:r>
        <w:rPr>
          <w:rFonts w:ascii="Times" w:hAnsi="Times" w:cs="Times New Roman"/>
          <w:b/>
        </w:rPr>
        <w:t>Figure S</w:t>
      </w:r>
      <w:r w:rsidR="004F54C4" w:rsidRPr="00D621F8">
        <w:rPr>
          <w:rFonts w:ascii="Times" w:hAnsi="Times" w:cs="Times New Roman"/>
          <w:b/>
        </w:rPr>
        <w:t>1.</w:t>
      </w:r>
      <w:r w:rsidR="004F54C4" w:rsidRPr="00D621F8">
        <w:rPr>
          <w:rFonts w:ascii="Times" w:hAnsi="Times" w:cs="Times New Roman"/>
        </w:rPr>
        <w:t xml:space="preserve"> </w:t>
      </w:r>
      <w:r w:rsidR="008050F4">
        <w:rPr>
          <w:rFonts w:ascii="Times" w:hAnsi="Times" w:cs="Times New Roman"/>
        </w:rPr>
        <w:t xml:space="preserve">Calculated and indexed powder diffraction pattern of </w:t>
      </w:r>
      <w:r w:rsidR="008050F4" w:rsidRPr="008050F4">
        <w:rPr>
          <w:rFonts w:ascii="Times" w:hAnsi="Times" w:cs="Times New Roman"/>
        </w:rPr>
        <w:t>Li</w:t>
      </w:r>
      <w:r w:rsidR="008050F4" w:rsidRPr="008050F4">
        <w:rPr>
          <w:rFonts w:ascii="Times" w:hAnsi="Times" w:cs="Times New Roman"/>
          <w:vertAlign w:val="subscript"/>
        </w:rPr>
        <w:t>68</w:t>
      </w:r>
      <w:r w:rsidR="008050F4" w:rsidRPr="008050F4">
        <w:rPr>
          <w:rFonts w:ascii="Times" w:hAnsi="Times" w:cs="Times New Roman"/>
        </w:rPr>
        <w:t>K</w:t>
      </w:r>
      <w:r w:rsidR="008050F4" w:rsidRPr="008050F4">
        <w:rPr>
          <w:rFonts w:ascii="Times" w:hAnsi="Times" w:cs="Times New Roman"/>
          <w:vertAlign w:val="subscript"/>
        </w:rPr>
        <w:t>12</w:t>
      </w:r>
      <w:r w:rsidR="008050F4" w:rsidRPr="008050F4">
        <w:rPr>
          <w:rFonts w:ascii="Times" w:hAnsi="Times" w:cs="Times New Roman"/>
        </w:rPr>
        <w:t>(OH)</w:t>
      </w:r>
      <w:r w:rsidR="008050F4" w:rsidRPr="008050F4">
        <w:rPr>
          <w:rFonts w:ascii="Times" w:hAnsi="Times" w:cs="Times New Roman"/>
          <w:vertAlign w:val="subscript"/>
        </w:rPr>
        <w:t>20</w:t>
      </w:r>
      <w:r w:rsidR="008050F4" w:rsidRPr="008050F4">
        <w:rPr>
          <w:rFonts w:ascii="Times" w:hAnsi="Times" w:cs="Times New Roman"/>
        </w:rPr>
        <w:t>[UO</w:t>
      </w:r>
      <w:r w:rsidR="008050F4" w:rsidRPr="008050F4">
        <w:rPr>
          <w:rFonts w:ascii="Times" w:hAnsi="Times" w:cs="Times New Roman"/>
          <w:vertAlign w:val="subscript"/>
        </w:rPr>
        <w:t>2</w:t>
      </w:r>
      <w:r w:rsidR="008050F4" w:rsidRPr="008050F4">
        <w:rPr>
          <w:rFonts w:ascii="Times" w:hAnsi="Times" w:cs="Times New Roman"/>
        </w:rPr>
        <w:t>(O</w:t>
      </w:r>
      <w:r w:rsidR="008050F4" w:rsidRPr="008050F4">
        <w:rPr>
          <w:rFonts w:ascii="Times" w:hAnsi="Times" w:cs="Times New Roman"/>
          <w:vertAlign w:val="subscript"/>
        </w:rPr>
        <w:t>2</w:t>
      </w:r>
      <w:r w:rsidR="008050F4" w:rsidRPr="008050F4">
        <w:rPr>
          <w:rFonts w:ascii="Times" w:hAnsi="Times" w:cs="Times New Roman"/>
        </w:rPr>
        <w:t>)(OH)]</w:t>
      </w:r>
      <w:r w:rsidR="008050F4" w:rsidRPr="008050F4">
        <w:rPr>
          <w:rFonts w:ascii="Times" w:hAnsi="Times" w:cs="Times New Roman"/>
          <w:vertAlign w:val="subscript"/>
        </w:rPr>
        <w:t>60</w:t>
      </w:r>
      <w:r w:rsidR="008050F4" w:rsidRPr="008050F4">
        <w:rPr>
          <w:rFonts w:ascii="Times" w:hAnsi="Times" w:cs="Times New Roman"/>
        </w:rPr>
        <w:t>(H</w:t>
      </w:r>
      <w:r w:rsidR="008050F4" w:rsidRPr="008050F4">
        <w:rPr>
          <w:rFonts w:ascii="Times" w:hAnsi="Times" w:cs="Times New Roman"/>
          <w:vertAlign w:val="subscript"/>
        </w:rPr>
        <w:t>2</w:t>
      </w:r>
      <w:r w:rsidR="008050F4" w:rsidRPr="008050F4">
        <w:rPr>
          <w:rFonts w:ascii="Times" w:hAnsi="Times" w:cs="Times New Roman"/>
        </w:rPr>
        <w:t>O)</w:t>
      </w:r>
      <w:r w:rsidR="008050F4">
        <w:rPr>
          <w:rFonts w:ascii="Times" w:hAnsi="Times" w:cs="Times New Roman"/>
          <w:vertAlign w:val="subscript"/>
        </w:rPr>
        <w:t xml:space="preserve">310 </w:t>
      </w:r>
      <w:r w:rsidR="008050F4">
        <w:rPr>
          <w:rFonts w:ascii="Times" w:hAnsi="Times" w:cs="Times New Roman"/>
        </w:rPr>
        <w:t>at ambient pressure</w:t>
      </w:r>
    </w:p>
    <w:p w14:paraId="4DCB99B3" w14:textId="77777777" w:rsidR="004F54C4" w:rsidRPr="00D621F8" w:rsidRDefault="004F54C4" w:rsidP="004F54C4">
      <w:pPr>
        <w:spacing w:line="480" w:lineRule="auto"/>
        <w:ind w:firstLine="720"/>
        <w:jc w:val="center"/>
        <w:rPr>
          <w:rFonts w:ascii="Times" w:hAnsi="Times" w:cs="Times New Roman"/>
        </w:rPr>
      </w:pPr>
    </w:p>
    <w:p w14:paraId="16D4587F" w14:textId="77777777" w:rsidR="004F54C4" w:rsidRPr="00D621F8" w:rsidRDefault="004F54C4" w:rsidP="004F54C4">
      <w:pPr>
        <w:spacing w:line="480" w:lineRule="auto"/>
        <w:ind w:firstLine="720"/>
        <w:jc w:val="center"/>
        <w:rPr>
          <w:rFonts w:ascii="Times" w:hAnsi="Times" w:cs="Times New Roman"/>
        </w:rPr>
      </w:pPr>
    </w:p>
    <w:p w14:paraId="6B53CC43" w14:textId="77777777" w:rsidR="004F54C4" w:rsidRPr="00D621F8" w:rsidRDefault="004F54C4" w:rsidP="004F54C4">
      <w:pPr>
        <w:spacing w:line="480" w:lineRule="auto"/>
        <w:ind w:firstLine="720"/>
        <w:jc w:val="center"/>
        <w:rPr>
          <w:rFonts w:ascii="Times" w:hAnsi="Times" w:cs="Times New Roman"/>
        </w:rPr>
      </w:pPr>
    </w:p>
    <w:p w14:paraId="08D0152A" w14:textId="77777777" w:rsidR="004F54C4" w:rsidRPr="00D621F8" w:rsidRDefault="004F54C4" w:rsidP="004F54C4">
      <w:pPr>
        <w:spacing w:line="480" w:lineRule="auto"/>
        <w:ind w:firstLine="720"/>
        <w:jc w:val="center"/>
        <w:rPr>
          <w:rFonts w:ascii="Times" w:hAnsi="Times" w:cs="Times New Roman"/>
        </w:rPr>
      </w:pPr>
    </w:p>
    <w:p w14:paraId="31C8923F" w14:textId="77777777" w:rsidR="004F54C4" w:rsidRPr="00D621F8" w:rsidRDefault="004F54C4" w:rsidP="004F54C4">
      <w:pPr>
        <w:spacing w:line="480" w:lineRule="auto"/>
        <w:ind w:firstLine="720"/>
        <w:jc w:val="center"/>
        <w:rPr>
          <w:rFonts w:ascii="Times" w:hAnsi="Times" w:cs="Times New Roman"/>
        </w:rPr>
      </w:pPr>
    </w:p>
    <w:p w14:paraId="769F583F" w14:textId="77777777" w:rsidR="004F54C4" w:rsidRPr="00D621F8" w:rsidRDefault="004F54C4" w:rsidP="004F54C4">
      <w:pPr>
        <w:spacing w:line="480" w:lineRule="auto"/>
        <w:ind w:firstLine="720"/>
        <w:jc w:val="center"/>
        <w:rPr>
          <w:rFonts w:ascii="Times" w:hAnsi="Times" w:cs="Times New Roman"/>
        </w:rPr>
      </w:pPr>
    </w:p>
    <w:p w14:paraId="4F949601" w14:textId="3405CC7B" w:rsidR="002E49CE" w:rsidRPr="00D621F8" w:rsidRDefault="00EB5370" w:rsidP="002E49CE">
      <w:pPr>
        <w:spacing w:line="480" w:lineRule="auto"/>
        <w:ind w:firstLine="720"/>
        <w:rPr>
          <w:rFonts w:ascii="Times" w:hAnsi="Times" w:cs="Times New Roman"/>
        </w:rPr>
      </w:pPr>
      <w:r w:rsidRPr="00D621F8">
        <w:rPr>
          <w:rFonts w:ascii="Times" w:hAnsi="Times" w:cs="Times New Roman"/>
          <w:noProof/>
        </w:rPr>
        <w:lastRenderedPageBreak/>
        <w:drawing>
          <wp:inline distT="0" distB="0" distL="0" distR="0" wp14:anchorId="5D826246" wp14:editId="0B23ECE7">
            <wp:extent cx="4876800" cy="4198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0_Raman_Quenched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/>
                    <a:stretch/>
                  </pic:blipFill>
                  <pic:spPr bwMode="auto">
                    <a:xfrm>
                      <a:off x="0" y="0"/>
                      <a:ext cx="4876800" cy="419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94F2A" w14:textId="6582D16E" w:rsidR="004F54C4" w:rsidRPr="00D621F8" w:rsidRDefault="00AB08F5" w:rsidP="004F54C4">
      <w:pPr>
        <w:spacing w:line="480" w:lineRule="auto"/>
        <w:ind w:firstLine="720"/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Figure S</w:t>
      </w:r>
      <w:r w:rsidR="002E49CE" w:rsidRPr="00D621F8">
        <w:rPr>
          <w:rFonts w:ascii="Times" w:hAnsi="Times" w:cs="Times New Roman"/>
          <w:b/>
        </w:rPr>
        <w:t xml:space="preserve">2. </w:t>
      </w:r>
      <w:r w:rsidR="00E53626" w:rsidRPr="00D621F8">
        <w:rPr>
          <w:rFonts w:ascii="Times" w:hAnsi="Times" w:cs="Times New Roman"/>
          <w:i/>
        </w:rPr>
        <w:t xml:space="preserve">In situ </w:t>
      </w:r>
      <w:r w:rsidR="00E53626" w:rsidRPr="00D621F8">
        <w:rPr>
          <w:rFonts w:ascii="Times" w:hAnsi="Times" w:cs="Times New Roman"/>
        </w:rPr>
        <w:t>Raman spectroscopy of U</w:t>
      </w:r>
      <w:r w:rsidR="00E53626" w:rsidRPr="00D621F8">
        <w:rPr>
          <w:rFonts w:ascii="Times" w:hAnsi="Times" w:cs="Times New Roman"/>
          <w:vertAlign w:val="subscript"/>
        </w:rPr>
        <w:t xml:space="preserve">60 </w:t>
      </w:r>
      <w:r w:rsidR="00EB5370" w:rsidRPr="00D621F8">
        <w:rPr>
          <w:rFonts w:ascii="Times" w:hAnsi="Times" w:cs="Times New Roman"/>
        </w:rPr>
        <w:t>quenched to ambient pressure from 17.4 GPa</w:t>
      </w:r>
    </w:p>
    <w:p w14:paraId="302F0DF4" w14:textId="6463ACE7" w:rsidR="0027162C" w:rsidRPr="00E70BC5" w:rsidRDefault="003B023B" w:rsidP="003B023B">
      <w:pPr>
        <w:rPr>
          <w:rFonts w:asciiTheme="majorHAnsi" w:hAnsiTheme="majorHAnsi"/>
        </w:rPr>
      </w:pPr>
      <w:r w:rsidRPr="00E70BC5">
        <w:rPr>
          <w:rFonts w:asciiTheme="majorHAnsi" w:hAnsiTheme="majorHAnsi"/>
        </w:rPr>
        <w:br w:type="textWrapping" w:clear="all"/>
      </w:r>
    </w:p>
    <w:sectPr w:rsidR="0027162C" w:rsidRPr="00E70BC5" w:rsidSect="00F448FC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15541" w14:textId="77777777" w:rsidR="00BF0ED0" w:rsidRDefault="00BF0ED0" w:rsidP="00D15135">
      <w:r>
        <w:separator/>
      </w:r>
    </w:p>
  </w:endnote>
  <w:endnote w:type="continuationSeparator" w:id="0">
    <w:p w14:paraId="4C5F0AEC" w14:textId="77777777" w:rsidR="00BF0ED0" w:rsidRDefault="00BF0ED0" w:rsidP="00D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D286" w14:textId="77777777" w:rsidR="00014041" w:rsidRDefault="00014041" w:rsidP="003B02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425F68" w14:textId="77777777" w:rsidR="00014041" w:rsidRDefault="00014041" w:rsidP="00D15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8B4C" w14:textId="33AD6858" w:rsidR="00014041" w:rsidRPr="00D15135" w:rsidRDefault="00014041" w:rsidP="003B023B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D15135">
      <w:rPr>
        <w:rStyle w:val="PageNumber"/>
        <w:rFonts w:ascii="Times New Roman" w:hAnsi="Times New Roman" w:cs="Times New Roman"/>
      </w:rPr>
      <w:fldChar w:fldCharType="begin"/>
    </w:r>
    <w:r w:rsidRPr="00D15135">
      <w:rPr>
        <w:rStyle w:val="PageNumber"/>
        <w:rFonts w:ascii="Times New Roman" w:hAnsi="Times New Roman" w:cs="Times New Roman"/>
      </w:rPr>
      <w:instrText xml:space="preserve">PAGE  </w:instrText>
    </w:r>
    <w:r w:rsidRPr="00D15135">
      <w:rPr>
        <w:rStyle w:val="PageNumber"/>
        <w:rFonts w:ascii="Times New Roman" w:hAnsi="Times New Roman" w:cs="Times New Roman"/>
      </w:rPr>
      <w:fldChar w:fldCharType="separate"/>
    </w:r>
    <w:r w:rsidR="00C92C39">
      <w:rPr>
        <w:rStyle w:val="PageNumber"/>
        <w:rFonts w:ascii="Times New Roman" w:hAnsi="Times New Roman" w:cs="Times New Roman"/>
        <w:noProof/>
      </w:rPr>
      <w:t>3</w:t>
    </w:r>
    <w:r w:rsidRPr="00D15135">
      <w:rPr>
        <w:rStyle w:val="PageNumber"/>
        <w:rFonts w:ascii="Times New Roman" w:hAnsi="Times New Roman" w:cs="Times New Roman"/>
      </w:rPr>
      <w:fldChar w:fldCharType="end"/>
    </w:r>
  </w:p>
  <w:p w14:paraId="2282AB38" w14:textId="77777777" w:rsidR="00014041" w:rsidRDefault="00014041" w:rsidP="00D151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43A3B" w14:textId="77777777" w:rsidR="00BF0ED0" w:rsidRDefault="00BF0ED0" w:rsidP="00D15135">
      <w:r>
        <w:separator/>
      </w:r>
    </w:p>
  </w:footnote>
  <w:footnote w:type="continuationSeparator" w:id="0">
    <w:p w14:paraId="2B8F1F0C" w14:textId="77777777" w:rsidR="00BF0ED0" w:rsidRDefault="00BF0ED0" w:rsidP="00D1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2469"/>
    <w:multiLevelType w:val="hybridMultilevel"/>
    <w:tmpl w:val="912A8178"/>
    <w:lvl w:ilvl="0" w:tplc="16A07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6F"/>
    <w:rsid w:val="00014041"/>
    <w:rsid w:val="000C39AC"/>
    <w:rsid w:val="00135D6F"/>
    <w:rsid w:val="00231994"/>
    <w:rsid w:val="0027162C"/>
    <w:rsid w:val="002D53B3"/>
    <w:rsid w:val="002E49CE"/>
    <w:rsid w:val="003B023B"/>
    <w:rsid w:val="004C3D10"/>
    <w:rsid w:val="004F54C4"/>
    <w:rsid w:val="005D74F3"/>
    <w:rsid w:val="008050F4"/>
    <w:rsid w:val="00AB08F5"/>
    <w:rsid w:val="00B02D00"/>
    <w:rsid w:val="00B8785F"/>
    <w:rsid w:val="00BF0ED0"/>
    <w:rsid w:val="00C27D10"/>
    <w:rsid w:val="00C92C39"/>
    <w:rsid w:val="00C957CB"/>
    <w:rsid w:val="00CF2FB1"/>
    <w:rsid w:val="00D15135"/>
    <w:rsid w:val="00D621F8"/>
    <w:rsid w:val="00E53626"/>
    <w:rsid w:val="00E70BC5"/>
    <w:rsid w:val="00EB5370"/>
    <w:rsid w:val="00F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0EEB8"/>
  <w14:defaultImageDpi w14:val="300"/>
  <w15:docId w15:val="{42D15D57-CCEA-46A5-84DF-0A897BA3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D6F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3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13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51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5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151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5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15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135"/>
    <w:rPr>
      <w:color w:val="00000A"/>
    </w:rPr>
  </w:style>
  <w:style w:type="character" w:styleId="PageNumber">
    <w:name w:val="page number"/>
    <w:basedOn w:val="DefaultParagraphFont"/>
    <w:uiPriority w:val="99"/>
    <w:semiHidden/>
    <w:unhideWhenUsed/>
    <w:rsid w:val="00D15135"/>
  </w:style>
  <w:style w:type="paragraph" w:styleId="Header">
    <w:name w:val="header"/>
    <w:basedOn w:val="Normal"/>
    <w:link w:val="HeaderChar"/>
    <w:uiPriority w:val="99"/>
    <w:unhideWhenUsed/>
    <w:rsid w:val="00D15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135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2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3B"/>
    <w:rPr>
      <w:rFonts w:ascii="Lucida Grande" w:hAnsi="Lucida Grande" w:cs="Lucida Grande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lynmt@stanfor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</dc:creator>
  <cp:keywords/>
  <dc:description/>
  <cp:lastModifiedBy>Jack Nestor 1</cp:lastModifiedBy>
  <cp:revision>2</cp:revision>
  <cp:lastPrinted>2016-06-01T22:11:00Z</cp:lastPrinted>
  <dcterms:created xsi:type="dcterms:W3CDTF">2017-06-30T13:59:00Z</dcterms:created>
  <dcterms:modified xsi:type="dcterms:W3CDTF">2017-06-30T13:59:00Z</dcterms:modified>
</cp:coreProperties>
</file>