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80" w:rsidRPr="00246EDA" w:rsidRDefault="00726D82" w:rsidP="00726D82">
      <w:pPr>
        <w:spacing w:line="480" w:lineRule="auto"/>
        <w:jc w:val="center"/>
        <w:rPr>
          <w:rFonts w:ascii="Times New Roman" w:hAnsi="Times New Roman" w:cs="Times New Roman"/>
          <w:b/>
          <w:sz w:val="24"/>
          <w:szCs w:val="24"/>
        </w:rPr>
      </w:pPr>
      <w:r w:rsidRPr="00246EDA">
        <w:rPr>
          <w:rFonts w:ascii="Times New Roman" w:hAnsi="Times New Roman" w:cs="Times New Roman"/>
          <w:b/>
          <w:sz w:val="24"/>
          <w:szCs w:val="24"/>
        </w:rPr>
        <w:t xml:space="preserve">Supplementary Information for </w:t>
      </w:r>
    </w:p>
    <w:p w:rsidR="00726D82" w:rsidRPr="00246EDA" w:rsidRDefault="00726D82" w:rsidP="00726D82">
      <w:pPr>
        <w:spacing w:line="480" w:lineRule="auto"/>
        <w:jc w:val="center"/>
        <w:rPr>
          <w:rFonts w:ascii="Times New Roman" w:hAnsi="Times New Roman" w:cs="Times New Roman"/>
          <w:b/>
          <w:sz w:val="28"/>
          <w:szCs w:val="28"/>
        </w:rPr>
      </w:pPr>
      <w:r w:rsidRPr="00246EDA">
        <w:rPr>
          <w:rFonts w:ascii="Times New Roman" w:hAnsi="Times New Roman" w:cs="Times New Roman"/>
          <w:b/>
          <w:sz w:val="28"/>
          <w:szCs w:val="28"/>
        </w:rPr>
        <w:t xml:space="preserve">Thermal Reduction of Graphene Oxide: How Temperature Influences </w:t>
      </w:r>
      <w:r w:rsidR="00E778F9" w:rsidRPr="00246EDA">
        <w:rPr>
          <w:rFonts w:ascii="Times New Roman" w:hAnsi="Times New Roman" w:cs="Times New Roman"/>
          <w:b/>
          <w:sz w:val="28"/>
          <w:szCs w:val="28"/>
        </w:rPr>
        <w:t>Purity</w:t>
      </w:r>
    </w:p>
    <w:p w:rsidR="00726D82" w:rsidRPr="00246EDA" w:rsidRDefault="00726D82" w:rsidP="00726D82">
      <w:pPr>
        <w:spacing w:line="360" w:lineRule="auto"/>
        <w:jc w:val="center"/>
        <w:rPr>
          <w:rFonts w:ascii="Times New Roman" w:hAnsi="Times New Roman" w:cs="Times New Roman"/>
          <w:b/>
          <w:sz w:val="24"/>
          <w:szCs w:val="24"/>
          <w:vertAlign w:val="superscript"/>
        </w:rPr>
      </w:pPr>
      <w:proofErr w:type="spellStart"/>
      <w:r w:rsidRPr="00246EDA">
        <w:rPr>
          <w:rFonts w:ascii="Times New Roman" w:hAnsi="Times New Roman" w:cs="Times New Roman"/>
          <w:b/>
          <w:sz w:val="24"/>
          <w:szCs w:val="24"/>
        </w:rPr>
        <w:t>Iman</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Sengupta</w:t>
      </w:r>
      <w:r w:rsidRPr="00246EDA">
        <w:rPr>
          <w:rFonts w:ascii="Times New Roman" w:hAnsi="Times New Roman" w:cs="Times New Roman"/>
          <w:b/>
          <w:sz w:val="24"/>
          <w:szCs w:val="24"/>
          <w:vertAlign w:val="superscript"/>
        </w:rPr>
        <w:t>a</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Samarshi</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Chakraborty</w:t>
      </w:r>
      <w:r w:rsidRPr="00246EDA">
        <w:rPr>
          <w:rFonts w:ascii="Times New Roman" w:hAnsi="Times New Roman" w:cs="Times New Roman"/>
          <w:b/>
          <w:sz w:val="24"/>
          <w:szCs w:val="24"/>
          <w:vertAlign w:val="superscript"/>
        </w:rPr>
        <w:t>a</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Monikangkana</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Talukdar</w:t>
      </w:r>
      <w:r w:rsidRPr="00246EDA">
        <w:rPr>
          <w:rFonts w:ascii="Times New Roman" w:hAnsi="Times New Roman" w:cs="Times New Roman"/>
          <w:b/>
          <w:sz w:val="24"/>
          <w:szCs w:val="24"/>
          <w:vertAlign w:val="superscript"/>
        </w:rPr>
        <w:t>a</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Sur</w:t>
      </w:r>
      <w:r w:rsidR="006A003E" w:rsidRPr="00246EDA">
        <w:rPr>
          <w:rFonts w:ascii="Times New Roman" w:hAnsi="Times New Roman" w:cs="Times New Roman"/>
          <w:b/>
          <w:sz w:val="24"/>
          <w:szCs w:val="24"/>
        </w:rPr>
        <w:t>j</w:t>
      </w:r>
      <w:r w:rsidRPr="00246EDA">
        <w:rPr>
          <w:rFonts w:ascii="Times New Roman" w:hAnsi="Times New Roman" w:cs="Times New Roman"/>
          <w:b/>
          <w:sz w:val="24"/>
          <w:szCs w:val="24"/>
        </w:rPr>
        <w:t>ya</w:t>
      </w:r>
      <w:proofErr w:type="spellEnd"/>
      <w:r w:rsidRPr="00246EDA">
        <w:rPr>
          <w:rFonts w:ascii="Times New Roman" w:hAnsi="Times New Roman" w:cs="Times New Roman"/>
          <w:b/>
          <w:sz w:val="24"/>
          <w:szCs w:val="24"/>
        </w:rPr>
        <w:t xml:space="preserve"> K. </w:t>
      </w:r>
      <w:proofErr w:type="spellStart"/>
      <w:r w:rsidRPr="00246EDA">
        <w:rPr>
          <w:rFonts w:ascii="Times New Roman" w:hAnsi="Times New Roman" w:cs="Times New Roman"/>
          <w:b/>
          <w:sz w:val="24"/>
          <w:szCs w:val="24"/>
        </w:rPr>
        <w:t>Pal</w:t>
      </w:r>
      <w:r w:rsidRPr="00246EDA">
        <w:rPr>
          <w:rFonts w:ascii="Times New Roman" w:hAnsi="Times New Roman" w:cs="Times New Roman"/>
          <w:b/>
          <w:sz w:val="24"/>
          <w:szCs w:val="24"/>
          <w:vertAlign w:val="superscript"/>
        </w:rPr>
        <w:t>b</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Sudipto</w:t>
      </w:r>
      <w:proofErr w:type="spellEnd"/>
      <w:r w:rsidRPr="00246EDA">
        <w:rPr>
          <w:rFonts w:ascii="Times New Roman" w:hAnsi="Times New Roman" w:cs="Times New Roman"/>
          <w:b/>
          <w:sz w:val="24"/>
          <w:szCs w:val="24"/>
        </w:rPr>
        <w:t xml:space="preserve"> </w:t>
      </w:r>
      <w:proofErr w:type="spellStart"/>
      <w:r w:rsidRPr="00246EDA">
        <w:rPr>
          <w:rFonts w:ascii="Times New Roman" w:hAnsi="Times New Roman" w:cs="Times New Roman"/>
          <w:b/>
          <w:sz w:val="24"/>
          <w:szCs w:val="24"/>
        </w:rPr>
        <w:t>Chakraborty</w:t>
      </w:r>
      <w:r w:rsidRPr="00246EDA">
        <w:rPr>
          <w:rFonts w:ascii="Times New Roman" w:hAnsi="Times New Roman" w:cs="Times New Roman"/>
          <w:b/>
          <w:sz w:val="24"/>
          <w:szCs w:val="24"/>
          <w:vertAlign w:val="superscript"/>
        </w:rPr>
        <w:t>a</w:t>
      </w:r>
      <w:proofErr w:type="spellEnd"/>
      <w:r w:rsidRPr="00246EDA">
        <w:rPr>
          <w:rFonts w:ascii="Times New Roman" w:hAnsi="Times New Roman" w:cs="Times New Roman"/>
          <w:b/>
          <w:sz w:val="24"/>
          <w:szCs w:val="24"/>
          <w:vertAlign w:val="superscript"/>
        </w:rPr>
        <w:t>*</w:t>
      </w:r>
    </w:p>
    <w:p w:rsidR="00222A24" w:rsidRPr="00246EDA" w:rsidRDefault="00222A24" w:rsidP="00222A24">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vertAlign w:val="superscript"/>
        </w:rPr>
        <w:t>a</w:t>
      </w:r>
      <w:r w:rsidRPr="00246EDA">
        <w:rPr>
          <w:rFonts w:ascii="Times New Roman" w:hAnsi="Times New Roman" w:cs="Times New Roman"/>
          <w:sz w:val="24"/>
          <w:szCs w:val="24"/>
        </w:rPr>
        <w:t xml:space="preserve"> Department of Chemical Engineering, Indian Institute of Technology Kharagpur, Kharagpur-721302, West Bengal, India</w:t>
      </w:r>
    </w:p>
    <w:p w:rsidR="00222A24" w:rsidRPr="00246EDA" w:rsidRDefault="00222A24" w:rsidP="00222A24">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vertAlign w:val="superscript"/>
        </w:rPr>
        <w:t>b</w:t>
      </w:r>
      <w:r w:rsidRPr="00246EDA">
        <w:rPr>
          <w:rFonts w:ascii="Times New Roman" w:hAnsi="Times New Roman" w:cs="Times New Roman"/>
          <w:sz w:val="24"/>
          <w:szCs w:val="24"/>
        </w:rPr>
        <w:t xml:space="preserve"> Department of Mechanical Engineering, Indian Institute of Technology Kharagpur, Kharagpur-721302, West Bengal, India</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b/>
          <w:sz w:val="24"/>
          <w:szCs w:val="24"/>
        </w:rPr>
        <w:t xml:space="preserve">Thermal Degradation Kinetics of GO and </w:t>
      </w:r>
      <w:r w:rsidRPr="00246EDA">
        <w:rPr>
          <w:rFonts w:ascii="Times New Roman" w:hAnsi="Times New Roman" w:cs="Times New Roman"/>
          <w:b/>
          <w:noProof/>
          <w:sz w:val="24"/>
          <w:szCs w:val="24"/>
        </w:rPr>
        <w:t>rGO</w:t>
      </w:r>
      <w:r w:rsidRPr="00246EDA">
        <w:rPr>
          <w:rFonts w:ascii="Times New Roman" w:hAnsi="Times New Roman" w:cs="Times New Roman"/>
          <w:b/>
          <w:sz w:val="24"/>
          <w:szCs w:val="24"/>
        </w:rPr>
        <w:t xml:space="preserve"> </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In this section detailed analysis of thermal degradation kinetics of GO and rGO have been performed by the </w:t>
      </w:r>
      <w:r w:rsidRPr="00246EDA">
        <w:rPr>
          <w:rFonts w:ascii="Times New Roman" w:hAnsi="Times New Roman" w:cs="Times New Roman"/>
          <w:noProof/>
          <w:sz w:val="24"/>
          <w:szCs w:val="24"/>
        </w:rPr>
        <w:t>Coates-Redfern</w:t>
      </w:r>
      <w:r w:rsidRPr="00246EDA">
        <w:rPr>
          <w:rFonts w:ascii="Times New Roman" w:hAnsi="Times New Roman" w:cs="Times New Roman"/>
          <w:sz w:val="24"/>
          <w:szCs w:val="24"/>
        </w:rPr>
        <w:t xml:space="preserve"> method. The analysis for GO reveals the kinetics of thermal reduction of GO.</w:t>
      </w:r>
    </w:p>
    <w:p w:rsidR="00BF00DF" w:rsidRPr="00246EDA" w:rsidRDefault="00BF00DF" w:rsidP="00BF00DF">
      <w:pPr>
        <w:spacing w:line="480" w:lineRule="auto"/>
        <w:ind w:firstLine="720"/>
        <w:jc w:val="both"/>
        <w:rPr>
          <w:rFonts w:ascii="Times New Roman" w:hAnsi="Times New Roman" w:cs="Times New Roman"/>
          <w:sz w:val="24"/>
          <w:szCs w:val="24"/>
        </w:rPr>
      </w:pPr>
      <w:r w:rsidRPr="00246EDA">
        <w:rPr>
          <w:rFonts w:ascii="Times New Roman" w:hAnsi="Times New Roman" w:cs="Times New Roman"/>
          <w:sz w:val="24"/>
          <w:szCs w:val="24"/>
        </w:rPr>
        <w:t xml:space="preserve">In the reaction </w:t>
      </w:r>
      <w:proofErr w:type="spellStart"/>
      <w:r w:rsidRPr="00246EDA">
        <w:rPr>
          <w:rFonts w:ascii="Times New Roman" w:hAnsi="Times New Roman" w:cs="Times New Roman"/>
          <w:sz w:val="24"/>
          <w:szCs w:val="24"/>
        </w:rPr>
        <w:t>aA</w:t>
      </w:r>
      <w:proofErr w:type="spellEnd"/>
      <w:r w:rsidRPr="00246EDA">
        <w:rPr>
          <w:rFonts w:ascii="Times New Roman" w:hAnsi="Times New Roman" w:cs="Times New Roman"/>
          <w:sz w:val="24"/>
          <w:szCs w:val="24"/>
        </w:rPr>
        <w:t xml:space="preserve"> (s) </w:t>
      </w:r>
      <w:r w:rsidRPr="00246EDA">
        <w:rPr>
          <w:rFonts w:ascii="Times New Roman" w:hAnsi="Times New Roman" w:cs="Times New Roman"/>
          <w:sz w:val="24"/>
          <w:szCs w:val="24"/>
        </w:rPr>
        <w:sym w:font="Wingdings" w:char="F0E0"/>
      </w:r>
      <w:r w:rsidRPr="00246EDA">
        <w:rPr>
          <w:rFonts w:ascii="Times New Roman" w:hAnsi="Times New Roman" w:cs="Times New Roman"/>
          <w:sz w:val="24"/>
          <w:szCs w:val="24"/>
        </w:rPr>
        <w:t xml:space="preserve"> </w:t>
      </w:r>
      <w:proofErr w:type="spellStart"/>
      <w:r w:rsidRPr="00246EDA">
        <w:rPr>
          <w:rFonts w:ascii="Times New Roman" w:hAnsi="Times New Roman" w:cs="Times New Roman"/>
          <w:sz w:val="24"/>
          <w:szCs w:val="24"/>
        </w:rPr>
        <w:t>bB</w:t>
      </w:r>
      <w:proofErr w:type="spellEnd"/>
      <w:r w:rsidRPr="00246EDA">
        <w:rPr>
          <w:rFonts w:ascii="Times New Roman" w:hAnsi="Times New Roman" w:cs="Times New Roman"/>
          <w:sz w:val="24"/>
          <w:szCs w:val="24"/>
        </w:rPr>
        <w:t xml:space="preserve"> (g) + </w:t>
      </w:r>
      <w:r w:rsidRPr="00246EDA">
        <w:rPr>
          <w:rFonts w:ascii="Times New Roman" w:hAnsi="Times New Roman" w:cs="Times New Roman"/>
          <w:noProof/>
          <w:sz w:val="24"/>
          <w:szCs w:val="24"/>
        </w:rPr>
        <w:t>cC</w:t>
      </w:r>
      <w:r w:rsidRPr="00246EDA">
        <w:rPr>
          <w:rFonts w:ascii="Times New Roman" w:hAnsi="Times New Roman" w:cs="Times New Roman"/>
          <w:sz w:val="24"/>
          <w:szCs w:val="24"/>
        </w:rPr>
        <w:t xml:space="preserve"> (g), the </w:t>
      </w:r>
      <w:r w:rsidRPr="00246EDA">
        <w:rPr>
          <w:rFonts w:ascii="Times New Roman" w:hAnsi="Times New Roman" w:cs="Times New Roman"/>
          <w:noProof/>
          <w:sz w:val="24"/>
          <w:szCs w:val="24"/>
        </w:rPr>
        <w:t>rate</w:t>
      </w:r>
      <w:r w:rsidRPr="00246EDA">
        <w:rPr>
          <w:rFonts w:ascii="Times New Roman" w:hAnsi="Times New Roman" w:cs="Times New Roman"/>
          <w:sz w:val="24"/>
          <w:szCs w:val="24"/>
        </w:rPr>
        <w:t xml:space="preserve"> of reaction of A can be expressed in terms of fractional decomposition rate α as:</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24"/>
          <w:sz w:val="24"/>
          <w:szCs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o:ole="">
            <v:imagedata r:id="rId4" o:title=""/>
          </v:shape>
          <o:OLEObject Type="Embed" ProgID="Equation.3" ShapeID="_x0000_i1025" DrawAspect="Content" ObjectID="_1594539429" r:id="rId5"/>
        </w:object>
      </w:r>
      <w:r w:rsidRPr="00246EDA">
        <w:rPr>
          <w:rFonts w:ascii="Times New Roman" w:hAnsi="Times New Roman" w:cs="Times New Roman"/>
          <w:sz w:val="24"/>
          <w:szCs w:val="24"/>
        </w:rPr>
        <w:t xml:space="preserve">                                                              (1)</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noProof/>
          <w:sz w:val="24"/>
          <w:szCs w:val="24"/>
        </w:rPr>
        <w:t>where</w:t>
      </w:r>
      <w:r w:rsidRPr="00246EDA">
        <w:rPr>
          <w:rFonts w:ascii="Times New Roman" w:hAnsi="Times New Roman" w:cs="Times New Roman"/>
          <w:sz w:val="24"/>
          <w:szCs w:val="24"/>
        </w:rPr>
        <w:t xml:space="preserve"> </w:t>
      </w:r>
      <w:r w:rsidRPr="00246EDA">
        <w:rPr>
          <w:rFonts w:ascii="Times New Roman" w:hAnsi="Times New Roman" w:cs="Times New Roman"/>
          <w:i/>
          <w:sz w:val="24"/>
          <w:szCs w:val="24"/>
        </w:rPr>
        <w:t>k</w:t>
      </w:r>
      <w:r w:rsidRPr="00246EDA">
        <w:rPr>
          <w:rFonts w:ascii="Times New Roman" w:hAnsi="Times New Roman" w:cs="Times New Roman"/>
          <w:sz w:val="24"/>
          <w:szCs w:val="24"/>
        </w:rPr>
        <w:t xml:space="preserve"> is termed as </w:t>
      </w:r>
      <w:r w:rsidRPr="00246EDA">
        <w:rPr>
          <w:rFonts w:ascii="Times New Roman" w:hAnsi="Times New Roman" w:cs="Times New Roman"/>
          <w:noProof/>
          <w:sz w:val="24"/>
          <w:szCs w:val="24"/>
        </w:rPr>
        <w:t>rate</w:t>
      </w:r>
      <w:r w:rsidRPr="00246EDA">
        <w:rPr>
          <w:rFonts w:ascii="Times New Roman" w:hAnsi="Times New Roman" w:cs="Times New Roman"/>
          <w:sz w:val="24"/>
          <w:szCs w:val="24"/>
        </w:rPr>
        <w:t xml:space="preserve"> constant, </w:t>
      </w:r>
      <w:r w:rsidRPr="00246EDA">
        <w:rPr>
          <w:rFonts w:ascii="Times New Roman" w:hAnsi="Times New Roman" w:cs="Times New Roman"/>
          <w:i/>
          <w:sz w:val="24"/>
          <w:szCs w:val="24"/>
        </w:rPr>
        <w:t>n</w:t>
      </w:r>
      <w:r w:rsidRPr="00246EDA">
        <w:rPr>
          <w:rFonts w:ascii="Times New Roman" w:hAnsi="Times New Roman" w:cs="Times New Roman"/>
          <w:sz w:val="24"/>
          <w:szCs w:val="24"/>
        </w:rPr>
        <w:t xml:space="preserve"> </w:t>
      </w:r>
      <w:r w:rsidRPr="00246EDA">
        <w:rPr>
          <w:rFonts w:ascii="Times New Roman" w:hAnsi="Times New Roman" w:cs="Times New Roman"/>
          <w:noProof/>
          <w:sz w:val="24"/>
          <w:szCs w:val="24"/>
        </w:rPr>
        <w:t>is</w:t>
      </w:r>
      <w:r w:rsidRPr="00246EDA">
        <w:rPr>
          <w:rFonts w:ascii="Times New Roman" w:hAnsi="Times New Roman" w:cs="Times New Roman"/>
          <w:sz w:val="24"/>
          <w:szCs w:val="24"/>
        </w:rPr>
        <w:t xml:space="preserve"> </w:t>
      </w:r>
      <w:r w:rsidRPr="00246EDA">
        <w:rPr>
          <w:rFonts w:ascii="Times New Roman" w:hAnsi="Times New Roman" w:cs="Times New Roman"/>
          <w:noProof/>
          <w:sz w:val="24"/>
          <w:szCs w:val="24"/>
        </w:rPr>
        <w:t>order</w:t>
      </w:r>
      <w:r w:rsidRPr="00246EDA">
        <w:rPr>
          <w:rFonts w:ascii="Times New Roman" w:hAnsi="Times New Roman" w:cs="Times New Roman"/>
          <w:sz w:val="24"/>
          <w:szCs w:val="24"/>
        </w:rPr>
        <w:t xml:space="preserve"> of reaction and </w:t>
      </w:r>
      <w:r w:rsidRPr="00246EDA">
        <w:rPr>
          <w:rFonts w:ascii="Times New Roman" w:hAnsi="Times New Roman" w:cs="Times New Roman"/>
          <w:i/>
          <w:sz w:val="24"/>
          <w:szCs w:val="24"/>
        </w:rPr>
        <w:t>α</w:t>
      </w:r>
      <w:r w:rsidRPr="00246EDA">
        <w:rPr>
          <w:rFonts w:ascii="Times New Roman" w:hAnsi="Times New Roman" w:cs="Times New Roman"/>
          <w:sz w:val="24"/>
          <w:szCs w:val="24"/>
        </w:rPr>
        <w:t xml:space="preserve"> is defined as:</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30"/>
          <w:sz w:val="24"/>
          <w:szCs w:val="24"/>
        </w:rPr>
        <w:object w:dxaOrig="1320" w:dyaOrig="700">
          <v:shape id="_x0000_i1026" type="#_x0000_t75" style="width:65.25pt;height:35.25pt" o:ole="">
            <v:imagedata r:id="rId6" o:title=""/>
          </v:shape>
          <o:OLEObject Type="Embed" ProgID="Equation.3" ShapeID="_x0000_i1026" DrawAspect="Content" ObjectID="_1594539430" r:id="rId7"/>
        </w:object>
      </w:r>
      <w:r w:rsidRPr="00246EDA">
        <w:rPr>
          <w:rFonts w:ascii="Times New Roman" w:hAnsi="Times New Roman" w:cs="Times New Roman"/>
          <w:sz w:val="24"/>
          <w:szCs w:val="24"/>
        </w:rPr>
        <w:t xml:space="preserve">                                                               (2)</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noProof/>
          <w:sz w:val="24"/>
          <w:szCs w:val="24"/>
        </w:rPr>
        <w:t>where</w:t>
      </w:r>
      <w:r w:rsidRPr="00246EDA">
        <w:rPr>
          <w:rFonts w:ascii="Times New Roman" w:hAnsi="Times New Roman" w:cs="Times New Roman"/>
          <w:sz w:val="24"/>
          <w:szCs w:val="24"/>
        </w:rPr>
        <w:t xml:space="preserve"> </w:t>
      </w:r>
      <w:r w:rsidRPr="00246EDA">
        <w:rPr>
          <w:rFonts w:ascii="Times New Roman" w:hAnsi="Times New Roman" w:cs="Times New Roman"/>
          <w:i/>
          <w:sz w:val="24"/>
          <w:szCs w:val="24"/>
        </w:rPr>
        <w:t>w</w:t>
      </w:r>
      <w:r w:rsidRPr="00246EDA">
        <w:rPr>
          <w:rFonts w:ascii="Times New Roman" w:hAnsi="Times New Roman" w:cs="Times New Roman"/>
          <w:i/>
          <w:sz w:val="24"/>
          <w:szCs w:val="24"/>
          <w:vertAlign w:val="subscript"/>
        </w:rPr>
        <w:t>0</w:t>
      </w:r>
      <w:r w:rsidRPr="00246EDA">
        <w:rPr>
          <w:rFonts w:ascii="Times New Roman" w:hAnsi="Times New Roman" w:cs="Times New Roman"/>
          <w:sz w:val="24"/>
          <w:szCs w:val="24"/>
        </w:rPr>
        <w:t xml:space="preserve"> is initial weight of the </w:t>
      </w:r>
      <w:r w:rsidRPr="00246EDA">
        <w:rPr>
          <w:rFonts w:ascii="Times New Roman" w:hAnsi="Times New Roman" w:cs="Times New Roman"/>
          <w:noProof/>
          <w:sz w:val="24"/>
          <w:szCs w:val="24"/>
        </w:rPr>
        <w:t>specimen</w:t>
      </w:r>
      <w:r w:rsidRPr="00246EDA">
        <w:rPr>
          <w:rFonts w:ascii="Times New Roman" w:hAnsi="Times New Roman" w:cs="Times New Roman"/>
          <w:sz w:val="24"/>
          <w:szCs w:val="24"/>
        </w:rPr>
        <w:t xml:space="preserve">, </w:t>
      </w:r>
      <w:r w:rsidRPr="00246EDA">
        <w:rPr>
          <w:rFonts w:ascii="Times New Roman" w:hAnsi="Times New Roman" w:cs="Times New Roman"/>
          <w:i/>
          <w:noProof/>
          <w:sz w:val="24"/>
          <w:szCs w:val="24"/>
        </w:rPr>
        <w:t>w</w:t>
      </w:r>
      <w:r w:rsidRPr="00246EDA">
        <w:rPr>
          <w:rFonts w:ascii="Times New Roman" w:hAnsi="Times New Roman" w:cs="Times New Roman"/>
          <w:i/>
          <w:noProof/>
          <w:sz w:val="24"/>
          <w:szCs w:val="24"/>
          <w:vertAlign w:val="subscript"/>
        </w:rPr>
        <w:t>t</w:t>
      </w:r>
      <w:r w:rsidRPr="00246EDA">
        <w:rPr>
          <w:rFonts w:ascii="Times New Roman" w:hAnsi="Times New Roman" w:cs="Times New Roman"/>
          <w:sz w:val="24"/>
          <w:szCs w:val="24"/>
        </w:rPr>
        <w:t xml:space="preserve"> is </w:t>
      </w:r>
      <w:r w:rsidRPr="00246EDA">
        <w:rPr>
          <w:rFonts w:ascii="Times New Roman" w:hAnsi="Times New Roman" w:cs="Times New Roman"/>
          <w:noProof/>
          <w:sz w:val="24"/>
          <w:szCs w:val="24"/>
        </w:rPr>
        <w:t>weight</w:t>
      </w:r>
      <w:r w:rsidRPr="00246EDA">
        <w:rPr>
          <w:rFonts w:ascii="Times New Roman" w:hAnsi="Times New Roman" w:cs="Times New Roman"/>
          <w:sz w:val="24"/>
          <w:szCs w:val="24"/>
        </w:rPr>
        <w:t xml:space="preserve"> of specimen at any instant and </w:t>
      </w:r>
      <w:r w:rsidRPr="00246EDA">
        <w:rPr>
          <w:rFonts w:ascii="Times New Roman" w:hAnsi="Times New Roman" w:cs="Times New Roman"/>
          <w:i/>
          <w:sz w:val="24"/>
          <w:szCs w:val="24"/>
        </w:rPr>
        <w:t>w</w:t>
      </w:r>
      <w:r w:rsidRPr="00246EDA">
        <w:rPr>
          <w:rFonts w:ascii="Times New Roman" w:hAnsi="Times New Roman" w:cs="Times New Roman"/>
          <w:i/>
          <w:sz w:val="24"/>
          <w:szCs w:val="24"/>
          <w:vertAlign w:val="subscript"/>
        </w:rPr>
        <w:t>∞</w:t>
      </w:r>
      <w:r w:rsidRPr="00246EDA">
        <w:rPr>
          <w:rFonts w:ascii="Times New Roman" w:hAnsi="Times New Roman" w:cs="Times New Roman"/>
          <w:sz w:val="24"/>
          <w:szCs w:val="24"/>
        </w:rPr>
        <w:t xml:space="preserve"> is final weight of the </w:t>
      </w:r>
      <w:r w:rsidRPr="00246EDA">
        <w:rPr>
          <w:rFonts w:ascii="Times New Roman" w:hAnsi="Times New Roman" w:cs="Times New Roman"/>
          <w:noProof/>
          <w:sz w:val="24"/>
          <w:szCs w:val="24"/>
        </w:rPr>
        <w:t>specimen</w:t>
      </w:r>
      <w:r w:rsidRPr="00246EDA">
        <w:rPr>
          <w:rFonts w:ascii="Times New Roman" w:hAnsi="Times New Roman" w:cs="Times New Roman"/>
          <w:sz w:val="24"/>
          <w:szCs w:val="24"/>
        </w:rPr>
        <w:t xml:space="preserve">.  </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Rate constant </w:t>
      </w:r>
      <w:r w:rsidRPr="00246EDA">
        <w:rPr>
          <w:rFonts w:ascii="Times New Roman" w:hAnsi="Times New Roman" w:cs="Times New Roman"/>
          <w:i/>
          <w:sz w:val="24"/>
          <w:szCs w:val="24"/>
        </w:rPr>
        <w:t>k</w:t>
      </w:r>
      <w:r w:rsidRPr="00246EDA">
        <w:rPr>
          <w:rFonts w:ascii="Times New Roman" w:hAnsi="Times New Roman" w:cs="Times New Roman"/>
          <w:sz w:val="24"/>
          <w:szCs w:val="24"/>
        </w:rPr>
        <w:t xml:space="preserve"> can be defined as:</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6"/>
          <w:sz w:val="24"/>
          <w:szCs w:val="24"/>
        </w:rPr>
        <w:object w:dxaOrig="1040" w:dyaOrig="499">
          <v:shape id="_x0000_i1027" type="#_x0000_t75" style="width:51.75pt;height:24.75pt" o:ole="">
            <v:imagedata r:id="rId8" o:title=""/>
          </v:shape>
          <o:OLEObject Type="Embed" ProgID="Equation.3" ShapeID="_x0000_i1027" DrawAspect="Content" ObjectID="_1594539431" r:id="rId9"/>
        </w:object>
      </w:r>
      <w:r w:rsidRPr="00246EDA">
        <w:rPr>
          <w:rFonts w:ascii="Times New Roman" w:hAnsi="Times New Roman" w:cs="Times New Roman"/>
          <w:sz w:val="24"/>
          <w:szCs w:val="24"/>
        </w:rPr>
        <w:t xml:space="preserve">                                                                (3)</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noProof/>
          <w:sz w:val="24"/>
          <w:szCs w:val="24"/>
        </w:rPr>
        <w:t>Where</w:t>
      </w:r>
      <w:r w:rsidRPr="00246EDA">
        <w:rPr>
          <w:rFonts w:ascii="Times New Roman" w:hAnsi="Times New Roman" w:cs="Times New Roman"/>
          <w:sz w:val="24"/>
          <w:szCs w:val="24"/>
        </w:rPr>
        <w:t xml:space="preserve"> </w:t>
      </w:r>
      <w:r w:rsidRPr="00246EDA">
        <w:rPr>
          <w:rFonts w:ascii="Times New Roman" w:hAnsi="Times New Roman" w:cs="Times New Roman"/>
          <w:i/>
          <w:sz w:val="24"/>
          <w:szCs w:val="24"/>
        </w:rPr>
        <w:t>A</w:t>
      </w:r>
      <w:r w:rsidRPr="00246EDA">
        <w:rPr>
          <w:rFonts w:ascii="Times New Roman" w:hAnsi="Times New Roman" w:cs="Times New Roman"/>
          <w:sz w:val="24"/>
          <w:szCs w:val="24"/>
        </w:rPr>
        <w:t xml:space="preserve"> is </w:t>
      </w:r>
      <w:r w:rsidRPr="00246EDA">
        <w:rPr>
          <w:rFonts w:ascii="Times New Roman" w:hAnsi="Times New Roman" w:cs="Times New Roman"/>
          <w:noProof/>
          <w:sz w:val="24"/>
          <w:szCs w:val="24"/>
        </w:rPr>
        <w:t>frequency</w:t>
      </w:r>
      <w:r w:rsidRPr="00246EDA">
        <w:rPr>
          <w:rFonts w:ascii="Times New Roman" w:hAnsi="Times New Roman" w:cs="Times New Roman"/>
          <w:sz w:val="24"/>
          <w:szCs w:val="24"/>
        </w:rPr>
        <w:t xml:space="preserve"> factor and </w:t>
      </w:r>
      <w:proofErr w:type="spellStart"/>
      <w:r w:rsidRPr="00246EDA">
        <w:rPr>
          <w:rFonts w:ascii="Times New Roman" w:hAnsi="Times New Roman" w:cs="Times New Roman"/>
          <w:i/>
          <w:sz w:val="24"/>
          <w:szCs w:val="24"/>
        </w:rPr>
        <w:t>E</w:t>
      </w:r>
      <w:r w:rsidRPr="00246EDA">
        <w:rPr>
          <w:rFonts w:ascii="Times New Roman" w:hAnsi="Times New Roman" w:cs="Times New Roman"/>
          <w:i/>
          <w:sz w:val="24"/>
          <w:szCs w:val="24"/>
          <w:vertAlign w:val="subscript"/>
        </w:rPr>
        <w:t>a</w:t>
      </w:r>
      <w:proofErr w:type="spellEnd"/>
      <w:r w:rsidRPr="00246EDA">
        <w:rPr>
          <w:rFonts w:ascii="Times New Roman" w:hAnsi="Times New Roman" w:cs="Times New Roman"/>
          <w:sz w:val="24"/>
          <w:szCs w:val="24"/>
        </w:rPr>
        <w:t xml:space="preserve"> is activation energy and </w:t>
      </w:r>
      <w:r w:rsidRPr="00246EDA">
        <w:rPr>
          <w:rFonts w:ascii="Times New Roman" w:hAnsi="Times New Roman" w:cs="Times New Roman"/>
          <w:i/>
          <w:sz w:val="24"/>
          <w:szCs w:val="24"/>
        </w:rPr>
        <w:t>T</w:t>
      </w:r>
      <w:r w:rsidRPr="00246EDA">
        <w:rPr>
          <w:rFonts w:ascii="Times New Roman" w:hAnsi="Times New Roman" w:cs="Times New Roman"/>
          <w:sz w:val="24"/>
          <w:szCs w:val="24"/>
        </w:rPr>
        <w:t xml:space="preserve"> is </w:t>
      </w:r>
      <w:r w:rsidRPr="00246EDA">
        <w:rPr>
          <w:rFonts w:ascii="Times New Roman" w:hAnsi="Times New Roman" w:cs="Times New Roman"/>
          <w:noProof/>
          <w:sz w:val="24"/>
          <w:szCs w:val="24"/>
        </w:rPr>
        <w:t>temperature</w:t>
      </w:r>
      <w:r w:rsidRPr="00246EDA">
        <w:rPr>
          <w:rFonts w:ascii="Times New Roman" w:hAnsi="Times New Roman" w:cs="Times New Roman"/>
          <w:sz w:val="24"/>
          <w:szCs w:val="24"/>
        </w:rPr>
        <w:t xml:space="preserve"> in Kelvin.</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Linear heating rate </w:t>
      </w:r>
      <w:r w:rsidRPr="00246EDA">
        <w:rPr>
          <w:rFonts w:ascii="Times New Roman" w:hAnsi="Times New Roman" w:cs="Times New Roman"/>
          <w:i/>
          <w:sz w:val="24"/>
          <w:szCs w:val="24"/>
        </w:rPr>
        <w:t>β</w:t>
      </w:r>
      <w:r w:rsidRPr="00246EDA">
        <w:rPr>
          <w:rFonts w:ascii="Times New Roman" w:hAnsi="Times New Roman" w:cs="Times New Roman"/>
          <w:sz w:val="24"/>
          <w:szCs w:val="24"/>
        </w:rPr>
        <w:t xml:space="preserve"> (in </w:t>
      </w:r>
      <w:r w:rsidRPr="00246EDA">
        <w:rPr>
          <w:rFonts w:ascii="Times New Roman" w:hAnsi="Times New Roman" w:cs="Times New Roman"/>
          <w:noProof/>
          <w:sz w:val="24"/>
          <w:szCs w:val="24"/>
          <w:vertAlign w:val="superscript"/>
        </w:rPr>
        <w:t>o</w:t>
      </w:r>
      <w:r w:rsidRPr="00246EDA">
        <w:rPr>
          <w:rFonts w:ascii="Times New Roman" w:hAnsi="Times New Roman" w:cs="Times New Roman"/>
          <w:noProof/>
          <w:sz w:val="24"/>
          <w:szCs w:val="24"/>
        </w:rPr>
        <w:t>C</w:t>
      </w:r>
      <w:r w:rsidRPr="00246EDA">
        <w:rPr>
          <w:rFonts w:ascii="Times New Roman" w:hAnsi="Times New Roman" w:cs="Times New Roman"/>
          <w:sz w:val="24"/>
          <w:szCs w:val="24"/>
        </w:rPr>
        <w:t>/min) can be defined as:</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24"/>
          <w:sz w:val="24"/>
          <w:szCs w:val="24"/>
        </w:rPr>
        <w:object w:dxaOrig="820" w:dyaOrig="620">
          <v:shape id="_x0000_i1028" type="#_x0000_t75" style="width:41.25pt;height:30.75pt" o:ole="">
            <v:imagedata r:id="rId10" o:title=""/>
          </v:shape>
          <o:OLEObject Type="Embed" ProgID="Equation.3" ShapeID="_x0000_i1028" DrawAspect="Content" ObjectID="_1594539432" r:id="rId11"/>
        </w:object>
      </w:r>
      <w:r w:rsidRPr="00246EDA">
        <w:rPr>
          <w:rFonts w:ascii="Times New Roman" w:hAnsi="Times New Roman" w:cs="Times New Roman"/>
          <w:sz w:val="24"/>
          <w:szCs w:val="24"/>
        </w:rPr>
        <w:t xml:space="preserve">                                                                  (4)</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According to Coates – Redfern method of analysis, by combining equation (1), (3) and (4) and integrating the following expression is obtained:</w:t>
      </w:r>
    </w:p>
    <w:p w:rsidR="00BF00DF" w:rsidRPr="00246EDA" w:rsidRDefault="00BF00DF" w:rsidP="00BF00DF">
      <w:pPr>
        <w:spacing w:line="480" w:lineRule="auto"/>
        <w:jc w:val="center"/>
        <w:rPr>
          <w:rFonts w:ascii="Times New Roman" w:hAnsi="Times New Roman" w:cs="Times New Roman"/>
          <w:sz w:val="24"/>
          <w:szCs w:val="24"/>
        </w:rPr>
      </w:pPr>
      <w:r w:rsidRPr="00246EDA">
        <w:rPr>
          <w:rFonts w:ascii="Times New Roman" w:hAnsi="Times New Roman" w:cs="Times New Roman"/>
          <w:position w:val="-32"/>
          <w:sz w:val="24"/>
          <w:szCs w:val="24"/>
        </w:rPr>
        <w:object w:dxaOrig="3660" w:dyaOrig="760">
          <v:shape id="_x0000_i1029" type="#_x0000_t75" style="width:183.75pt;height:38.25pt" o:ole="">
            <v:imagedata r:id="rId12" o:title=""/>
          </v:shape>
          <o:OLEObject Type="Embed" ProgID="Equation.3" ShapeID="_x0000_i1029" DrawAspect="Content" ObjectID="_1594539433" r:id="rId13"/>
        </w:objec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Taking logarithm on both </w:t>
      </w:r>
      <w:r w:rsidRPr="00246EDA">
        <w:rPr>
          <w:rFonts w:ascii="Times New Roman" w:hAnsi="Times New Roman" w:cs="Times New Roman"/>
          <w:noProof/>
          <w:sz w:val="24"/>
          <w:szCs w:val="24"/>
        </w:rPr>
        <w:t>sides</w:t>
      </w:r>
      <w:r w:rsidRPr="00246EDA">
        <w:rPr>
          <w:rFonts w:ascii="Times New Roman" w:hAnsi="Times New Roman" w:cs="Times New Roman"/>
          <w:sz w:val="24"/>
          <w:szCs w:val="24"/>
        </w:rPr>
        <w:t xml:space="preserve"> of the above equation:</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34"/>
          <w:sz w:val="24"/>
          <w:szCs w:val="24"/>
        </w:rPr>
        <w:object w:dxaOrig="4700" w:dyaOrig="800">
          <v:shape id="_x0000_i1030" type="#_x0000_t75" style="width:234.75pt;height:39.75pt" o:ole="">
            <v:imagedata r:id="rId14" o:title=""/>
          </v:shape>
          <o:OLEObject Type="Embed" ProgID="Equation.3" ShapeID="_x0000_i1030" DrawAspect="Content" ObjectID="_1594539434" r:id="rId15"/>
        </w:object>
      </w:r>
      <w:r w:rsidRPr="00246EDA">
        <w:rPr>
          <w:rFonts w:ascii="Times New Roman" w:hAnsi="Times New Roman" w:cs="Times New Roman"/>
          <w:sz w:val="24"/>
          <w:szCs w:val="24"/>
        </w:rPr>
        <w:t xml:space="preserve">                                  (5)</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Equation (5) is valid for </w:t>
      </w:r>
      <w:r w:rsidRPr="00246EDA">
        <w:rPr>
          <w:rFonts w:ascii="Times New Roman" w:hAnsi="Times New Roman" w:cs="Times New Roman"/>
          <w:noProof/>
          <w:sz w:val="24"/>
          <w:szCs w:val="24"/>
        </w:rPr>
        <w:t>reaction</w:t>
      </w:r>
      <w:r w:rsidRPr="00246EDA">
        <w:rPr>
          <w:rFonts w:ascii="Times New Roman" w:hAnsi="Times New Roman" w:cs="Times New Roman"/>
          <w:sz w:val="24"/>
          <w:szCs w:val="24"/>
        </w:rPr>
        <w:t xml:space="preserve"> of any order except </w:t>
      </w:r>
      <w:r w:rsidRPr="00246EDA">
        <w:rPr>
          <w:rFonts w:ascii="Times New Roman" w:hAnsi="Times New Roman" w:cs="Times New Roman"/>
          <w:i/>
          <w:sz w:val="24"/>
          <w:szCs w:val="24"/>
        </w:rPr>
        <w:t>n</w:t>
      </w:r>
      <w:r w:rsidRPr="00246EDA">
        <w:rPr>
          <w:rFonts w:ascii="Times New Roman" w:hAnsi="Times New Roman" w:cs="Times New Roman"/>
          <w:sz w:val="24"/>
          <w:szCs w:val="24"/>
        </w:rPr>
        <w:t xml:space="preserve">=1. For </w:t>
      </w:r>
      <w:r w:rsidRPr="00246EDA">
        <w:rPr>
          <w:rFonts w:ascii="Times New Roman" w:hAnsi="Times New Roman" w:cs="Times New Roman"/>
          <w:i/>
          <w:sz w:val="24"/>
          <w:szCs w:val="24"/>
        </w:rPr>
        <w:t>n</w:t>
      </w:r>
      <w:r w:rsidRPr="00246EDA">
        <w:rPr>
          <w:rFonts w:ascii="Times New Roman" w:hAnsi="Times New Roman" w:cs="Times New Roman"/>
          <w:sz w:val="24"/>
          <w:szCs w:val="24"/>
        </w:rPr>
        <w:t>=1 following equation has been derived:</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34"/>
          <w:sz w:val="24"/>
          <w:szCs w:val="24"/>
        </w:rPr>
        <w:object w:dxaOrig="4620" w:dyaOrig="800">
          <v:shape id="_x0000_i1031" type="#_x0000_t75" style="width:231pt;height:39.75pt" o:ole="">
            <v:imagedata r:id="rId16" o:title=""/>
          </v:shape>
          <o:OLEObject Type="Embed" ProgID="Equation.3" ShapeID="_x0000_i1031" DrawAspect="Content" ObjectID="_1594539435" r:id="rId17"/>
        </w:object>
      </w:r>
      <w:r w:rsidRPr="00246EDA">
        <w:rPr>
          <w:rFonts w:ascii="Times New Roman" w:hAnsi="Times New Roman" w:cs="Times New Roman"/>
          <w:sz w:val="24"/>
          <w:szCs w:val="24"/>
        </w:rPr>
        <w:t xml:space="preserve">                                    (6)</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In Coates – Redfern analysis </w:t>
      </w:r>
      <w:r w:rsidRPr="00246EDA">
        <w:rPr>
          <w:rFonts w:ascii="Times New Roman" w:hAnsi="Times New Roman" w:cs="Times New Roman"/>
          <w:sz w:val="24"/>
          <w:szCs w:val="24"/>
        </w:rPr>
        <w:fldChar w:fldCharType="begin" w:fldLock="1"/>
      </w:r>
      <w:r w:rsidRPr="00246EDA">
        <w:rPr>
          <w:rFonts w:ascii="Times New Roman" w:hAnsi="Times New Roman" w:cs="Times New Roman"/>
          <w:sz w:val="24"/>
          <w:szCs w:val="24"/>
        </w:rPr>
        <w:instrText>ADDIN CSL_CITATION { "citationItems" : [ { "id" : "ITEM-1", "itemData" : { "author" : [ { "dropping-particle" : "", "family" : "COATS", "given" : "A W", "non-dropping-particle" : "", "parse-names" : false, "suffix" : "" }, { "dropping-particle" : "", "family" : "REDFERN", "given" : "J P", "non-dropping-particle" : "", "parse-names" : false, "suffix" : "" } ], "container-title" : "Nature", "id" : "ITEM-1", "issue" : "4914", "issued" : { "date-parts" : [ [ "1964", "1", "4" ] ] }, "note" : "10.1038/201068a0", "page" : "68-69", "title" : "Kinetic Parameters from Thermogravimetric Data", "type" : "article-journal", "volume" : "201" }, "uris" : [ "http://www.mendeley.com/documents/?uuid=34555c8d-f4b0-45a8-bbe3-a05b80d76354" ] } ], "mendeley" : { "formattedCitation" : "&lt;sup&gt;34&lt;/sup&gt;", "plainTextFormattedCitation" : "34", "previouslyFormattedCitation" : "&lt;sup&gt;34&lt;/sup&gt;" }, "properties" : { "noteIndex" : 0 }, "schema" : "https://github.com/citation-style-language/schema/raw/master/csl-citation.json" }</w:instrText>
      </w:r>
      <w:r w:rsidRPr="00246EDA">
        <w:rPr>
          <w:rFonts w:ascii="Times New Roman" w:hAnsi="Times New Roman" w:cs="Times New Roman"/>
          <w:sz w:val="24"/>
          <w:szCs w:val="24"/>
        </w:rPr>
        <w:fldChar w:fldCharType="separate"/>
      </w:r>
      <w:r w:rsidRPr="00246EDA">
        <w:rPr>
          <w:rFonts w:ascii="Times New Roman" w:hAnsi="Times New Roman" w:cs="Times New Roman"/>
          <w:noProof/>
          <w:sz w:val="24"/>
          <w:szCs w:val="24"/>
          <w:vertAlign w:val="superscript"/>
        </w:rPr>
        <w:t>34</w:t>
      </w:r>
      <w:r w:rsidRPr="00246EDA">
        <w:rPr>
          <w:rFonts w:ascii="Times New Roman" w:hAnsi="Times New Roman" w:cs="Times New Roman"/>
          <w:sz w:val="24"/>
          <w:szCs w:val="24"/>
        </w:rPr>
        <w:fldChar w:fldCharType="end"/>
      </w:r>
      <w:r w:rsidRPr="00246EDA">
        <w:rPr>
          <w:rFonts w:ascii="Times New Roman" w:hAnsi="Times New Roman" w:cs="Times New Roman"/>
          <w:sz w:val="24"/>
          <w:szCs w:val="24"/>
        </w:rPr>
        <w:t xml:space="preserve"> the term </w:t>
      </w:r>
      <w:r w:rsidRPr="00246EDA">
        <w:rPr>
          <w:rFonts w:ascii="Times New Roman" w:hAnsi="Times New Roman" w:cs="Times New Roman"/>
          <w:position w:val="-32"/>
          <w:sz w:val="24"/>
          <w:szCs w:val="24"/>
        </w:rPr>
        <w:object w:dxaOrig="1060" w:dyaOrig="760">
          <v:shape id="_x0000_i1032" type="#_x0000_t75" style="width:53.25pt;height:38.25pt" o:ole="">
            <v:imagedata r:id="rId18" o:title=""/>
          </v:shape>
          <o:OLEObject Type="Embed" ProgID="Equation.3" ShapeID="_x0000_i1032" DrawAspect="Content" ObjectID="_1594539436" r:id="rId19"/>
        </w:object>
      </w:r>
      <w:r w:rsidRPr="00246EDA">
        <w:rPr>
          <w:rFonts w:ascii="Times New Roman" w:hAnsi="Times New Roman" w:cs="Times New Roman"/>
          <w:sz w:val="24"/>
          <w:szCs w:val="24"/>
        </w:rPr>
        <w:t xml:space="preserve"> is assumed to be 1 </w:t>
      </w:r>
      <w:r w:rsidRPr="00246EDA">
        <w:rPr>
          <w:rFonts w:ascii="Times New Roman" w:hAnsi="Times New Roman" w:cs="Times New Roman"/>
          <w:sz w:val="24"/>
          <w:szCs w:val="24"/>
        </w:rPr>
        <w:fldChar w:fldCharType="begin" w:fldLock="1"/>
      </w:r>
      <w:r w:rsidRPr="00246EDA">
        <w:rPr>
          <w:rFonts w:ascii="Times New Roman" w:hAnsi="Times New Roman" w:cs="Times New Roman"/>
          <w:sz w:val="24"/>
          <w:szCs w:val="24"/>
        </w:rPr>
        <w:instrText>ADDIN CSL_CITATION { "citationItems" : [ { "id" : "ITEM-1", "itemData" : { "DOI" : "10.1007/s10118-016-1786-4", "ISSN" : "14396203", "abstract" : "? 2016, Chinese Chemical Society, Institute of Chemistry, Chinese Academy of Sciences and Springer-Verlag Berlin Heidelberg.This article addresses the synthesis of organically tailored Ni-Al layered double hydroxide (ONi-Al LDH) and its use in the fabrication of exfoliated poly(methyl methacrylate) (PMMA) nanocomposites. The pristine Ni-Al LDH was initially synthesized by co-precipitation method and subsequently modified using sodium dodecyl sulfate to obtain ONi-Al LDH. Nanocomposites of PMMA containing various amounts of modified Ni-Al LDH (3 wt%-7 wt%) were synthesized via solvent blending method to investigate the influence of LDH content on the properties of PMMA matrix. Several characterization methods such as X-ray diffraction (XRD), transmission electron microscopy (TEM), Fourier transform infrared spectroscopy (FTIR), rheological analysis, differential scanning calorimetry (DSC) and thermo gravimetric analysis (TGA), were employed to examine the structural, viscoelastic and thermal properties of PMMA/OLDH nanocomposites. The results of XRD and TEM examination confirm the formation of partially exfoliated PMMA/OLDH nanocomposites. The FTIR results elucidate that the characteristic bands for both pure PMMA and modified LDH are present in the spectra of PMMA/OLDH nanocomposites. Rheological analyses were carried out to examine the adhesion between polymer matrix and fillers present in the nanocomposite sample. The TGA data indicate that the PMMA nanocomposites exhibit higher thermal stability when compared to pure PMMA. The thermal decomposition temperature of PMMA/OLDH nanocomposites increases by 28 K compared to that of pure PMMA at 15% weight loss as a point of reference. In comparison with pure PMMA, the PMMA nanocomposite containing 7 wt% LDH demonstrates improved glass transition temperature (Tg) of around 3 K. The activation energy (Ea), reaction orders (n) and reaction mechanism of thermal degradation of PMMA/OLDH nanocomposites were evaluated using different kinetic models. Water uptake capacity of the PMMA/OLDH nanocomposites is less than that of the pure PMMA.", "author" : [ { "dropping-particle" : "", "family" : "Chakraborty", "given" : "Samarshi", "non-dropping-particle" : "", "parse-names" : false, "suffix" : "" }, { "dropping-particle" : "", "family" : "Kumar", "given" : "Manish", "non-dropping-particle" : "", "parse-names" : false, "suffix" : "" }, { "dropping-particle" : "", "family" : "Suresh", "given" : "Kelothu", "non-dropping-particle" : "", "parse-names" : false, "suffix" : "" }, { "dropping-particle" : "", "family" : "Pugazhenthi", "given" : "G.", "non-dropping-particle" : "", "parse-names" : false, "suffix" : "" } ], "container-title" : "Chinese Journal of Polymer Science (English Edition)", "id" : "ITEM-1", "issue" : "6", "issued" : { "date-parts" : [ [ "2016" ] ] }, "page" : "739-754", "title" : "Investigation of structural, rheological and thermal properties of PMMA/ONi-Al LDH nanocomposites synthesized via solvent blending method: Effect of LDH loading", "type" : "article-journal", "volume" : "34" }, "uris" : [ "http://www.mendeley.com/documents/?uuid=2a8bd47f-41a5-4243-838b-2986e40627bd" ] } ], "mendeley" : { "formattedCitation" : "&lt;sup&gt;35&lt;/sup&gt;", "plainTextFormattedCitation" : "35", "previouslyFormattedCitation" : "&lt;sup&gt;35&lt;/sup&gt;" }, "properties" : { "noteIndex" : 0 }, "schema" : "https://github.com/citation-style-language/schema/raw/master/csl-citation.json" }</w:instrText>
      </w:r>
      <w:r w:rsidRPr="00246EDA">
        <w:rPr>
          <w:rFonts w:ascii="Times New Roman" w:hAnsi="Times New Roman" w:cs="Times New Roman"/>
          <w:sz w:val="24"/>
          <w:szCs w:val="24"/>
        </w:rPr>
        <w:fldChar w:fldCharType="separate"/>
      </w:r>
      <w:r w:rsidRPr="00246EDA">
        <w:rPr>
          <w:rFonts w:ascii="Times New Roman" w:hAnsi="Times New Roman" w:cs="Times New Roman"/>
          <w:noProof/>
          <w:sz w:val="24"/>
          <w:szCs w:val="24"/>
          <w:vertAlign w:val="superscript"/>
        </w:rPr>
        <w:t>35</w:t>
      </w:r>
      <w:r w:rsidRPr="00246EDA">
        <w:rPr>
          <w:rFonts w:ascii="Times New Roman" w:hAnsi="Times New Roman" w:cs="Times New Roman"/>
          <w:sz w:val="24"/>
          <w:szCs w:val="24"/>
        </w:rPr>
        <w:fldChar w:fldCharType="end"/>
      </w:r>
      <w:r w:rsidRPr="00246EDA">
        <w:rPr>
          <w:rFonts w:ascii="Times New Roman" w:hAnsi="Times New Roman" w:cs="Times New Roman"/>
          <w:sz w:val="24"/>
          <w:szCs w:val="24"/>
        </w:rPr>
        <w:t>. Hence, equations (5) and (6) reduce to:</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32"/>
          <w:sz w:val="24"/>
          <w:szCs w:val="24"/>
        </w:rPr>
        <w:object w:dxaOrig="3660" w:dyaOrig="760">
          <v:shape id="_x0000_i1033" type="#_x0000_t75" style="width:183.75pt;height:38.25pt" o:ole="">
            <v:imagedata r:id="rId20" o:title=""/>
          </v:shape>
          <o:OLEObject Type="Embed" ProgID="Equation.3" ShapeID="_x0000_i1033" DrawAspect="Content" ObjectID="_1594539437" r:id="rId21"/>
        </w:object>
      </w:r>
      <w:r w:rsidRPr="00246EDA">
        <w:rPr>
          <w:rFonts w:ascii="Times New Roman" w:hAnsi="Times New Roman" w:cs="Times New Roman"/>
          <w:sz w:val="24"/>
          <w:szCs w:val="24"/>
        </w:rPr>
        <w:t xml:space="preserve"> , for </w:t>
      </w:r>
      <w:r w:rsidRPr="00246EDA">
        <w:rPr>
          <w:rFonts w:ascii="Times New Roman" w:hAnsi="Times New Roman" w:cs="Times New Roman"/>
          <w:i/>
          <w:sz w:val="24"/>
          <w:szCs w:val="24"/>
        </w:rPr>
        <w:t>n</w:t>
      </w:r>
      <w:r w:rsidRPr="00246EDA">
        <w:rPr>
          <w:rFonts w:ascii="Times New Roman" w:hAnsi="Times New Roman" w:cs="Times New Roman"/>
          <w:sz w:val="24"/>
          <w:szCs w:val="24"/>
        </w:rPr>
        <w:t>≠1                                   (7)</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lastRenderedPageBreak/>
        <w:t>and</w:t>
      </w:r>
    </w:p>
    <w:p w:rsidR="00BF00DF" w:rsidRPr="00246EDA" w:rsidRDefault="00BF00DF" w:rsidP="00BF00DF">
      <w:pPr>
        <w:spacing w:line="480" w:lineRule="auto"/>
        <w:jc w:val="right"/>
        <w:rPr>
          <w:rFonts w:ascii="Times New Roman" w:hAnsi="Times New Roman" w:cs="Times New Roman"/>
          <w:sz w:val="24"/>
          <w:szCs w:val="24"/>
        </w:rPr>
      </w:pPr>
      <w:r w:rsidRPr="00246EDA">
        <w:rPr>
          <w:rFonts w:ascii="Times New Roman" w:hAnsi="Times New Roman" w:cs="Times New Roman"/>
          <w:position w:val="-32"/>
          <w:sz w:val="24"/>
          <w:szCs w:val="24"/>
        </w:rPr>
        <w:object w:dxaOrig="3580" w:dyaOrig="760">
          <v:shape id="_x0000_i1034" type="#_x0000_t75" style="width:179.25pt;height:38.25pt" o:ole="">
            <v:imagedata r:id="rId22" o:title=""/>
          </v:shape>
          <o:OLEObject Type="Embed" ProgID="Equation.3" ShapeID="_x0000_i1034" DrawAspect="Content" ObjectID="_1594539438" r:id="rId23"/>
        </w:object>
      </w:r>
      <w:r w:rsidRPr="00246EDA">
        <w:rPr>
          <w:rFonts w:ascii="Times New Roman" w:hAnsi="Times New Roman" w:cs="Times New Roman"/>
          <w:sz w:val="24"/>
          <w:szCs w:val="24"/>
        </w:rPr>
        <w:t xml:space="preserve">, for </w:t>
      </w:r>
      <w:r w:rsidRPr="00246EDA">
        <w:rPr>
          <w:rFonts w:ascii="Times New Roman" w:hAnsi="Times New Roman" w:cs="Times New Roman"/>
          <w:i/>
          <w:sz w:val="24"/>
          <w:szCs w:val="24"/>
        </w:rPr>
        <w:t>n</w:t>
      </w:r>
      <w:r w:rsidRPr="00246EDA">
        <w:rPr>
          <w:rFonts w:ascii="Times New Roman" w:hAnsi="Times New Roman" w:cs="Times New Roman"/>
          <w:sz w:val="24"/>
          <w:szCs w:val="24"/>
        </w:rPr>
        <w:t>=1                                    (8)</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In equations (7) and (8) </w:t>
      </w:r>
      <w:r w:rsidRPr="00246EDA">
        <w:rPr>
          <w:rFonts w:ascii="Times New Roman" w:hAnsi="Times New Roman" w:cs="Times New Roman"/>
          <w:noProof/>
          <w:sz w:val="24"/>
          <w:szCs w:val="24"/>
        </w:rPr>
        <w:t>left-hand</w:t>
      </w:r>
      <w:r w:rsidRPr="00246EDA">
        <w:rPr>
          <w:rFonts w:ascii="Times New Roman" w:hAnsi="Times New Roman" w:cs="Times New Roman"/>
          <w:sz w:val="24"/>
          <w:szCs w:val="24"/>
        </w:rPr>
        <w:t xml:space="preserve"> side of the equation is termed as Y and fitted as a straight line against</w:t>
      </w:r>
      <w:r w:rsidRPr="00246EDA">
        <w:rPr>
          <w:rFonts w:ascii="Times New Roman" w:hAnsi="Times New Roman" w:cs="Times New Roman"/>
          <w:position w:val="-24"/>
          <w:sz w:val="24"/>
          <w:szCs w:val="24"/>
        </w:rPr>
        <w:object w:dxaOrig="440" w:dyaOrig="620">
          <v:shape id="_x0000_i1035" type="#_x0000_t75" style="width:21.75pt;height:30.75pt" o:ole="">
            <v:imagedata r:id="rId24" o:title=""/>
          </v:shape>
          <o:OLEObject Type="Embed" ProgID="Equation.3" ShapeID="_x0000_i1035" DrawAspect="Content" ObjectID="_1594539439" r:id="rId25"/>
        </w:object>
      </w:r>
      <w:r w:rsidRPr="00246EDA">
        <w:rPr>
          <w:rFonts w:ascii="Times New Roman" w:hAnsi="Times New Roman" w:cs="Times New Roman"/>
          <w:sz w:val="24"/>
          <w:szCs w:val="24"/>
        </w:rPr>
        <w:t xml:space="preserve"> for different values of </w:t>
      </w:r>
      <w:r w:rsidRPr="00246EDA">
        <w:rPr>
          <w:rFonts w:ascii="Times New Roman" w:hAnsi="Times New Roman" w:cs="Times New Roman"/>
          <w:i/>
          <w:sz w:val="24"/>
          <w:szCs w:val="24"/>
        </w:rPr>
        <w:t>n</w:t>
      </w:r>
      <w:r w:rsidRPr="00246EDA">
        <w:rPr>
          <w:rFonts w:ascii="Times New Roman" w:hAnsi="Times New Roman" w:cs="Times New Roman"/>
          <w:sz w:val="24"/>
          <w:szCs w:val="24"/>
        </w:rPr>
        <w:t xml:space="preserve">. Reaction order </w:t>
      </w:r>
      <w:r w:rsidRPr="00246EDA">
        <w:rPr>
          <w:rFonts w:ascii="Times New Roman" w:hAnsi="Times New Roman" w:cs="Times New Roman"/>
          <w:i/>
          <w:sz w:val="24"/>
          <w:szCs w:val="24"/>
        </w:rPr>
        <w:t>n</w:t>
      </w:r>
      <w:r w:rsidRPr="00246EDA">
        <w:rPr>
          <w:rFonts w:ascii="Times New Roman" w:hAnsi="Times New Roman" w:cs="Times New Roman"/>
          <w:sz w:val="24"/>
          <w:szCs w:val="24"/>
        </w:rPr>
        <w:t xml:space="preserve"> is chosen from the best fitted straight line. From the slope of the straight line activation energy </w:t>
      </w:r>
      <w:proofErr w:type="spellStart"/>
      <w:r w:rsidRPr="00246EDA">
        <w:rPr>
          <w:rFonts w:ascii="Times New Roman" w:hAnsi="Times New Roman" w:cs="Times New Roman"/>
          <w:i/>
          <w:sz w:val="24"/>
          <w:szCs w:val="24"/>
        </w:rPr>
        <w:t>E</w:t>
      </w:r>
      <w:r w:rsidRPr="00246EDA">
        <w:rPr>
          <w:rFonts w:ascii="Times New Roman" w:hAnsi="Times New Roman" w:cs="Times New Roman"/>
          <w:i/>
          <w:sz w:val="24"/>
          <w:szCs w:val="24"/>
          <w:vertAlign w:val="subscript"/>
        </w:rPr>
        <w:t>a</w:t>
      </w:r>
      <w:proofErr w:type="spellEnd"/>
      <w:r w:rsidRPr="00246EDA">
        <w:rPr>
          <w:rFonts w:ascii="Times New Roman" w:hAnsi="Times New Roman" w:cs="Times New Roman"/>
          <w:sz w:val="24"/>
          <w:szCs w:val="24"/>
        </w:rPr>
        <w:t xml:space="preserve"> is determined and from </w:t>
      </w:r>
      <w:r w:rsidRPr="00246EDA">
        <w:rPr>
          <w:rFonts w:ascii="Times New Roman" w:hAnsi="Times New Roman" w:cs="Times New Roman"/>
          <w:noProof/>
          <w:sz w:val="24"/>
          <w:szCs w:val="24"/>
        </w:rPr>
        <w:t>intercept,</w:t>
      </w:r>
      <w:r w:rsidRPr="00246EDA">
        <w:rPr>
          <w:rFonts w:ascii="Times New Roman" w:hAnsi="Times New Roman" w:cs="Times New Roman"/>
          <w:sz w:val="24"/>
          <w:szCs w:val="24"/>
        </w:rPr>
        <w:t xml:space="preserve"> frequency factor can be determined.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313"/>
      </w:tblGrid>
      <w:tr w:rsidR="00246EDA" w:rsidRPr="00246EDA" w:rsidTr="00B01580">
        <w:tc>
          <w:tcPr>
            <w:tcW w:w="4788" w:type="dxa"/>
          </w:tcPr>
          <w:p w:rsidR="00BF00DF" w:rsidRPr="00246EDA" w:rsidRDefault="00BF00DF" w:rsidP="00B01580">
            <w:pPr>
              <w:spacing w:line="480" w:lineRule="auto"/>
              <w:jc w:val="both"/>
              <w:rPr>
                <w:rFonts w:ascii="Times New Roman" w:hAnsi="Times New Roman" w:cs="Times New Roman"/>
                <w:sz w:val="24"/>
                <w:szCs w:val="24"/>
              </w:rPr>
            </w:pPr>
            <w:r w:rsidRPr="00246EDA">
              <w:rPr>
                <w:rFonts w:ascii="Times New Roman" w:hAnsi="Times New Roman" w:cs="Times New Roman"/>
                <w:noProof/>
                <w:sz w:val="24"/>
                <w:szCs w:val="24"/>
              </w:rPr>
              <w:drawing>
                <wp:inline distT="0" distB="0" distL="0" distR="0" wp14:anchorId="54B3BEB4" wp14:editId="0EA7D1AA">
                  <wp:extent cx="3052677" cy="2160000"/>
                  <wp:effectExtent l="0" t="0" r="0" b="0"/>
                  <wp:docPr id="38" name="Picture 38" descr="D:\Iman PhD work\Thermal Kinetics\Grap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man PhD work\Thermal Kinetics\Graph1.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52677" cy="2160000"/>
                          </a:xfrm>
                          <a:prstGeom prst="rect">
                            <a:avLst/>
                          </a:prstGeom>
                          <a:noFill/>
                          <a:ln>
                            <a:noFill/>
                          </a:ln>
                        </pic:spPr>
                      </pic:pic>
                    </a:graphicData>
                  </a:graphic>
                </wp:inline>
              </w:drawing>
            </w:r>
          </w:p>
        </w:tc>
        <w:tc>
          <w:tcPr>
            <w:tcW w:w="4788" w:type="dxa"/>
          </w:tcPr>
          <w:p w:rsidR="00BF00DF" w:rsidRPr="00246EDA" w:rsidRDefault="00BF00DF" w:rsidP="00B01580">
            <w:pPr>
              <w:spacing w:line="480" w:lineRule="auto"/>
              <w:jc w:val="both"/>
              <w:rPr>
                <w:rFonts w:ascii="Times New Roman" w:hAnsi="Times New Roman" w:cs="Times New Roman"/>
                <w:sz w:val="24"/>
                <w:szCs w:val="24"/>
              </w:rPr>
            </w:pPr>
            <w:r w:rsidRPr="00246EDA">
              <w:rPr>
                <w:rFonts w:ascii="Times New Roman" w:hAnsi="Times New Roman" w:cs="Times New Roman"/>
                <w:noProof/>
                <w:sz w:val="24"/>
                <w:szCs w:val="24"/>
              </w:rPr>
              <w:drawing>
                <wp:inline distT="0" distB="0" distL="0" distR="0" wp14:anchorId="57232B2B" wp14:editId="7B3BE43D">
                  <wp:extent cx="2773316" cy="2160000"/>
                  <wp:effectExtent l="0" t="0" r="8255" b="0"/>
                  <wp:docPr id="39" name="Picture 39" descr="D:\Iman PhD work\Thermal Kinetics\Graph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man PhD work\Thermal Kinetics\Graph2.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3316" cy="2160000"/>
                          </a:xfrm>
                          <a:prstGeom prst="rect">
                            <a:avLst/>
                          </a:prstGeom>
                          <a:noFill/>
                          <a:ln>
                            <a:noFill/>
                          </a:ln>
                        </pic:spPr>
                      </pic:pic>
                    </a:graphicData>
                  </a:graphic>
                </wp:inline>
              </w:drawing>
            </w:r>
          </w:p>
        </w:tc>
      </w:tr>
      <w:tr w:rsidR="00246EDA" w:rsidRPr="00246EDA" w:rsidTr="00B01580">
        <w:tc>
          <w:tcPr>
            <w:tcW w:w="4788" w:type="dxa"/>
          </w:tcPr>
          <w:p w:rsidR="00BF00DF" w:rsidRPr="00246EDA" w:rsidRDefault="00BF00DF" w:rsidP="00B01580">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       (a)</w:t>
            </w:r>
          </w:p>
        </w:tc>
        <w:tc>
          <w:tcPr>
            <w:tcW w:w="4788" w:type="dxa"/>
          </w:tcPr>
          <w:p w:rsidR="00BF00DF" w:rsidRPr="00246EDA" w:rsidRDefault="00BF00DF" w:rsidP="00B01580">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 xml:space="preserve">      (b)</w:t>
            </w:r>
          </w:p>
        </w:tc>
      </w:tr>
    </w:tbl>
    <w:p w:rsidR="00BF00DF" w:rsidRPr="00246EDA" w:rsidRDefault="00BF00DF" w:rsidP="00BF00DF">
      <w:pPr>
        <w:pStyle w:val="Subtitle"/>
        <w:spacing w:line="480" w:lineRule="auto"/>
        <w:jc w:val="center"/>
        <w:rPr>
          <w:rFonts w:ascii="Times New Roman" w:hAnsi="Times New Roman" w:cs="Times New Roman"/>
          <w:b/>
          <w:color w:val="auto"/>
        </w:rPr>
      </w:pPr>
      <w:r w:rsidRPr="00246EDA">
        <w:rPr>
          <w:rFonts w:ascii="Times New Roman" w:hAnsi="Times New Roman" w:cs="Times New Roman"/>
          <w:b/>
          <w:color w:val="auto"/>
        </w:rPr>
        <w:t>FIG. S1: Thermal degradation kinetics analysis of (a) GO, (b) rGO reduced at 350</w:t>
      </w:r>
      <w:r w:rsidRPr="00246EDA">
        <w:rPr>
          <w:rFonts w:ascii="Times New Roman" w:hAnsi="Times New Roman" w:cs="Times New Roman"/>
          <w:b/>
          <w:color w:val="auto"/>
          <w:vertAlign w:val="superscript"/>
        </w:rPr>
        <w:t>o</w:t>
      </w:r>
      <w:r w:rsidRPr="00246EDA">
        <w:rPr>
          <w:rFonts w:ascii="Times New Roman" w:hAnsi="Times New Roman" w:cs="Times New Roman"/>
          <w:b/>
          <w:color w:val="auto"/>
        </w:rPr>
        <w:t>C</w:t>
      </w:r>
    </w:p>
    <w:p w:rsidR="00BF00DF" w:rsidRPr="00246EDA" w:rsidRDefault="00BF00DF" w:rsidP="00BF00DF">
      <w:pPr>
        <w:spacing w:line="480" w:lineRule="auto"/>
        <w:jc w:val="both"/>
        <w:rPr>
          <w:rFonts w:ascii="Times New Roman" w:hAnsi="Times New Roman" w:cs="Times New Roman"/>
          <w:sz w:val="24"/>
          <w:szCs w:val="24"/>
        </w:rPr>
      </w:pPr>
      <w:r w:rsidRPr="00246EDA">
        <w:rPr>
          <w:rFonts w:ascii="Times New Roman" w:hAnsi="Times New Roman" w:cs="Times New Roman"/>
          <w:sz w:val="24"/>
          <w:szCs w:val="24"/>
        </w:rPr>
        <w:tab/>
        <w:t>Analysis of thermal degradation kinetics reveals that best fit of the data is obtained for n=0 (FIG. S1(a)), i.e. thermal reduction of GO follows zero order kinetics. The rate of thermal reduction of GO is a function of temperature only. This supports the findings of thermogravimetric analysis (TGA) that reduction of GO takes place beyond a particular temperature.</w:t>
      </w:r>
    </w:p>
    <w:p w:rsidR="00BF00DF" w:rsidRPr="00246EDA" w:rsidRDefault="00BF00DF" w:rsidP="00BF00DF">
      <w:pPr>
        <w:spacing w:line="480" w:lineRule="auto"/>
        <w:ind w:firstLine="720"/>
        <w:jc w:val="both"/>
        <w:rPr>
          <w:rFonts w:ascii="Times New Roman" w:hAnsi="Times New Roman" w:cs="Times New Roman"/>
          <w:sz w:val="24"/>
          <w:szCs w:val="24"/>
        </w:rPr>
      </w:pPr>
      <w:r w:rsidRPr="00246EDA">
        <w:rPr>
          <w:rFonts w:ascii="Times New Roman" w:hAnsi="Times New Roman" w:cs="Times New Roman"/>
          <w:sz w:val="24"/>
          <w:szCs w:val="24"/>
        </w:rPr>
        <w:lastRenderedPageBreak/>
        <w:t xml:space="preserve"> From the </w:t>
      </w:r>
      <w:r w:rsidRPr="00246EDA">
        <w:rPr>
          <w:rFonts w:ascii="Times New Roman" w:hAnsi="Times New Roman" w:cs="Times New Roman"/>
          <w:noProof/>
          <w:sz w:val="24"/>
          <w:szCs w:val="24"/>
        </w:rPr>
        <w:t>analysis</w:t>
      </w:r>
      <w:r w:rsidRPr="00246EDA">
        <w:rPr>
          <w:rFonts w:ascii="Times New Roman" w:hAnsi="Times New Roman" w:cs="Times New Roman"/>
          <w:sz w:val="24"/>
          <w:szCs w:val="24"/>
        </w:rPr>
        <w:t xml:space="preserve"> of thermal degradation kinetics of rGO (annealing temperature 350</w:t>
      </w:r>
      <w:r w:rsidRPr="00246EDA">
        <w:rPr>
          <w:rFonts w:ascii="Times New Roman" w:hAnsi="Times New Roman" w:cs="Times New Roman"/>
          <w:sz w:val="24"/>
          <w:szCs w:val="24"/>
          <w:vertAlign w:val="superscript"/>
        </w:rPr>
        <w:t>o</w:t>
      </w:r>
      <w:r w:rsidRPr="00246EDA">
        <w:rPr>
          <w:rFonts w:ascii="Times New Roman" w:hAnsi="Times New Roman" w:cs="Times New Roman"/>
          <w:sz w:val="24"/>
          <w:szCs w:val="24"/>
        </w:rPr>
        <w:t xml:space="preserve">C) order of reaction has been determined to be 0.1, i.e. rate of reaction is dependent on the </w:t>
      </w:r>
      <w:r w:rsidRPr="00246EDA">
        <w:rPr>
          <w:rFonts w:ascii="Times New Roman" w:hAnsi="Times New Roman" w:cs="Times New Roman"/>
          <w:noProof/>
          <w:sz w:val="24"/>
          <w:szCs w:val="24"/>
        </w:rPr>
        <w:t>concentration</w:t>
      </w:r>
      <w:r w:rsidRPr="00246EDA">
        <w:rPr>
          <w:rFonts w:ascii="Times New Roman" w:hAnsi="Times New Roman" w:cs="Times New Roman"/>
          <w:sz w:val="24"/>
          <w:szCs w:val="24"/>
        </w:rPr>
        <w:t xml:space="preserve"> of </w:t>
      </w:r>
      <w:r w:rsidRPr="00246EDA">
        <w:rPr>
          <w:rFonts w:ascii="Times New Roman" w:hAnsi="Times New Roman" w:cs="Times New Roman"/>
          <w:noProof/>
          <w:sz w:val="24"/>
          <w:szCs w:val="24"/>
        </w:rPr>
        <w:t>rGO</w:t>
      </w:r>
      <w:r w:rsidRPr="00246EDA">
        <w:rPr>
          <w:rFonts w:ascii="Times New Roman" w:hAnsi="Times New Roman" w:cs="Times New Roman"/>
          <w:sz w:val="24"/>
          <w:szCs w:val="24"/>
        </w:rPr>
        <w:t xml:space="preserve">. Thermal degradation of rGO involves mainly combustion of carbon skeleton and </w:t>
      </w:r>
      <w:bookmarkStart w:id="0" w:name="_GoBack"/>
      <w:bookmarkEnd w:id="0"/>
      <w:r w:rsidRPr="00246EDA">
        <w:rPr>
          <w:rFonts w:ascii="Times New Roman" w:hAnsi="Times New Roman" w:cs="Times New Roman"/>
          <w:sz w:val="24"/>
          <w:szCs w:val="24"/>
        </w:rPr>
        <w:t xml:space="preserve">elimination of remaining functional groups. Therefore, the </w:t>
      </w:r>
      <w:r w:rsidRPr="00246EDA">
        <w:rPr>
          <w:rFonts w:ascii="Times New Roman" w:hAnsi="Times New Roman" w:cs="Times New Roman"/>
          <w:noProof/>
          <w:sz w:val="24"/>
          <w:szCs w:val="24"/>
        </w:rPr>
        <w:t>rate</w:t>
      </w:r>
      <w:r w:rsidRPr="00246EDA">
        <w:rPr>
          <w:rFonts w:ascii="Times New Roman" w:hAnsi="Times New Roman" w:cs="Times New Roman"/>
          <w:sz w:val="24"/>
          <w:szCs w:val="24"/>
        </w:rPr>
        <w:t xml:space="preserve"> of reaction is dependent on the </w:t>
      </w:r>
      <w:r w:rsidRPr="00246EDA">
        <w:rPr>
          <w:rFonts w:ascii="Times New Roman" w:hAnsi="Times New Roman" w:cs="Times New Roman"/>
          <w:noProof/>
          <w:sz w:val="24"/>
          <w:szCs w:val="24"/>
        </w:rPr>
        <w:t>amount</w:t>
      </w:r>
      <w:r w:rsidRPr="00246EDA">
        <w:rPr>
          <w:rFonts w:ascii="Times New Roman" w:hAnsi="Times New Roman" w:cs="Times New Roman"/>
          <w:sz w:val="24"/>
          <w:szCs w:val="24"/>
        </w:rPr>
        <w:t xml:space="preserve"> of rGO, unlike GO.  Evaluated values of frequency factor and activation energy for the reaction are reported in </w:t>
      </w:r>
      <w:r w:rsidR="00D676FF" w:rsidRPr="00246EDA">
        <w:rPr>
          <w:rFonts w:ascii="Times New Roman" w:hAnsi="Times New Roman" w:cs="Times New Roman"/>
          <w:sz w:val="24"/>
          <w:szCs w:val="24"/>
        </w:rPr>
        <w:t>TABLE SI</w:t>
      </w:r>
      <w:r w:rsidRPr="00246EDA">
        <w:rPr>
          <w:rFonts w:ascii="Times New Roman" w:hAnsi="Times New Roman" w:cs="Times New Roman"/>
          <w:sz w:val="24"/>
          <w:szCs w:val="24"/>
        </w:rPr>
        <w:t>.</w:t>
      </w:r>
    </w:p>
    <w:p w:rsidR="00BF00DF" w:rsidRPr="00246EDA" w:rsidRDefault="00D676FF" w:rsidP="00BF00DF">
      <w:pPr>
        <w:rPr>
          <w:rFonts w:ascii="Times New Roman" w:hAnsi="Times New Roman" w:cs="Times New Roman"/>
          <w:b/>
          <w:sz w:val="24"/>
          <w:szCs w:val="24"/>
        </w:rPr>
      </w:pPr>
      <w:r w:rsidRPr="00246EDA">
        <w:rPr>
          <w:rFonts w:ascii="Times New Roman" w:hAnsi="Times New Roman" w:cs="Times New Roman"/>
          <w:b/>
          <w:sz w:val="24"/>
          <w:szCs w:val="24"/>
        </w:rPr>
        <w:t>TABLE SI</w:t>
      </w:r>
      <w:r w:rsidR="00BF00DF" w:rsidRPr="00246EDA">
        <w:rPr>
          <w:rFonts w:ascii="Times New Roman" w:hAnsi="Times New Roman" w:cs="Times New Roman"/>
          <w:b/>
          <w:sz w:val="24"/>
          <w:szCs w:val="24"/>
        </w:rPr>
        <w:t xml:space="preserve">: Kinetic parameters of GO and rGO determined by the </w:t>
      </w:r>
      <w:r w:rsidR="00BF00DF" w:rsidRPr="00246EDA">
        <w:rPr>
          <w:rFonts w:ascii="Times New Roman" w:hAnsi="Times New Roman" w:cs="Times New Roman"/>
          <w:b/>
          <w:noProof/>
          <w:sz w:val="24"/>
          <w:szCs w:val="24"/>
        </w:rPr>
        <w:t>Coates-Redfern</w:t>
      </w:r>
      <w:r w:rsidR="00BF00DF" w:rsidRPr="00246EDA">
        <w:rPr>
          <w:rFonts w:ascii="Times New Roman" w:hAnsi="Times New Roman" w:cs="Times New Roman"/>
          <w:b/>
          <w:sz w:val="24"/>
          <w:szCs w:val="24"/>
        </w:rPr>
        <w:t xml:space="preserve"> method</w:t>
      </w:r>
    </w:p>
    <w:tbl>
      <w:tblPr>
        <w:tblStyle w:val="TableGrid"/>
        <w:tblW w:w="0" w:type="auto"/>
        <w:tblLook w:val="04A0" w:firstRow="1" w:lastRow="0" w:firstColumn="1" w:lastColumn="0" w:noHBand="0" w:noVBand="1"/>
      </w:tblPr>
      <w:tblGrid>
        <w:gridCol w:w="1446"/>
        <w:gridCol w:w="996"/>
        <w:gridCol w:w="1163"/>
        <w:gridCol w:w="1408"/>
        <w:gridCol w:w="1670"/>
        <w:gridCol w:w="1284"/>
        <w:gridCol w:w="1049"/>
      </w:tblGrid>
      <w:tr w:rsidR="00246EDA" w:rsidRPr="00246EDA" w:rsidTr="00B01580">
        <w:trPr>
          <w:trHeight w:val="300"/>
        </w:trPr>
        <w:tc>
          <w:tcPr>
            <w:tcW w:w="1555" w:type="dxa"/>
            <w:vMerge w:val="restart"/>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Component</w:t>
            </w:r>
          </w:p>
        </w:tc>
        <w:tc>
          <w:tcPr>
            <w:tcW w:w="916"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Slope</w:t>
            </w:r>
          </w:p>
        </w:tc>
        <w:tc>
          <w:tcPr>
            <w:tcW w:w="1134"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Intercept</w:t>
            </w:r>
          </w:p>
        </w:tc>
        <w:tc>
          <w:tcPr>
            <w:tcW w:w="1408"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Activation Energy (kJ/mole)</w:t>
            </w:r>
          </w:p>
        </w:tc>
        <w:tc>
          <w:tcPr>
            <w:tcW w:w="1670"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Frequency Factor</w:t>
            </w:r>
          </w:p>
        </w:tc>
        <w:tc>
          <w:tcPr>
            <w:tcW w:w="1284"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r w:rsidRPr="00246EDA">
              <w:rPr>
                <w:rFonts w:ascii="Times New Roman" w:eastAsia="Times New Roman" w:hAnsi="Times New Roman" w:cs="Times New Roman"/>
                <w:b/>
                <w:bCs/>
                <w:sz w:val="24"/>
                <w:szCs w:val="24"/>
              </w:rPr>
              <w:t>Reaction Order</w:t>
            </w:r>
          </w:p>
        </w:tc>
        <w:tc>
          <w:tcPr>
            <w:tcW w:w="1049" w:type="dxa"/>
            <w:noWrap/>
            <w:hideMark/>
          </w:tcPr>
          <w:p w:rsidR="00BF00DF" w:rsidRPr="00246EDA" w:rsidRDefault="00BF00DF" w:rsidP="00B01580">
            <w:pPr>
              <w:spacing w:line="360" w:lineRule="auto"/>
              <w:jc w:val="center"/>
              <w:rPr>
                <w:rFonts w:ascii="Times New Roman" w:eastAsia="Times New Roman" w:hAnsi="Times New Roman" w:cs="Times New Roman"/>
                <w:b/>
                <w:bCs/>
                <w:sz w:val="24"/>
                <w:szCs w:val="24"/>
              </w:rPr>
            </w:pPr>
          </w:p>
        </w:tc>
      </w:tr>
      <w:tr w:rsidR="00246EDA" w:rsidRPr="00246EDA" w:rsidTr="00B01580">
        <w:trPr>
          <w:trHeight w:val="300"/>
        </w:trPr>
        <w:tc>
          <w:tcPr>
            <w:tcW w:w="1555" w:type="dxa"/>
            <w:vMerge/>
          </w:tcPr>
          <w:p w:rsidR="00BF00DF" w:rsidRPr="00246EDA" w:rsidRDefault="00BF00DF" w:rsidP="00B01580">
            <w:pPr>
              <w:spacing w:line="360" w:lineRule="auto"/>
              <w:jc w:val="center"/>
              <w:rPr>
                <w:rFonts w:ascii="Times New Roman" w:eastAsia="Times New Roman" w:hAnsi="Times New Roman" w:cs="Times New Roman"/>
                <w:b/>
                <w:bCs/>
                <w:sz w:val="24"/>
                <w:szCs w:val="24"/>
              </w:rPr>
            </w:pPr>
          </w:p>
        </w:tc>
        <w:tc>
          <w:tcPr>
            <w:tcW w:w="916"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r w:rsidRPr="00246EDA">
              <w:rPr>
                <w:rFonts w:ascii="Times New Roman" w:eastAsia="Times New Roman" w:hAnsi="Times New Roman" w:cs="Times New Roman"/>
                <w:b/>
                <w:bCs/>
                <w:i/>
                <w:sz w:val="24"/>
                <w:szCs w:val="24"/>
              </w:rPr>
              <w:t>E/R=m</w:t>
            </w:r>
          </w:p>
        </w:tc>
        <w:tc>
          <w:tcPr>
            <w:tcW w:w="1134"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r w:rsidRPr="00246EDA">
              <w:rPr>
                <w:rFonts w:ascii="Times New Roman" w:eastAsia="Times New Roman" w:hAnsi="Times New Roman" w:cs="Times New Roman"/>
                <w:b/>
                <w:bCs/>
                <w:i/>
                <w:sz w:val="24"/>
                <w:szCs w:val="24"/>
              </w:rPr>
              <w:t>C</w:t>
            </w:r>
          </w:p>
        </w:tc>
        <w:tc>
          <w:tcPr>
            <w:tcW w:w="1408"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proofErr w:type="spellStart"/>
            <w:r w:rsidRPr="00246EDA">
              <w:rPr>
                <w:rFonts w:ascii="Times New Roman" w:eastAsia="Times New Roman" w:hAnsi="Times New Roman" w:cs="Times New Roman"/>
                <w:b/>
                <w:bCs/>
                <w:i/>
                <w:sz w:val="24"/>
                <w:szCs w:val="24"/>
              </w:rPr>
              <w:t>E</w:t>
            </w:r>
            <w:r w:rsidRPr="00246EDA">
              <w:rPr>
                <w:rFonts w:ascii="Times New Roman" w:eastAsia="Times New Roman" w:hAnsi="Times New Roman" w:cs="Times New Roman"/>
                <w:b/>
                <w:bCs/>
                <w:i/>
                <w:sz w:val="24"/>
                <w:szCs w:val="24"/>
                <w:vertAlign w:val="subscript"/>
              </w:rPr>
              <w:t>a</w:t>
            </w:r>
            <w:proofErr w:type="spellEnd"/>
          </w:p>
        </w:tc>
        <w:tc>
          <w:tcPr>
            <w:tcW w:w="1670"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r w:rsidRPr="00246EDA">
              <w:rPr>
                <w:rFonts w:ascii="Times New Roman" w:eastAsia="Times New Roman" w:hAnsi="Times New Roman" w:cs="Times New Roman"/>
                <w:b/>
                <w:bCs/>
                <w:i/>
                <w:sz w:val="24"/>
                <w:szCs w:val="24"/>
              </w:rPr>
              <w:t>A</w:t>
            </w:r>
          </w:p>
        </w:tc>
        <w:tc>
          <w:tcPr>
            <w:tcW w:w="1284"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r w:rsidRPr="00246EDA">
              <w:rPr>
                <w:rFonts w:ascii="Times New Roman" w:eastAsia="Times New Roman" w:hAnsi="Times New Roman" w:cs="Times New Roman"/>
                <w:b/>
                <w:bCs/>
                <w:i/>
                <w:sz w:val="24"/>
                <w:szCs w:val="24"/>
              </w:rPr>
              <w:t>n</w:t>
            </w:r>
          </w:p>
        </w:tc>
        <w:tc>
          <w:tcPr>
            <w:tcW w:w="1049" w:type="dxa"/>
            <w:noWrap/>
            <w:hideMark/>
          </w:tcPr>
          <w:p w:rsidR="00BF00DF" w:rsidRPr="00246EDA" w:rsidRDefault="00BF00DF" w:rsidP="00B01580">
            <w:pPr>
              <w:spacing w:line="360" w:lineRule="auto"/>
              <w:jc w:val="center"/>
              <w:rPr>
                <w:rFonts w:ascii="Times New Roman" w:eastAsia="Times New Roman" w:hAnsi="Times New Roman" w:cs="Times New Roman"/>
                <w:b/>
                <w:bCs/>
                <w:i/>
                <w:sz w:val="24"/>
                <w:szCs w:val="24"/>
              </w:rPr>
            </w:pPr>
            <w:r w:rsidRPr="00246EDA">
              <w:rPr>
                <w:rFonts w:ascii="Times New Roman" w:eastAsia="Times New Roman" w:hAnsi="Times New Roman" w:cs="Times New Roman"/>
                <w:b/>
                <w:bCs/>
                <w:i/>
                <w:sz w:val="24"/>
                <w:szCs w:val="24"/>
              </w:rPr>
              <w:t>R</w:t>
            </w:r>
            <w:r w:rsidRPr="00246EDA">
              <w:rPr>
                <w:rFonts w:ascii="Times New Roman" w:eastAsia="Times New Roman" w:hAnsi="Times New Roman" w:cs="Times New Roman"/>
                <w:b/>
                <w:bCs/>
                <w:i/>
                <w:sz w:val="24"/>
                <w:szCs w:val="24"/>
                <w:vertAlign w:val="superscript"/>
              </w:rPr>
              <w:t>2</w:t>
            </w:r>
          </w:p>
        </w:tc>
      </w:tr>
      <w:tr w:rsidR="00246EDA" w:rsidRPr="00246EDA" w:rsidTr="00B01580">
        <w:trPr>
          <w:trHeight w:val="300"/>
        </w:trPr>
        <w:tc>
          <w:tcPr>
            <w:tcW w:w="1555" w:type="dxa"/>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GO</w:t>
            </w:r>
          </w:p>
        </w:tc>
        <w:tc>
          <w:tcPr>
            <w:tcW w:w="916"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2238.83</w:t>
            </w:r>
          </w:p>
        </w:tc>
        <w:tc>
          <w:tcPr>
            <w:tcW w:w="1134"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-7.705</w:t>
            </w:r>
          </w:p>
        </w:tc>
        <w:tc>
          <w:tcPr>
            <w:tcW w:w="1408"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18.61</w:t>
            </w:r>
          </w:p>
        </w:tc>
        <w:tc>
          <w:tcPr>
            <w:tcW w:w="1670"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10.085</w:t>
            </w:r>
          </w:p>
        </w:tc>
        <w:tc>
          <w:tcPr>
            <w:tcW w:w="1284"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0</w:t>
            </w:r>
          </w:p>
        </w:tc>
        <w:tc>
          <w:tcPr>
            <w:tcW w:w="1049" w:type="dxa"/>
            <w:noWrap/>
            <w:hideMark/>
          </w:tcPr>
          <w:p w:rsidR="00BF00DF" w:rsidRPr="00246EDA" w:rsidRDefault="00BF00DF" w:rsidP="00B01580">
            <w:pPr>
              <w:spacing w:line="360" w:lineRule="auto"/>
              <w:jc w:val="center"/>
              <w:rPr>
                <w:rFonts w:ascii="Times New Roman" w:eastAsia="Times New Roman" w:hAnsi="Times New Roman" w:cs="Times New Roman"/>
                <w:sz w:val="24"/>
                <w:szCs w:val="24"/>
              </w:rPr>
            </w:pPr>
            <w:r w:rsidRPr="00246EDA">
              <w:rPr>
                <w:rFonts w:ascii="Times New Roman" w:eastAsia="Times New Roman" w:hAnsi="Times New Roman" w:cs="Times New Roman"/>
                <w:sz w:val="24"/>
                <w:szCs w:val="24"/>
              </w:rPr>
              <w:t>0.93458</w:t>
            </w:r>
          </w:p>
        </w:tc>
      </w:tr>
      <w:tr w:rsidR="00BF00DF" w:rsidRPr="00246EDA" w:rsidTr="00B01580">
        <w:trPr>
          <w:trHeight w:val="300"/>
        </w:trPr>
        <w:tc>
          <w:tcPr>
            <w:tcW w:w="1555" w:type="dxa"/>
          </w:tcPr>
          <w:p w:rsidR="00BF00DF" w:rsidRPr="00246EDA" w:rsidRDefault="00BF00DF" w:rsidP="00B01580">
            <w:pPr>
              <w:spacing w:line="360" w:lineRule="auto"/>
              <w:jc w:val="center"/>
              <w:rPr>
                <w:rFonts w:ascii="Times New Roman" w:eastAsia="Times New Roman" w:hAnsi="Times New Roman" w:cs="Times New Roman"/>
                <w:sz w:val="24"/>
                <w:szCs w:val="24"/>
              </w:rPr>
            </w:pPr>
            <w:proofErr w:type="spellStart"/>
            <w:r w:rsidRPr="00246EDA">
              <w:rPr>
                <w:rFonts w:ascii="Times New Roman" w:eastAsia="Times New Roman" w:hAnsi="Times New Roman" w:cs="Times New Roman"/>
                <w:sz w:val="24"/>
                <w:szCs w:val="24"/>
              </w:rPr>
              <w:t>rGO</w:t>
            </w:r>
            <w:proofErr w:type="spellEnd"/>
          </w:p>
        </w:tc>
        <w:tc>
          <w:tcPr>
            <w:tcW w:w="916"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931.59</w:t>
            </w:r>
          </w:p>
        </w:tc>
        <w:tc>
          <w:tcPr>
            <w:tcW w:w="1134"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-12.672</w:t>
            </w:r>
          </w:p>
        </w:tc>
        <w:tc>
          <w:tcPr>
            <w:tcW w:w="1408"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7745.27</w:t>
            </w:r>
          </w:p>
        </w:tc>
        <w:tc>
          <w:tcPr>
            <w:tcW w:w="1670"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0.0292</w:t>
            </w:r>
          </w:p>
        </w:tc>
        <w:tc>
          <w:tcPr>
            <w:tcW w:w="1284"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0.1</w:t>
            </w:r>
          </w:p>
        </w:tc>
        <w:tc>
          <w:tcPr>
            <w:tcW w:w="1049" w:type="dxa"/>
            <w:noWrap/>
            <w:vAlign w:val="bottom"/>
          </w:tcPr>
          <w:p w:rsidR="00BF00DF" w:rsidRPr="00246EDA" w:rsidRDefault="00BF00DF" w:rsidP="00B01580">
            <w:pPr>
              <w:spacing w:line="360" w:lineRule="auto"/>
              <w:jc w:val="center"/>
              <w:rPr>
                <w:rFonts w:ascii="Times New Roman" w:hAnsi="Times New Roman" w:cs="Times New Roman"/>
                <w:sz w:val="24"/>
                <w:szCs w:val="24"/>
              </w:rPr>
            </w:pPr>
            <w:r w:rsidRPr="00246EDA">
              <w:rPr>
                <w:rFonts w:ascii="Times New Roman" w:hAnsi="Times New Roman" w:cs="Times New Roman"/>
                <w:sz w:val="24"/>
                <w:szCs w:val="24"/>
              </w:rPr>
              <w:t>0.98242</w:t>
            </w:r>
          </w:p>
        </w:tc>
      </w:tr>
    </w:tbl>
    <w:p w:rsidR="00BF00DF" w:rsidRPr="00246EDA" w:rsidRDefault="00BF00DF" w:rsidP="00222A24">
      <w:pPr>
        <w:spacing w:line="360" w:lineRule="auto"/>
        <w:jc w:val="center"/>
        <w:rPr>
          <w:rFonts w:ascii="Times New Roman" w:hAnsi="Times New Roman" w:cs="Times New Roman"/>
          <w:sz w:val="24"/>
          <w:szCs w:val="24"/>
        </w:rPr>
      </w:pPr>
    </w:p>
    <w:sectPr w:rsidR="00BF00DF" w:rsidRPr="00246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xNzIzMTA3t7QwNbFQ0lEKTi0uzszPAykwrgUAmFwiPCwAAAA="/>
  </w:docVars>
  <w:rsids>
    <w:rsidRoot w:val="008E22D4"/>
    <w:rsid w:val="0000144C"/>
    <w:rsid w:val="00222A24"/>
    <w:rsid w:val="00246EDA"/>
    <w:rsid w:val="00302097"/>
    <w:rsid w:val="00450AE6"/>
    <w:rsid w:val="006A003E"/>
    <w:rsid w:val="00726D82"/>
    <w:rsid w:val="008E22D4"/>
    <w:rsid w:val="00950F11"/>
    <w:rsid w:val="00A47F1B"/>
    <w:rsid w:val="00A60680"/>
    <w:rsid w:val="00AC0928"/>
    <w:rsid w:val="00B11C7C"/>
    <w:rsid w:val="00BF00DF"/>
    <w:rsid w:val="00BF1E0A"/>
    <w:rsid w:val="00D47080"/>
    <w:rsid w:val="00D676FF"/>
    <w:rsid w:val="00E778F9"/>
    <w:rsid w:val="00EA3B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AB4C4-9BC5-4651-95C7-C0A167EE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8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D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6D8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26D82"/>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0436">
      <w:bodyDiv w:val="1"/>
      <w:marLeft w:val="0"/>
      <w:marRight w:val="0"/>
      <w:marTop w:val="0"/>
      <w:marBottom w:val="0"/>
      <w:divBdr>
        <w:top w:val="none" w:sz="0" w:space="0" w:color="auto"/>
        <w:left w:val="none" w:sz="0" w:space="0" w:color="auto"/>
        <w:bottom w:val="none" w:sz="0" w:space="0" w:color="auto"/>
        <w:right w:val="none" w:sz="0" w:space="0" w:color="auto"/>
      </w:divBdr>
    </w:div>
    <w:div w:id="59405623">
      <w:bodyDiv w:val="1"/>
      <w:marLeft w:val="0"/>
      <w:marRight w:val="0"/>
      <w:marTop w:val="0"/>
      <w:marBottom w:val="0"/>
      <w:divBdr>
        <w:top w:val="none" w:sz="0" w:space="0" w:color="auto"/>
        <w:left w:val="none" w:sz="0" w:space="0" w:color="auto"/>
        <w:bottom w:val="none" w:sz="0" w:space="0" w:color="auto"/>
        <w:right w:val="none" w:sz="0" w:space="0" w:color="auto"/>
      </w:divBdr>
    </w:div>
    <w:div w:id="101461051">
      <w:bodyDiv w:val="1"/>
      <w:marLeft w:val="0"/>
      <w:marRight w:val="0"/>
      <w:marTop w:val="0"/>
      <w:marBottom w:val="0"/>
      <w:divBdr>
        <w:top w:val="none" w:sz="0" w:space="0" w:color="auto"/>
        <w:left w:val="none" w:sz="0" w:space="0" w:color="auto"/>
        <w:bottom w:val="none" w:sz="0" w:space="0" w:color="auto"/>
        <w:right w:val="none" w:sz="0" w:space="0" w:color="auto"/>
      </w:divBdr>
    </w:div>
    <w:div w:id="134756946">
      <w:bodyDiv w:val="1"/>
      <w:marLeft w:val="0"/>
      <w:marRight w:val="0"/>
      <w:marTop w:val="0"/>
      <w:marBottom w:val="0"/>
      <w:divBdr>
        <w:top w:val="none" w:sz="0" w:space="0" w:color="auto"/>
        <w:left w:val="none" w:sz="0" w:space="0" w:color="auto"/>
        <w:bottom w:val="none" w:sz="0" w:space="0" w:color="auto"/>
        <w:right w:val="none" w:sz="0" w:space="0" w:color="auto"/>
      </w:divBdr>
    </w:div>
    <w:div w:id="162210246">
      <w:bodyDiv w:val="1"/>
      <w:marLeft w:val="0"/>
      <w:marRight w:val="0"/>
      <w:marTop w:val="0"/>
      <w:marBottom w:val="0"/>
      <w:divBdr>
        <w:top w:val="none" w:sz="0" w:space="0" w:color="auto"/>
        <w:left w:val="none" w:sz="0" w:space="0" w:color="auto"/>
        <w:bottom w:val="none" w:sz="0" w:space="0" w:color="auto"/>
        <w:right w:val="none" w:sz="0" w:space="0" w:color="auto"/>
      </w:divBdr>
    </w:div>
    <w:div w:id="231014539">
      <w:bodyDiv w:val="1"/>
      <w:marLeft w:val="0"/>
      <w:marRight w:val="0"/>
      <w:marTop w:val="0"/>
      <w:marBottom w:val="0"/>
      <w:divBdr>
        <w:top w:val="none" w:sz="0" w:space="0" w:color="auto"/>
        <w:left w:val="none" w:sz="0" w:space="0" w:color="auto"/>
        <w:bottom w:val="none" w:sz="0" w:space="0" w:color="auto"/>
        <w:right w:val="none" w:sz="0" w:space="0" w:color="auto"/>
      </w:divBdr>
    </w:div>
    <w:div w:id="269893550">
      <w:bodyDiv w:val="1"/>
      <w:marLeft w:val="0"/>
      <w:marRight w:val="0"/>
      <w:marTop w:val="0"/>
      <w:marBottom w:val="0"/>
      <w:divBdr>
        <w:top w:val="none" w:sz="0" w:space="0" w:color="auto"/>
        <w:left w:val="none" w:sz="0" w:space="0" w:color="auto"/>
        <w:bottom w:val="none" w:sz="0" w:space="0" w:color="auto"/>
        <w:right w:val="none" w:sz="0" w:space="0" w:color="auto"/>
      </w:divBdr>
    </w:div>
    <w:div w:id="315497292">
      <w:bodyDiv w:val="1"/>
      <w:marLeft w:val="0"/>
      <w:marRight w:val="0"/>
      <w:marTop w:val="0"/>
      <w:marBottom w:val="0"/>
      <w:divBdr>
        <w:top w:val="none" w:sz="0" w:space="0" w:color="auto"/>
        <w:left w:val="none" w:sz="0" w:space="0" w:color="auto"/>
        <w:bottom w:val="none" w:sz="0" w:space="0" w:color="auto"/>
        <w:right w:val="none" w:sz="0" w:space="0" w:color="auto"/>
      </w:divBdr>
    </w:div>
    <w:div w:id="394932815">
      <w:bodyDiv w:val="1"/>
      <w:marLeft w:val="0"/>
      <w:marRight w:val="0"/>
      <w:marTop w:val="0"/>
      <w:marBottom w:val="0"/>
      <w:divBdr>
        <w:top w:val="none" w:sz="0" w:space="0" w:color="auto"/>
        <w:left w:val="none" w:sz="0" w:space="0" w:color="auto"/>
        <w:bottom w:val="none" w:sz="0" w:space="0" w:color="auto"/>
        <w:right w:val="none" w:sz="0" w:space="0" w:color="auto"/>
      </w:divBdr>
    </w:div>
    <w:div w:id="474105279">
      <w:bodyDiv w:val="1"/>
      <w:marLeft w:val="0"/>
      <w:marRight w:val="0"/>
      <w:marTop w:val="0"/>
      <w:marBottom w:val="0"/>
      <w:divBdr>
        <w:top w:val="none" w:sz="0" w:space="0" w:color="auto"/>
        <w:left w:val="none" w:sz="0" w:space="0" w:color="auto"/>
        <w:bottom w:val="none" w:sz="0" w:space="0" w:color="auto"/>
        <w:right w:val="none" w:sz="0" w:space="0" w:color="auto"/>
      </w:divBdr>
    </w:div>
    <w:div w:id="484786377">
      <w:bodyDiv w:val="1"/>
      <w:marLeft w:val="0"/>
      <w:marRight w:val="0"/>
      <w:marTop w:val="0"/>
      <w:marBottom w:val="0"/>
      <w:divBdr>
        <w:top w:val="none" w:sz="0" w:space="0" w:color="auto"/>
        <w:left w:val="none" w:sz="0" w:space="0" w:color="auto"/>
        <w:bottom w:val="none" w:sz="0" w:space="0" w:color="auto"/>
        <w:right w:val="none" w:sz="0" w:space="0" w:color="auto"/>
      </w:divBdr>
    </w:div>
    <w:div w:id="520168825">
      <w:bodyDiv w:val="1"/>
      <w:marLeft w:val="0"/>
      <w:marRight w:val="0"/>
      <w:marTop w:val="0"/>
      <w:marBottom w:val="0"/>
      <w:divBdr>
        <w:top w:val="none" w:sz="0" w:space="0" w:color="auto"/>
        <w:left w:val="none" w:sz="0" w:space="0" w:color="auto"/>
        <w:bottom w:val="none" w:sz="0" w:space="0" w:color="auto"/>
        <w:right w:val="none" w:sz="0" w:space="0" w:color="auto"/>
      </w:divBdr>
    </w:div>
    <w:div w:id="521817950">
      <w:bodyDiv w:val="1"/>
      <w:marLeft w:val="0"/>
      <w:marRight w:val="0"/>
      <w:marTop w:val="0"/>
      <w:marBottom w:val="0"/>
      <w:divBdr>
        <w:top w:val="none" w:sz="0" w:space="0" w:color="auto"/>
        <w:left w:val="none" w:sz="0" w:space="0" w:color="auto"/>
        <w:bottom w:val="none" w:sz="0" w:space="0" w:color="auto"/>
        <w:right w:val="none" w:sz="0" w:space="0" w:color="auto"/>
      </w:divBdr>
    </w:div>
    <w:div w:id="556629791">
      <w:bodyDiv w:val="1"/>
      <w:marLeft w:val="0"/>
      <w:marRight w:val="0"/>
      <w:marTop w:val="0"/>
      <w:marBottom w:val="0"/>
      <w:divBdr>
        <w:top w:val="none" w:sz="0" w:space="0" w:color="auto"/>
        <w:left w:val="none" w:sz="0" w:space="0" w:color="auto"/>
        <w:bottom w:val="none" w:sz="0" w:space="0" w:color="auto"/>
        <w:right w:val="none" w:sz="0" w:space="0" w:color="auto"/>
      </w:divBdr>
    </w:div>
    <w:div w:id="565146912">
      <w:bodyDiv w:val="1"/>
      <w:marLeft w:val="0"/>
      <w:marRight w:val="0"/>
      <w:marTop w:val="0"/>
      <w:marBottom w:val="0"/>
      <w:divBdr>
        <w:top w:val="none" w:sz="0" w:space="0" w:color="auto"/>
        <w:left w:val="none" w:sz="0" w:space="0" w:color="auto"/>
        <w:bottom w:val="none" w:sz="0" w:space="0" w:color="auto"/>
        <w:right w:val="none" w:sz="0" w:space="0" w:color="auto"/>
      </w:divBdr>
    </w:div>
    <w:div w:id="768240250">
      <w:bodyDiv w:val="1"/>
      <w:marLeft w:val="0"/>
      <w:marRight w:val="0"/>
      <w:marTop w:val="0"/>
      <w:marBottom w:val="0"/>
      <w:divBdr>
        <w:top w:val="none" w:sz="0" w:space="0" w:color="auto"/>
        <w:left w:val="none" w:sz="0" w:space="0" w:color="auto"/>
        <w:bottom w:val="none" w:sz="0" w:space="0" w:color="auto"/>
        <w:right w:val="none" w:sz="0" w:space="0" w:color="auto"/>
      </w:divBdr>
    </w:div>
    <w:div w:id="855386113">
      <w:bodyDiv w:val="1"/>
      <w:marLeft w:val="0"/>
      <w:marRight w:val="0"/>
      <w:marTop w:val="0"/>
      <w:marBottom w:val="0"/>
      <w:divBdr>
        <w:top w:val="none" w:sz="0" w:space="0" w:color="auto"/>
        <w:left w:val="none" w:sz="0" w:space="0" w:color="auto"/>
        <w:bottom w:val="none" w:sz="0" w:space="0" w:color="auto"/>
        <w:right w:val="none" w:sz="0" w:space="0" w:color="auto"/>
      </w:divBdr>
    </w:div>
    <w:div w:id="889074095">
      <w:bodyDiv w:val="1"/>
      <w:marLeft w:val="0"/>
      <w:marRight w:val="0"/>
      <w:marTop w:val="0"/>
      <w:marBottom w:val="0"/>
      <w:divBdr>
        <w:top w:val="none" w:sz="0" w:space="0" w:color="auto"/>
        <w:left w:val="none" w:sz="0" w:space="0" w:color="auto"/>
        <w:bottom w:val="none" w:sz="0" w:space="0" w:color="auto"/>
        <w:right w:val="none" w:sz="0" w:space="0" w:color="auto"/>
      </w:divBdr>
    </w:div>
    <w:div w:id="902640735">
      <w:bodyDiv w:val="1"/>
      <w:marLeft w:val="0"/>
      <w:marRight w:val="0"/>
      <w:marTop w:val="0"/>
      <w:marBottom w:val="0"/>
      <w:divBdr>
        <w:top w:val="none" w:sz="0" w:space="0" w:color="auto"/>
        <w:left w:val="none" w:sz="0" w:space="0" w:color="auto"/>
        <w:bottom w:val="none" w:sz="0" w:space="0" w:color="auto"/>
        <w:right w:val="none" w:sz="0" w:space="0" w:color="auto"/>
      </w:divBdr>
    </w:div>
    <w:div w:id="937565544">
      <w:bodyDiv w:val="1"/>
      <w:marLeft w:val="0"/>
      <w:marRight w:val="0"/>
      <w:marTop w:val="0"/>
      <w:marBottom w:val="0"/>
      <w:divBdr>
        <w:top w:val="none" w:sz="0" w:space="0" w:color="auto"/>
        <w:left w:val="none" w:sz="0" w:space="0" w:color="auto"/>
        <w:bottom w:val="none" w:sz="0" w:space="0" w:color="auto"/>
        <w:right w:val="none" w:sz="0" w:space="0" w:color="auto"/>
      </w:divBdr>
    </w:div>
    <w:div w:id="944844346">
      <w:bodyDiv w:val="1"/>
      <w:marLeft w:val="0"/>
      <w:marRight w:val="0"/>
      <w:marTop w:val="0"/>
      <w:marBottom w:val="0"/>
      <w:divBdr>
        <w:top w:val="none" w:sz="0" w:space="0" w:color="auto"/>
        <w:left w:val="none" w:sz="0" w:space="0" w:color="auto"/>
        <w:bottom w:val="none" w:sz="0" w:space="0" w:color="auto"/>
        <w:right w:val="none" w:sz="0" w:space="0" w:color="auto"/>
      </w:divBdr>
    </w:div>
    <w:div w:id="953169548">
      <w:bodyDiv w:val="1"/>
      <w:marLeft w:val="0"/>
      <w:marRight w:val="0"/>
      <w:marTop w:val="0"/>
      <w:marBottom w:val="0"/>
      <w:divBdr>
        <w:top w:val="none" w:sz="0" w:space="0" w:color="auto"/>
        <w:left w:val="none" w:sz="0" w:space="0" w:color="auto"/>
        <w:bottom w:val="none" w:sz="0" w:space="0" w:color="auto"/>
        <w:right w:val="none" w:sz="0" w:space="0" w:color="auto"/>
      </w:divBdr>
    </w:div>
    <w:div w:id="1047215337">
      <w:bodyDiv w:val="1"/>
      <w:marLeft w:val="0"/>
      <w:marRight w:val="0"/>
      <w:marTop w:val="0"/>
      <w:marBottom w:val="0"/>
      <w:divBdr>
        <w:top w:val="none" w:sz="0" w:space="0" w:color="auto"/>
        <w:left w:val="none" w:sz="0" w:space="0" w:color="auto"/>
        <w:bottom w:val="none" w:sz="0" w:space="0" w:color="auto"/>
        <w:right w:val="none" w:sz="0" w:space="0" w:color="auto"/>
      </w:divBdr>
    </w:div>
    <w:div w:id="1051463754">
      <w:bodyDiv w:val="1"/>
      <w:marLeft w:val="0"/>
      <w:marRight w:val="0"/>
      <w:marTop w:val="0"/>
      <w:marBottom w:val="0"/>
      <w:divBdr>
        <w:top w:val="none" w:sz="0" w:space="0" w:color="auto"/>
        <w:left w:val="none" w:sz="0" w:space="0" w:color="auto"/>
        <w:bottom w:val="none" w:sz="0" w:space="0" w:color="auto"/>
        <w:right w:val="none" w:sz="0" w:space="0" w:color="auto"/>
      </w:divBdr>
    </w:div>
    <w:div w:id="1183857373">
      <w:bodyDiv w:val="1"/>
      <w:marLeft w:val="0"/>
      <w:marRight w:val="0"/>
      <w:marTop w:val="0"/>
      <w:marBottom w:val="0"/>
      <w:divBdr>
        <w:top w:val="none" w:sz="0" w:space="0" w:color="auto"/>
        <w:left w:val="none" w:sz="0" w:space="0" w:color="auto"/>
        <w:bottom w:val="none" w:sz="0" w:space="0" w:color="auto"/>
        <w:right w:val="none" w:sz="0" w:space="0" w:color="auto"/>
      </w:divBdr>
    </w:div>
    <w:div w:id="1208879359">
      <w:bodyDiv w:val="1"/>
      <w:marLeft w:val="0"/>
      <w:marRight w:val="0"/>
      <w:marTop w:val="0"/>
      <w:marBottom w:val="0"/>
      <w:divBdr>
        <w:top w:val="none" w:sz="0" w:space="0" w:color="auto"/>
        <w:left w:val="none" w:sz="0" w:space="0" w:color="auto"/>
        <w:bottom w:val="none" w:sz="0" w:space="0" w:color="auto"/>
        <w:right w:val="none" w:sz="0" w:space="0" w:color="auto"/>
      </w:divBdr>
    </w:div>
    <w:div w:id="1267301960">
      <w:bodyDiv w:val="1"/>
      <w:marLeft w:val="0"/>
      <w:marRight w:val="0"/>
      <w:marTop w:val="0"/>
      <w:marBottom w:val="0"/>
      <w:divBdr>
        <w:top w:val="none" w:sz="0" w:space="0" w:color="auto"/>
        <w:left w:val="none" w:sz="0" w:space="0" w:color="auto"/>
        <w:bottom w:val="none" w:sz="0" w:space="0" w:color="auto"/>
        <w:right w:val="none" w:sz="0" w:space="0" w:color="auto"/>
      </w:divBdr>
    </w:div>
    <w:div w:id="1375153105">
      <w:bodyDiv w:val="1"/>
      <w:marLeft w:val="0"/>
      <w:marRight w:val="0"/>
      <w:marTop w:val="0"/>
      <w:marBottom w:val="0"/>
      <w:divBdr>
        <w:top w:val="none" w:sz="0" w:space="0" w:color="auto"/>
        <w:left w:val="none" w:sz="0" w:space="0" w:color="auto"/>
        <w:bottom w:val="none" w:sz="0" w:space="0" w:color="auto"/>
        <w:right w:val="none" w:sz="0" w:space="0" w:color="auto"/>
      </w:divBdr>
    </w:div>
    <w:div w:id="1459371274">
      <w:bodyDiv w:val="1"/>
      <w:marLeft w:val="0"/>
      <w:marRight w:val="0"/>
      <w:marTop w:val="0"/>
      <w:marBottom w:val="0"/>
      <w:divBdr>
        <w:top w:val="none" w:sz="0" w:space="0" w:color="auto"/>
        <w:left w:val="none" w:sz="0" w:space="0" w:color="auto"/>
        <w:bottom w:val="none" w:sz="0" w:space="0" w:color="auto"/>
        <w:right w:val="none" w:sz="0" w:space="0" w:color="auto"/>
      </w:divBdr>
    </w:div>
    <w:div w:id="1470853599">
      <w:bodyDiv w:val="1"/>
      <w:marLeft w:val="0"/>
      <w:marRight w:val="0"/>
      <w:marTop w:val="0"/>
      <w:marBottom w:val="0"/>
      <w:divBdr>
        <w:top w:val="none" w:sz="0" w:space="0" w:color="auto"/>
        <w:left w:val="none" w:sz="0" w:space="0" w:color="auto"/>
        <w:bottom w:val="none" w:sz="0" w:space="0" w:color="auto"/>
        <w:right w:val="none" w:sz="0" w:space="0" w:color="auto"/>
      </w:divBdr>
    </w:div>
    <w:div w:id="1476675375">
      <w:bodyDiv w:val="1"/>
      <w:marLeft w:val="0"/>
      <w:marRight w:val="0"/>
      <w:marTop w:val="0"/>
      <w:marBottom w:val="0"/>
      <w:divBdr>
        <w:top w:val="none" w:sz="0" w:space="0" w:color="auto"/>
        <w:left w:val="none" w:sz="0" w:space="0" w:color="auto"/>
        <w:bottom w:val="none" w:sz="0" w:space="0" w:color="auto"/>
        <w:right w:val="none" w:sz="0" w:space="0" w:color="auto"/>
      </w:divBdr>
    </w:div>
    <w:div w:id="1558392740">
      <w:bodyDiv w:val="1"/>
      <w:marLeft w:val="0"/>
      <w:marRight w:val="0"/>
      <w:marTop w:val="0"/>
      <w:marBottom w:val="0"/>
      <w:divBdr>
        <w:top w:val="none" w:sz="0" w:space="0" w:color="auto"/>
        <w:left w:val="none" w:sz="0" w:space="0" w:color="auto"/>
        <w:bottom w:val="none" w:sz="0" w:space="0" w:color="auto"/>
        <w:right w:val="none" w:sz="0" w:space="0" w:color="auto"/>
      </w:divBdr>
    </w:div>
    <w:div w:id="1591698117">
      <w:bodyDiv w:val="1"/>
      <w:marLeft w:val="0"/>
      <w:marRight w:val="0"/>
      <w:marTop w:val="0"/>
      <w:marBottom w:val="0"/>
      <w:divBdr>
        <w:top w:val="none" w:sz="0" w:space="0" w:color="auto"/>
        <w:left w:val="none" w:sz="0" w:space="0" w:color="auto"/>
        <w:bottom w:val="none" w:sz="0" w:space="0" w:color="auto"/>
        <w:right w:val="none" w:sz="0" w:space="0" w:color="auto"/>
      </w:divBdr>
    </w:div>
    <w:div w:id="1654220011">
      <w:bodyDiv w:val="1"/>
      <w:marLeft w:val="0"/>
      <w:marRight w:val="0"/>
      <w:marTop w:val="0"/>
      <w:marBottom w:val="0"/>
      <w:divBdr>
        <w:top w:val="none" w:sz="0" w:space="0" w:color="auto"/>
        <w:left w:val="none" w:sz="0" w:space="0" w:color="auto"/>
        <w:bottom w:val="none" w:sz="0" w:space="0" w:color="auto"/>
        <w:right w:val="none" w:sz="0" w:space="0" w:color="auto"/>
      </w:divBdr>
    </w:div>
    <w:div w:id="1707946587">
      <w:bodyDiv w:val="1"/>
      <w:marLeft w:val="0"/>
      <w:marRight w:val="0"/>
      <w:marTop w:val="0"/>
      <w:marBottom w:val="0"/>
      <w:divBdr>
        <w:top w:val="none" w:sz="0" w:space="0" w:color="auto"/>
        <w:left w:val="none" w:sz="0" w:space="0" w:color="auto"/>
        <w:bottom w:val="none" w:sz="0" w:space="0" w:color="auto"/>
        <w:right w:val="none" w:sz="0" w:space="0" w:color="auto"/>
      </w:divBdr>
    </w:div>
    <w:div w:id="1789659849">
      <w:bodyDiv w:val="1"/>
      <w:marLeft w:val="0"/>
      <w:marRight w:val="0"/>
      <w:marTop w:val="0"/>
      <w:marBottom w:val="0"/>
      <w:divBdr>
        <w:top w:val="none" w:sz="0" w:space="0" w:color="auto"/>
        <w:left w:val="none" w:sz="0" w:space="0" w:color="auto"/>
        <w:bottom w:val="none" w:sz="0" w:space="0" w:color="auto"/>
        <w:right w:val="none" w:sz="0" w:space="0" w:color="auto"/>
      </w:divBdr>
    </w:div>
    <w:div w:id="1801265624">
      <w:bodyDiv w:val="1"/>
      <w:marLeft w:val="0"/>
      <w:marRight w:val="0"/>
      <w:marTop w:val="0"/>
      <w:marBottom w:val="0"/>
      <w:divBdr>
        <w:top w:val="none" w:sz="0" w:space="0" w:color="auto"/>
        <w:left w:val="none" w:sz="0" w:space="0" w:color="auto"/>
        <w:bottom w:val="none" w:sz="0" w:space="0" w:color="auto"/>
        <w:right w:val="none" w:sz="0" w:space="0" w:color="auto"/>
      </w:divBdr>
    </w:div>
    <w:div w:id="1948928287">
      <w:bodyDiv w:val="1"/>
      <w:marLeft w:val="0"/>
      <w:marRight w:val="0"/>
      <w:marTop w:val="0"/>
      <w:marBottom w:val="0"/>
      <w:divBdr>
        <w:top w:val="none" w:sz="0" w:space="0" w:color="auto"/>
        <w:left w:val="none" w:sz="0" w:space="0" w:color="auto"/>
        <w:bottom w:val="none" w:sz="0" w:space="0" w:color="auto"/>
        <w:right w:val="none" w:sz="0" w:space="0" w:color="auto"/>
      </w:divBdr>
    </w:div>
    <w:div w:id="1966428196">
      <w:bodyDiv w:val="1"/>
      <w:marLeft w:val="0"/>
      <w:marRight w:val="0"/>
      <w:marTop w:val="0"/>
      <w:marBottom w:val="0"/>
      <w:divBdr>
        <w:top w:val="none" w:sz="0" w:space="0" w:color="auto"/>
        <w:left w:val="none" w:sz="0" w:space="0" w:color="auto"/>
        <w:bottom w:val="none" w:sz="0" w:space="0" w:color="auto"/>
        <w:right w:val="none" w:sz="0" w:space="0" w:color="auto"/>
      </w:divBdr>
    </w:div>
    <w:div w:id="20503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tif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CHEMICAL ENGG</dc:creator>
  <cp:keywords/>
  <dc:description/>
  <cp:lastModifiedBy>Kirby Morris</cp:lastModifiedBy>
  <cp:revision>2</cp:revision>
  <dcterms:created xsi:type="dcterms:W3CDTF">2018-07-31T14:50:00Z</dcterms:created>
  <dcterms:modified xsi:type="dcterms:W3CDTF">2018-07-31T14:50:00Z</dcterms:modified>
</cp:coreProperties>
</file>