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4C33E" w14:textId="77777777" w:rsidR="003F29CB" w:rsidRPr="004F13CD" w:rsidRDefault="003F29CB" w:rsidP="003F29CB">
      <w:pPr>
        <w:pStyle w:val="Heading1"/>
        <w:spacing w:line="240" w:lineRule="auto"/>
        <w:jc w:val="both"/>
        <w:rPr>
          <w:sz w:val="32"/>
          <w:szCs w:val="32"/>
        </w:rPr>
      </w:pPr>
      <w:r w:rsidRPr="004F13CD">
        <w:rPr>
          <w:sz w:val="32"/>
          <w:szCs w:val="32"/>
        </w:rPr>
        <w:t xml:space="preserve">Assembly of Ni-Al layered double hydroxide and </w:t>
      </w:r>
      <w:r w:rsidR="00371845" w:rsidRPr="004F13CD">
        <w:rPr>
          <w:sz w:val="32"/>
          <w:szCs w:val="32"/>
        </w:rPr>
        <w:t xml:space="preserve">oxide </w:t>
      </w:r>
      <w:r w:rsidRPr="004F13CD">
        <w:rPr>
          <w:sz w:val="32"/>
          <w:szCs w:val="32"/>
        </w:rPr>
        <w:t>graphene quantum dots for supercapacitors</w:t>
      </w:r>
      <w:bookmarkStart w:id="0" w:name="_GoBack"/>
      <w:bookmarkEnd w:id="0"/>
    </w:p>
    <w:p w14:paraId="52630660" w14:textId="77777777" w:rsidR="0096595C" w:rsidRPr="004F13CD" w:rsidRDefault="0096595C" w:rsidP="0096595C">
      <w:pPr>
        <w:pStyle w:val="RSCH01PaperTitle"/>
        <w:spacing w:before="400" w:after="160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bookmarkStart w:id="1" w:name="OLE_LINK149"/>
      <w:bookmarkStart w:id="2" w:name="OLE_LINK132"/>
      <w:bookmarkStart w:id="3" w:name="OLE_LINK133"/>
      <w:r w:rsidRPr="004F13CD">
        <w:rPr>
          <w:rFonts w:ascii="Times New Roman" w:eastAsia="Times New Roman" w:hAnsi="Times New Roman"/>
          <w:b w:val="0"/>
          <w:sz w:val="24"/>
          <w:szCs w:val="24"/>
        </w:rPr>
        <w:t>Yuwan Han, Ning Liu, Nan Wang</w:t>
      </w:r>
      <w:r w:rsidRPr="004F13CD">
        <w:rPr>
          <w:rFonts w:ascii="Times New Roman" w:eastAsia="Times New Roman" w:hAnsi="Times New Roman"/>
          <w:b w:val="0"/>
          <w:sz w:val="24"/>
          <w:szCs w:val="24"/>
          <w:vertAlign w:val="superscript"/>
        </w:rPr>
        <w:t>a)</w:t>
      </w:r>
      <w:r w:rsidRPr="004F13CD">
        <w:rPr>
          <w:rFonts w:ascii="Times New Roman" w:eastAsia="Times New Roman" w:hAnsi="Times New Roman"/>
          <w:b w:val="0"/>
          <w:sz w:val="24"/>
          <w:szCs w:val="24"/>
        </w:rPr>
        <w:t xml:space="preserve">, Zhanhang He </w:t>
      </w:r>
      <w:r w:rsidR="004F01ED" w:rsidRPr="004F13CD">
        <w:rPr>
          <w:rFonts w:ascii="Times New Roman" w:eastAsia="Times New Roman" w:hAnsi="Times New Roman"/>
          <w:b w:val="0"/>
          <w:sz w:val="24"/>
          <w:szCs w:val="24"/>
        </w:rPr>
        <w:t>,</w:t>
      </w:r>
      <w:r w:rsidRPr="004F13CD">
        <w:rPr>
          <w:rFonts w:ascii="Times New Roman" w:eastAsia="Times New Roman" w:hAnsi="Times New Roman"/>
          <w:b w:val="0"/>
          <w:sz w:val="24"/>
          <w:szCs w:val="24"/>
        </w:rPr>
        <w:t>and Qingchao Liu</w:t>
      </w:r>
    </w:p>
    <w:p w14:paraId="3BF87D72" w14:textId="77777777" w:rsidR="0096595C" w:rsidRPr="004F13CD" w:rsidRDefault="0096595C" w:rsidP="0096595C">
      <w:pPr>
        <w:rPr>
          <w:i/>
          <w:sz w:val="24"/>
        </w:rPr>
      </w:pPr>
      <w:r w:rsidRPr="004F13CD">
        <w:rPr>
          <w:rFonts w:eastAsia="Times New Roman"/>
          <w:i/>
          <w:sz w:val="24"/>
        </w:rPr>
        <w:t>The College of Chemistry and Molecular Engineering</w:t>
      </w:r>
      <w:bookmarkEnd w:id="1"/>
      <w:r w:rsidRPr="004F13CD">
        <w:rPr>
          <w:rFonts w:eastAsia="Times New Roman"/>
          <w:i/>
          <w:sz w:val="24"/>
        </w:rPr>
        <w:t>, Zhengzhou University</w:t>
      </w:r>
      <w:bookmarkEnd w:id="2"/>
      <w:bookmarkEnd w:id="3"/>
      <w:r w:rsidRPr="004F13CD">
        <w:rPr>
          <w:rFonts w:eastAsia="Times New Roman"/>
          <w:i/>
          <w:sz w:val="24"/>
        </w:rPr>
        <w:t>,</w:t>
      </w:r>
      <w:r w:rsidRPr="004F13CD">
        <w:rPr>
          <w:rFonts w:eastAsia="Times New Roman"/>
          <w:sz w:val="28"/>
          <w:szCs w:val="28"/>
        </w:rPr>
        <w:t xml:space="preserve"> </w:t>
      </w:r>
      <w:r w:rsidRPr="004F13CD">
        <w:rPr>
          <w:rFonts w:eastAsia="Times New Roman"/>
          <w:i/>
          <w:sz w:val="24"/>
        </w:rPr>
        <w:t xml:space="preserve">Zhengzhou 450001, </w:t>
      </w:r>
      <w:r w:rsidRPr="004F13CD">
        <w:rPr>
          <w:i/>
          <w:sz w:val="24"/>
        </w:rPr>
        <w:t>People’s Republic of China</w:t>
      </w:r>
    </w:p>
    <w:p w14:paraId="46F15FD2" w14:textId="77777777" w:rsidR="0096595C" w:rsidRPr="004F13CD" w:rsidRDefault="0096595C" w:rsidP="0096595C">
      <w:pPr>
        <w:rPr>
          <w:iCs/>
          <w:sz w:val="24"/>
        </w:rPr>
      </w:pPr>
      <w:r w:rsidRPr="004F13CD">
        <w:rPr>
          <w:iCs/>
          <w:sz w:val="24"/>
          <w:vertAlign w:val="superscript"/>
        </w:rPr>
        <w:t>a)</w:t>
      </w:r>
      <w:r w:rsidRPr="004F13CD">
        <w:rPr>
          <w:iCs/>
          <w:sz w:val="24"/>
        </w:rPr>
        <w:t xml:space="preserve"> Address all correspondence to this author. e-mail: wangnan@zzu.edu.cn</w:t>
      </w:r>
    </w:p>
    <w:p w14:paraId="34F5DA39" w14:textId="77777777" w:rsidR="0096595C" w:rsidRPr="004F13CD" w:rsidRDefault="0096595C" w:rsidP="0096595C"/>
    <w:p w14:paraId="56C19BDD" w14:textId="77777777" w:rsidR="00DF65DF" w:rsidRPr="004F13CD" w:rsidRDefault="00DF65DF" w:rsidP="00CD1B18">
      <w:pPr>
        <w:snapToGrid w:val="0"/>
        <w:spacing w:line="480" w:lineRule="auto"/>
        <w:contextualSpacing/>
        <w:rPr>
          <w:sz w:val="24"/>
        </w:rPr>
      </w:pPr>
      <w:r w:rsidRPr="004F13CD">
        <w:rPr>
          <w:b/>
          <w:sz w:val="24"/>
        </w:rPr>
        <w:t xml:space="preserve">Chemicals. </w:t>
      </w:r>
      <w:r w:rsidR="00DA0391" w:rsidRPr="004F13CD">
        <w:rPr>
          <w:sz w:val="24"/>
        </w:rPr>
        <w:t>Hexachlorobenzene</w:t>
      </w:r>
      <w:r w:rsidRPr="004F13CD">
        <w:rPr>
          <w:sz w:val="24"/>
        </w:rPr>
        <w:t xml:space="preserve"> was purchased from </w:t>
      </w:r>
      <w:r w:rsidR="00DA0391" w:rsidRPr="004F13CD">
        <w:rPr>
          <w:sz w:val="24"/>
        </w:rPr>
        <w:t>Beijing HWRK Chem</w:t>
      </w:r>
      <w:r w:rsidR="00B855A3" w:rsidRPr="004F13CD">
        <w:rPr>
          <w:sz w:val="24"/>
        </w:rPr>
        <w:t>.</w:t>
      </w:r>
      <w:r w:rsidR="00DA0391" w:rsidRPr="004F13CD">
        <w:rPr>
          <w:sz w:val="24"/>
        </w:rPr>
        <w:t xml:space="preserve"> Co.</w:t>
      </w:r>
      <w:r w:rsidR="00664BF5" w:rsidRPr="004F13CD">
        <w:rPr>
          <w:sz w:val="24"/>
        </w:rPr>
        <w:t>,</w:t>
      </w:r>
      <w:r w:rsidR="00B855A3" w:rsidRPr="004F13CD">
        <w:rPr>
          <w:sz w:val="24"/>
        </w:rPr>
        <w:t xml:space="preserve"> </w:t>
      </w:r>
      <w:r w:rsidR="00DA0391" w:rsidRPr="004F13CD">
        <w:rPr>
          <w:sz w:val="24"/>
        </w:rPr>
        <w:t>LTD</w:t>
      </w:r>
      <w:r w:rsidRPr="004F13CD">
        <w:rPr>
          <w:sz w:val="24"/>
        </w:rPr>
        <w:t xml:space="preserve">. </w:t>
      </w:r>
      <w:r w:rsidR="00DA0391" w:rsidRPr="004F13CD">
        <w:rPr>
          <w:sz w:val="24"/>
        </w:rPr>
        <w:t>Mg</w:t>
      </w:r>
      <w:r w:rsidRPr="004F13CD">
        <w:rPr>
          <w:sz w:val="24"/>
        </w:rPr>
        <w:t xml:space="preserve">, </w:t>
      </w:r>
      <w:r w:rsidR="00DA0391" w:rsidRPr="004F13CD">
        <w:rPr>
          <w:sz w:val="24"/>
        </w:rPr>
        <w:t>NaOH</w:t>
      </w:r>
      <w:r w:rsidRPr="004F13CD">
        <w:rPr>
          <w:sz w:val="24"/>
        </w:rPr>
        <w:t xml:space="preserve">, </w:t>
      </w:r>
      <w:r w:rsidR="00DA0391" w:rsidRPr="004F13CD">
        <w:rPr>
          <w:sz w:val="24"/>
        </w:rPr>
        <w:t>HNO</w:t>
      </w:r>
      <w:r w:rsidR="00DA0391" w:rsidRPr="004F13CD">
        <w:rPr>
          <w:sz w:val="24"/>
          <w:vertAlign w:val="subscript"/>
        </w:rPr>
        <w:t>3</w:t>
      </w:r>
      <w:r w:rsidR="00DA0391" w:rsidRPr="004F13CD">
        <w:rPr>
          <w:sz w:val="24"/>
        </w:rPr>
        <w:t>(65%)</w:t>
      </w:r>
      <w:r w:rsidRPr="004F13CD">
        <w:rPr>
          <w:sz w:val="24"/>
        </w:rPr>
        <w:t xml:space="preserve">, </w:t>
      </w:r>
      <w:r w:rsidR="00664BF5" w:rsidRPr="004F13CD">
        <w:rPr>
          <w:sz w:val="24"/>
        </w:rPr>
        <w:t>H</w:t>
      </w:r>
      <w:r w:rsidR="00664BF5" w:rsidRPr="004F13CD">
        <w:rPr>
          <w:sz w:val="24"/>
          <w:vertAlign w:val="subscript"/>
        </w:rPr>
        <w:t>2</w:t>
      </w:r>
      <w:r w:rsidR="00664BF5" w:rsidRPr="004F13CD">
        <w:rPr>
          <w:sz w:val="24"/>
        </w:rPr>
        <w:t>SO</w:t>
      </w:r>
      <w:r w:rsidR="00664BF5" w:rsidRPr="004F13CD">
        <w:rPr>
          <w:sz w:val="24"/>
          <w:vertAlign w:val="subscript"/>
        </w:rPr>
        <w:t>4</w:t>
      </w:r>
      <w:r w:rsidR="00664BF5" w:rsidRPr="004F13CD">
        <w:rPr>
          <w:sz w:val="24"/>
        </w:rPr>
        <w:t xml:space="preserve">(98%), </w:t>
      </w:r>
      <w:r w:rsidR="00DA0391" w:rsidRPr="004F13CD">
        <w:rPr>
          <w:sz w:val="24"/>
        </w:rPr>
        <w:t>C</w:t>
      </w:r>
      <w:r w:rsidR="00DA0391" w:rsidRPr="004F13CD">
        <w:rPr>
          <w:sz w:val="24"/>
          <w:vertAlign w:val="subscript"/>
        </w:rPr>
        <w:t>7</w:t>
      </w:r>
      <w:r w:rsidR="00DA0391" w:rsidRPr="004F13CD">
        <w:rPr>
          <w:sz w:val="24"/>
        </w:rPr>
        <w:t>H</w:t>
      </w:r>
      <w:r w:rsidR="00DA0391" w:rsidRPr="004F13CD">
        <w:rPr>
          <w:sz w:val="24"/>
          <w:vertAlign w:val="subscript"/>
        </w:rPr>
        <w:t>8</w:t>
      </w:r>
      <w:r w:rsidR="00664BF5" w:rsidRPr="004F13CD">
        <w:rPr>
          <w:sz w:val="24"/>
        </w:rPr>
        <w:t>(Toluene)</w:t>
      </w:r>
      <w:r w:rsidRPr="004F13CD">
        <w:rPr>
          <w:sz w:val="24"/>
        </w:rPr>
        <w:t xml:space="preserve">, </w:t>
      </w:r>
      <w:r w:rsidR="00664BF5" w:rsidRPr="004F13CD">
        <w:rPr>
          <w:sz w:val="24"/>
        </w:rPr>
        <w:t>C</w:t>
      </w:r>
      <w:r w:rsidR="00664BF5" w:rsidRPr="004F13CD">
        <w:rPr>
          <w:sz w:val="24"/>
          <w:vertAlign w:val="subscript"/>
        </w:rPr>
        <w:t>36</w:t>
      </w:r>
      <w:r w:rsidR="00664BF5" w:rsidRPr="004F13CD">
        <w:rPr>
          <w:sz w:val="24"/>
        </w:rPr>
        <w:t>H</w:t>
      </w:r>
      <w:r w:rsidR="00664BF5" w:rsidRPr="004F13CD">
        <w:rPr>
          <w:sz w:val="24"/>
          <w:vertAlign w:val="subscript"/>
        </w:rPr>
        <w:t>70</w:t>
      </w:r>
      <w:r w:rsidR="00664BF5" w:rsidRPr="004F13CD">
        <w:rPr>
          <w:sz w:val="24"/>
        </w:rPr>
        <w:t>MgO</w:t>
      </w:r>
      <w:r w:rsidR="00664BF5" w:rsidRPr="004F13CD">
        <w:rPr>
          <w:sz w:val="24"/>
          <w:vertAlign w:val="subscript"/>
        </w:rPr>
        <w:t>4</w:t>
      </w:r>
      <w:r w:rsidR="00664BF5" w:rsidRPr="004F13CD">
        <w:rPr>
          <w:sz w:val="24"/>
        </w:rPr>
        <w:t>(Magnesium stearate)</w:t>
      </w:r>
      <w:r w:rsidRPr="004F13CD">
        <w:rPr>
          <w:sz w:val="24"/>
        </w:rPr>
        <w:t xml:space="preserve">, </w:t>
      </w:r>
      <w:r w:rsidR="00664BF5" w:rsidRPr="004F13CD">
        <w:rPr>
          <w:sz w:val="24"/>
        </w:rPr>
        <w:t>C</w:t>
      </w:r>
      <w:r w:rsidR="00664BF5" w:rsidRPr="004F13CD">
        <w:rPr>
          <w:sz w:val="24"/>
          <w:vertAlign w:val="subscript"/>
        </w:rPr>
        <w:t>2</w:t>
      </w:r>
      <w:r w:rsidR="00664BF5" w:rsidRPr="004F13CD">
        <w:rPr>
          <w:sz w:val="24"/>
        </w:rPr>
        <w:t>H</w:t>
      </w:r>
      <w:r w:rsidR="00664BF5" w:rsidRPr="004F13CD">
        <w:rPr>
          <w:sz w:val="24"/>
          <w:vertAlign w:val="subscript"/>
        </w:rPr>
        <w:t>6</w:t>
      </w:r>
      <w:r w:rsidR="00664BF5" w:rsidRPr="004F13CD">
        <w:rPr>
          <w:sz w:val="24"/>
        </w:rPr>
        <w:t>O(Ethanol)</w:t>
      </w:r>
      <w:r w:rsidRPr="004F13CD">
        <w:rPr>
          <w:sz w:val="24"/>
        </w:rPr>
        <w:t xml:space="preserve">, </w:t>
      </w:r>
      <w:r w:rsidR="0041467D" w:rsidRPr="004F13CD">
        <w:rPr>
          <w:sz w:val="24"/>
        </w:rPr>
        <w:t>Ni(NO</w:t>
      </w:r>
      <w:r w:rsidR="0041467D" w:rsidRPr="004F13CD">
        <w:rPr>
          <w:sz w:val="24"/>
          <w:vertAlign w:val="subscript"/>
        </w:rPr>
        <w:t>3</w:t>
      </w:r>
      <w:r w:rsidR="0041467D" w:rsidRPr="004F13CD">
        <w:rPr>
          <w:sz w:val="24"/>
        </w:rPr>
        <w:t>)</w:t>
      </w:r>
      <w:r w:rsidR="0041467D" w:rsidRPr="004F13CD">
        <w:rPr>
          <w:sz w:val="24"/>
          <w:vertAlign w:val="subscript"/>
        </w:rPr>
        <w:t>2</w:t>
      </w:r>
      <w:r w:rsidRPr="004F13CD">
        <w:rPr>
          <w:sz w:val="24"/>
        </w:rPr>
        <w:t xml:space="preserve">, </w:t>
      </w:r>
      <w:r w:rsidR="0041467D" w:rsidRPr="004F13CD">
        <w:rPr>
          <w:sz w:val="24"/>
        </w:rPr>
        <w:t>Al(NO</w:t>
      </w:r>
      <w:r w:rsidR="0041467D" w:rsidRPr="004F13CD">
        <w:rPr>
          <w:sz w:val="24"/>
          <w:vertAlign w:val="subscript"/>
        </w:rPr>
        <w:t>3</w:t>
      </w:r>
      <w:r w:rsidR="0041467D" w:rsidRPr="004F13CD">
        <w:rPr>
          <w:sz w:val="24"/>
        </w:rPr>
        <w:t>)</w:t>
      </w:r>
      <w:r w:rsidR="0041467D" w:rsidRPr="004F13CD">
        <w:rPr>
          <w:sz w:val="24"/>
          <w:vertAlign w:val="subscript"/>
        </w:rPr>
        <w:t>3</w:t>
      </w:r>
      <w:r w:rsidRPr="004F13CD">
        <w:rPr>
          <w:sz w:val="24"/>
        </w:rPr>
        <w:t>, Na</w:t>
      </w:r>
      <w:r w:rsidR="0041467D" w:rsidRPr="004F13CD">
        <w:rPr>
          <w:sz w:val="24"/>
        </w:rPr>
        <w:t>NO</w:t>
      </w:r>
      <w:r w:rsidR="0041467D" w:rsidRPr="004F13CD">
        <w:rPr>
          <w:sz w:val="24"/>
          <w:vertAlign w:val="subscript"/>
        </w:rPr>
        <w:t>3</w:t>
      </w:r>
      <w:r w:rsidRPr="004F13CD">
        <w:rPr>
          <w:sz w:val="24"/>
        </w:rPr>
        <w:t xml:space="preserve">, </w:t>
      </w:r>
      <w:r w:rsidR="0041467D" w:rsidRPr="004F13CD">
        <w:rPr>
          <w:sz w:val="24"/>
        </w:rPr>
        <w:t>(CH</w:t>
      </w:r>
      <w:r w:rsidR="0041467D" w:rsidRPr="004F13CD">
        <w:rPr>
          <w:sz w:val="24"/>
          <w:vertAlign w:val="subscript"/>
        </w:rPr>
        <w:t>3</w:t>
      </w:r>
      <w:r w:rsidR="0041467D" w:rsidRPr="004F13CD">
        <w:rPr>
          <w:sz w:val="24"/>
        </w:rPr>
        <w:t>)</w:t>
      </w:r>
      <w:r w:rsidR="0041467D" w:rsidRPr="004F13CD">
        <w:rPr>
          <w:sz w:val="24"/>
          <w:vertAlign w:val="subscript"/>
        </w:rPr>
        <w:t>3</w:t>
      </w:r>
      <w:r w:rsidR="0041467D" w:rsidRPr="004F13CD">
        <w:rPr>
          <w:sz w:val="24"/>
        </w:rPr>
        <w:t>CCH</w:t>
      </w:r>
      <w:r w:rsidR="0041467D" w:rsidRPr="004F13CD">
        <w:rPr>
          <w:sz w:val="24"/>
          <w:vertAlign w:val="subscript"/>
        </w:rPr>
        <w:t>2</w:t>
      </w:r>
      <w:r w:rsidR="0041467D" w:rsidRPr="004F13CD">
        <w:rPr>
          <w:sz w:val="24"/>
        </w:rPr>
        <w:t>CH(CH</w:t>
      </w:r>
      <w:r w:rsidR="0041467D" w:rsidRPr="004F13CD">
        <w:rPr>
          <w:sz w:val="24"/>
          <w:vertAlign w:val="subscript"/>
        </w:rPr>
        <w:t>3</w:t>
      </w:r>
      <w:r w:rsidR="0041467D" w:rsidRPr="004F13CD">
        <w:rPr>
          <w:sz w:val="24"/>
        </w:rPr>
        <w:t>)</w:t>
      </w:r>
      <w:r w:rsidR="0041467D" w:rsidRPr="004F13CD">
        <w:rPr>
          <w:sz w:val="24"/>
          <w:vertAlign w:val="subscript"/>
        </w:rPr>
        <w:t>2</w:t>
      </w:r>
      <w:r w:rsidR="0041467D" w:rsidRPr="004F13CD">
        <w:rPr>
          <w:sz w:val="24"/>
        </w:rPr>
        <w:t>(Isooctane)</w:t>
      </w:r>
      <w:r w:rsidRPr="004F13CD">
        <w:rPr>
          <w:sz w:val="24"/>
        </w:rPr>
        <w:t xml:space="preserve">, </w:t>
      </w:r>
      <w:r w:rsidR="0041467D" w:rsidRPr="004F13CD">
        <w:rPr>
          <w:sz w:val="24"/>
        </w:rPr>
        <w:t>C</w:t>
      </w:r>
      <w:r w:rsidR="0041467D" w:rsidRPr="004F13CD">
        <w:rPr>
          <w:sz w:val="24"/>
          <w:vertAlign w:val="subscript"/>
        </w:rPr>
        <w:t>12</w:t>
      </w:r>
      <w:r w:rsidR="0041467D" w:rsidRPr="004F13CD">
        <w:rPr>
          <w:sz w:val="24"/>
        </w:rPr>
        <w:t>H</w:t>
      </w:r>
      <w:r w:rsidR="0041467D" w:rsidRPr="004F13CD">
        <w:rPr>
          <w:sz w:val="24"/>
          <w:vertAlign w:val="subscript"/>
        </w:rPr>
        <w:t>25</w:t>
      </w:r>
      <w:r w:rsidR="0041467D" w:rsidRPr="004F13CD">
        <w:rPr>
          <w:sz w:val="24"/>
        </w:rPr>
        <w:t>SO</w:t>
      </w:r>
      <w:r w:rsidR="0041467D" w:rsidRPr="004F13CD">
        <w:rPr>
          <w:sz w:val="24"/>
          <w:vertAlign w:val="subscript"/>
        </w:rPr>
        <w:t>4</w:t>
      </w:r>
      <w:r w:rsidR="0041467D" w:rsidRPr="004F13CD">
        <w:rPr>
          <w:sz w:val="24"/>
        </w:rPr>
        <w:t>Na(Sodium dodecyl sulfate)</w:t>
      </w:r>
      <w:r w:rsidRPr="004F13CD">
        <w:rPr>
          <w:sz w:val="24"/>
        </w:rPr>
        <w:t xml:space="preserve">, </w:t>
      </w:r>
      <w:r w:rsidR="0041467D" w:rsidRPr="004F13CD">
        <w:rPr>
          <w:sz w:val="24"/>
        </w:rPr>
        <w:t>CH</w:t>
      </w:r>
      <w:r w:rsidR="0041467D" w:rsidRPr="004F13CD">
        <w:rPr>
          <w:sz w:val="24"/>
          <w:vertAlign w:val="subscript"/>
        </w:rPr>
        <w:t>3</w:t>
      </w:r>
      <w:r w:rsidR="0041467D" w:rsidRPr="004F13CD">
        <w:rPr>
          <w:sz w:val="24"/>
        </w:rPr>
        <w:t>(CH</w:t>
      </w:r>
      <w:r w:rsidR="0041467D" w:rsidRPr="004F13CD">
        <w:rPr>
          <w:sz w:val="24"/>
          <w:vertAlign w:val="subscript"/>
        </w:rPr>
        <w:t>2</w:t>
      </w:r>
      <w:r w:rsidR="0041467D" w:rsidRPr="004F13CD">
        <w:rPr>
          <w:sz w:val="24"/>
        </w:rPr>
        <w:t>)</w:t>
      </w:r>
      <w:r w:rsidR="0041467D" w:rsidRPr="004F13CD">
        <w:rPr>
          <w:sz w:val="24"/>
          <w:vertAlign w:val="subscript"/>
        </w:rPr>
        <w:t>3</w:t>
      </w:r>
      <w:r w:rsidR="0041467D" w:rsidRPr="004F13CD">
        <w:rPr>
          <w:sz w:val="24"/>
        </w:rPr>
        <w:t>OH(Butyl alcohol)</w:t>
      </w:r>
      <w:r w:rsidRPr="004F13CD">
        <w:rPr>
          <w:sz w:val="24"/>
        </w:rPr>
        <w:t xml:space="preserve">, </w:t>
      </w:r>
      <w:r w:rsidR="004C1269" w:rsidRPr="004F13CD">
        <w:rPr>
          <w:sz w:val="24"/>
        </w:rPr>
        <w:t>CH</w:t>
      </w:r>
      <w:r w:rsidR="004C1269" w:rsidRPr="004F13CD">
        <w:rPr>
          <w:sz w:val="24"/>
          <w:vertAlign w:val="subscript"/>
        </w:rPr>
        <w:t>3</w:t>
      </w:r>
      <w:r w:rsidR="004C1269" w:rsidRPr="004F13CD">
        <w:rPr>
          <w:sz w:val="24"/>
        </w:rPr>
        <w:t>COCH</w:t>
      </w:r>
      <w:r w:rsidR="004C1269" w:rsidRPr="004F13CD">
        <w:rPr>
          <w:sz w:val="24"/>
          <w:vertAlign w:val="subscript"/>
        </w:rPr>
        <w:t>3</w:t>
      </w:r>
      <w:r w:rsidR="004C1269" w:rsidRPr="004F13CD">
        <w:rPr>
          <w:sz w:val="24"/>
        </w:rPr>
        <w:t>(Acetone)</w:t>
      </w:r>
      <w:r w:rsidRPr="004F13CD">
        <w:rPr>
          <w:sz w:val="24"/>
        </w:rPr>
        <w:t xml:space="preserve">, </w:t>
      </w:r>
      <w:r w:rsidR="004C1269" w:rsidRPr="004F13CD">
        <w:rPr>
          <w:sz w:val="24"/>
        </w:rPr>
        <w:t>CH</w:t>
      </w:r>
      <w:r w:rsidR="004C1269" w:rsidRPr="004F13CD">
        <w:rPr>
          <w:sz w:val="24"/>
          <w:vertAlign w:val="subscript"/>
        </w:rPr>
        <w:t>3</w:t>
      </w:r>
      <w:r w:rsidR="004C1269" w:rsidRPr="004F13CD">
        <w:rPr>
          <w:sz w:val="24"/>
        </w:rPr>
        <w:t xml:space="preserve">NO(Formamid) </w:t>
      </w:r>
      <w:r w:rsidRPr="004F13CD">
        <w:rPr>
          <w:sz w:val="24"/>
        </w:rPr>
        <w:t xml:space="preserve">were purchased from </w:t>
      </w:r>
      <w:r w:rsidR="004C1269" w:rsidRPr="004F13CD">
        <w:rPr>
          <w:sz w:val="24"/>
        </w:rPr>
        <w:t>Tianjin Kemiou Chemical Reagent Co., Ltd</w:t>
      </w:r>
      <w:r w:rsidRPr="004F13CD">
        <w:rPr>
          <w:sz w:val="24"/>
        </w:rPr>
        <w:t xml:space="preserve">. All chemicals were of analytical grade and used without further purification. </w:t>
      </w:r>
    </w:p>
    <w:p w14:paraId="5C856159" w14:textId="77777777" w:rsidR="00500A9B" w:rsidRPr="004F13CD" w:rsidRDefault="00500A9B" w:rsidP="00CD1B18">
      <w:pPr>
        <w:spacing w:line="480" w:lineRule="auto"/>
        <w:rPr>
          <w:b/>
          <w:sz w:val="24"/>
        </w:rPr>
      </w:pPr>
      <w:r w:rsidRPr="004F13CD">
        <w:rPr>
          <w:b/>
          <w:sz w:val="24"/>
        </w:rPr>
        <w:t>The characterization of</w:t>
      </w:r>
      <w:bookmarkStart w:id="4" w:name="OLE_LINK46"/>
      <w:r w:rsidRPr="004F13CD">
        <w:rPr>
          <w:b/>
          <w:sz w:val="24"/>
        </w:rPr>
        <w:t xml:space="preserve"> </w:t>
      </w:r>
      <w:bookmarkEnd w:id="4"/>
      <w:r w:rsidR="00581238" w:rsidRPr="004F13CD">
        <w:rPr>
          <w:b/>
          <w:sz w:val="24"/>
        </w:rPr>
        <w:t>GQDs, NiAl-LDH and Composite materials</w:t>
      </w:r>
    </w:p>
    <w:p w14:paraId="03F47B09" w14:textId="77777777" w:rsidR="00500A9B" w:rsidRPr="004F13CD" w:rsidRDefault="00D97A17" w:rsidP="00CD1B18">
      <w:pPr>
        <w:autoSpaceDE w:val="0"/>
        <w:autoSpaceDN w:val="0"/>
        <w:adjustRightInd w:val="0"/>
        <w:spacing w:after="240" w:line="480" w:lineRule="auto"/>
        <w:jc w:val="left"/>
        <w:rPr>
          <w:sz w:val="24"/>
        </w:rPr>
      </w:pPr>
      <w:r w:rsidRPr="004F13CD">
        <w:rPr>
          <w:sz w:val="24"/>
        </w:rPr>
        <w:t>The crystallographic structures of the samples were determined by a X-ray di</w:t>
      </w:r>
      <w:r w:rsidRPr="004F13CD">
        <w:rPr>
          <w:rFonts w:ascii="Cambria Math" w:hAnsi="Cambria Math" w:cs="Cambria Math"/>
          <w:sz w:val="24"/>
        </w:rPr>
        <w:t>ﬀ</w:t>
      </w:r>
      <w:r w:rsidRPr="004F13CD">
        <w:rPr>
          <w:sz w:val="24"/>
        </w:rPr>
        <w:t>raction system (XRD) (X</w:t>
      </w:r>
      <w:r w:rsidRPr="004F13CD">
        <w:rPr>
          <w:sz w:val="24"/>
          <w:vertAlign w:val="superscript"/>
        </w:rPr>
        <w:t>，</w:t>
      </w:r>
      <w:r w:rsidRPr="004F13CD">
        <w:rPr>
          <w:sz w:val="24"/>
        </w:rPr>
        <w:t>Pert PRO) equipped with Cu Kα radiation (λ=1.5442 Å</w:t>
      </w:r>
      <w:r w:rsidR="00D97441" w:rsidRPr="004F13CD">
        <w:rPr>
          <w:sz w:val="24"/>
        </w:rPr>
        <w:t>) at 40 kV and 4</w:t>
      </w:r>
      <w:r w:rsidRPr="004F13CD">
        <w:rPr>
          <w:sz w:val="24"/>
        </w:rPr>
        <w:t>0 mA</w:t>
      </w:r>
      <w:r w:rsidR="00D97441" w:rsidRPr="004F13CD">
        <w:rPr>
          <w:sz w:val="24"/>
        </w:rPr>
        <w:t xml:space="preserve"> and at a scanning rate of 5°</w:t>
      </w:r>
      <w:r w:rsidR="001A680C" w:rsidRPr="004F13CD">
        <w:rPr>
          <w:sz w:val="24"/>
        </w:rPr>
        <w:t>/</w:t>
      </w:r>
      <w:r w:rsidR="00D97441" w:rsidRPr="004F13CD">
        <w:rPr>
          <w:sz w:val="24"/>
        </w:rPr>
        <w:t>min</w:t>
      </w:r>
      <w:r w:rsidRPr="004F13CD">
        <w:rPr>
          <w:sz w:val="24"/>
        </w:rPr>
        <w:t xml:space="preserve">. </w:t>
      </w:r>
      <w:r w:rsidR="00500A9B" w:rsidRPr="004F13CD">
        <w:rPr>
          <w:sz w:val="24"/>
        </w:rPr>
        <w:t xml:space="preserve">Transmission electron microscopy (TEM) measurements were carried on a </w:t>
      </w:r>
      <w:r w:rsidR="006C572E" w:rsidRPr="004F13CD">
        <w:rPr>
          <w:sz w:val="24"/>
        </w:rPr>
        <w:t>Tecnai G</w:t>
      </w:r>
      <w:r w:rsidR="006C572E" w:rsidRPr="004F13CD">
        <w:rPr>
          <w:sz w:val="24"/>
          <w:vertAlign w:val="superscript"/>
        </w:rPr>
        <w:t>2</w:t>
      </w:r>
      <w:r w:rsidR="00C91817" w:rsidRPr="004F13CD">
        <w:rPr>
          <w:sz w:val="24"/>
        </w:rPr>
        <w:t xml:space="preserve"> </w:t>
      </w:r>
      <w:r w:rsidR="006C572E" w:rsidRPr="004F13CD">
        <w:rPr>
          <w:sz w:val="24"/>
        </w:rPr>
        <w:t>20 S-TWIN</w:t>
      </w:r>
      <w:r w:rsidR="00500A9B" w:rsidRPr="004F13CD">
        <w:rPr>
          <w:sz w:val="24"/>
        </w:rPr>
        <w:t xml:space="preserve"> transmission electron microscope (FEI) at the accelerating voltage of 200 kV. The sample for TEM characterization was prepared by placing several drops of nitrogen-doped CQDs solution on a</w:t>
      </w:r>
      <w:r w:rsidR="001C497B" w:rsidRPr="004F13CD">
        <w:rPr>
          <w:sz w:val="24"/>
        </w:rPr>
        <w:t>n</w:t>
      </w:r>
      <w:r w:rsidR="00500A9B" w:rsidRPr="004F13CD">
        <w:rPr>
          <w:sz w:val="24"/>
        </w:rPr>
        <w:t xml:space="preserve"> </w:t>
      </w:r>
      <w:r w:rsidR="00647DB0" w:rsidRPr="004F13CD">
        <w:rPr>
          <w:sz w:val="24"/>
        </w:rPr>
        <w:t xml:space="preserve">ultrathin </w:t>
      </w:r>
      <w:r w:rsidR="00500A9B" w:rsidRPr="004F13CD">
        <w:rPr>
          <w:sz w:val="24"/>
        </w:rPr>
        <w:t xml:space="preserve">230 square mesh copper grid and dried at room temperature. Fourier transform infrared (FTIR) spectra were collected on a </w:t>
      </w:r>
      <w:r w:rsidR="006E777D" w:rsidRPr="004F13CD">
        <w:rPr>
          <w:sz w:val="24"/>
        </w:rPr>
        <w:t>Bruker Tensor 27</w:t>
      </w:r>
      <w:r w:rsidR="00500A9B" w:rsidRPr="004F13CD">
        <w:rPr>
          <w:sz w:val="24"/>
        </w:rPr>
        <w:t xml:space="preserve"> spectrometer in the range of 400-4000</w:t>
      </w:r>
      <w:r w:rsidR="001A680C" w:rsidRPr="004F13CD">
        <w:rPr>
          <w:sz w:val="24"/>
        </w:rPr>
        <w:t xml:space="preserve"> </w:t>
      </w:r>
      <w:r w:rsidR="00500A9B" w:rsidRPr="004F13CD">
        <w:rPr>
          <w:sz w:val="24"/>
        </w:rPr>
        <w:t>cm</w:t>
      </w:r>
      <w:r w:rsidR="00500A9B" w:rsidRPr="004F13CD">
        <w:rPr>
          <w:sz w:val="24"/>
          <w:vertAlign w:val="superscript"/>
        </w:rPr>
        <w:t xml:space="preserve">-1 </w:t>
      </w:r>
      <w:r w:rsidR="00500A9B" w:rsidRPr="004F13CD">
        <w:rPr>
          <w:sz w:val="24"/>
        </w:rPr>
        <w:t xml:space="preserve">using thin pellet samples prepared on </w:t>
      </w:r>
      <w:r w:rsidR="00500A9B" w:rsidRPr="004F13CD">
        <w:rPr>
          <w:sz w:val="24"/>
        </w:rPr>
        <w:lastRenderedPageBreak/>
        <w:t>potassium bromide background.</w:t>
      </w:r>
      <w:r w:rsidR="005B1736" w:rsidRPr="004F13CD">
        <w:rPr>
          <w:sz w:val="24"/>
        </w:rPr>
        <w:t xml:space="preserve"> X-ray photoelectron spectroscopy (XPS) measurements were carried out by a </w:t>
      </w:r>
      <w:r w:rsidR="008359A1" w:rsidRPr="004F13CD">
        <w:rPr>
          <w:sz w:val="24"/>
        </w:rPr>
        <w:t>Thermo escalab 250Xi</w:t>
      </w:r>
      <w:r w:rsidR="005B1736" w:rsidRPr="004F13CD">
        <w:rPr>
          <w:sz w:val="24"/>
        </w:rPr>
        <w:t xml:space="preserve"> spect</w:t>
      </w:r>
      <w:r w:rsidR="00AC4E06" w:rsidRPr="004F13CD">
        <w:rPr>
          <w:sz w:val="24"/>
        </w:rPr>
        <w:t>rometer with monochromated Al Kα radiation (hν=</w:t>
      </w:r>
      <w:r w:rsidR="005B1736" w:rsidRPr="004F13CD">
        <w:rPr>
          <w:sz w:val="24"/>
        </w:rPr>
        <w:t>1486.6 eV)</w:t>
      </w:r>
      <w:r w:rsidR="00DA5371" w:rsidRPr="004F13CD">
        <w:rPr>
          <w:sz w:val="24"/>
        </w:rPr>
        <w:t xml:space="preserve"> at 150 W</w:t>
      </w:r>
      <w:r w:rsidR="005B1736" w:rsidRPr="004F13CD">
        <w:rPr>
          <w:sz w:val="24"/>
        </w:rPr>
        <w:t>.</w:t>
      </w:r>
      <w:r w:rsidR="00C0301B" w:rsidRPr="004F13CD">
        <w:rPr>
          <w:kern w:val="0"/>
          <w:sz w:val="24"/>
        </w:rPr>
        <w:t xml:space="preserve"> Raman spectra were acquired with a </w:t>
      </w:r>
      <w:r w:rsidR="00AE3780" w:rsidRPr="004F13CD">
        <w:rPr>
          <w:kern w:val="0"/>
          <w:sz w:val="24"/>
        </w:rPr>
        <w:t>Renishaw inVia</w:t>
      </w:r>
      <w:r w:rsidR="00C0301B" w:rsidRPr="004F13CD">
        <w:rPr>
          <w:kern w:val="0"/>
          <w:sz w:val="24"/>
        </w:rPr>
        <w:t xml:space="preserve"> Raman system powered by a </w:t>
      </w:r>
      <w:r w:rsidR="00AE3780" w:rsidRPr="004F13CD">
        <w:rPr>
          <w:kern w:val="0"/>
          <w:sz w:val="24"/>
        </w:rPr>
        <w:t>633</w:t>
      </w:r>
      <w:r w:rsidR="00964F2C" w:rsidRPr="004F13CD">
        <w:rPr>
          <w:kern w:val="0"/>
          <w:sz w:val="24"/>
        </w:rPr>
        <w:t xml:space="preserve"> nm laser. Thermogravimetric analysis (TGA) was carried out with a STA409 PC/PG instrument by heating from 30 </w:t>
      </w:r>
      <w:r w:rsidR="00964F2C" w:rsidRPr="004F13CD">
        <w:rPr>
          <w:rFonts w:ascii="Cambria Math" w:hAnsi="Cambria Math" w:cs="Cambria Math"/>
          <w:kern w:val="0"/>
          <w:sz w:val="24"/>
        </w:rPr>
        <w:t>℃</w:t>
      </w:r>
      <w:r w:rsidR="00964F2C" w:rsidRPr="004F13CD">
        <w:rPr>
          <w:kern w:val="0"/>
          <w:sz w:val="24"/>
        </w:rPr>
        <w:t xml:space="preserve"> to 950 </w:t>
      </w:r>
      <w:r w:rsidR="00964F2C" w:rsidRPr="004F13CD">
        <w:rPr>
          <w:rFonts w:ascii="Cambria Math" w:hAnsi="Cambria Math" w:cs="Cambria Math"/>
          <w:kern w:val="0"/>
          <w:sz w:val="24"/>
        </w:rPr>
        <w:t>℃</w:t>
      </w:r>
      <w:r w:rsidR="00964F2C" w:rsidRPr="004F13CD">
        <w:rPr>
          <w:kern w:val="0"/>
          <w:sz w:val="24"/>
        </w:rPr>
        <w:t xml:space="preserve"> under Ar atmosphere at a rate of 10 </w:t>
      </w:r>
      <w:r w:rsidR="00964F2C" w:rsidRPr="004F13CD">
        <w:rPr>
          <w:rFonts w:ascii="Cambria Math" w:hAnsi="Cambria Math" w:cs="Cambria Math"/>
          <w:kern w:val="0"/>
          <w:sz w:val="24"/>
        </w:rPr>
        <w:t>℃</w:t>
      </w:r>
      <w:r w:rsidR="00964F2C" w:rsidRPr="004F13CD">
        <w:rPr>
          <w:kern w:val="0"/>
          <w:sz w:val="24"/>
        </w:rPr>
        <w:t>/min.</w:t>
      </w:r>
      <w:r w:rsidR="00500A9B" w:rsidRPr="004F13CD">
        <w:rPr>
          <w:sz w:val="24"/>
        </w:rPr>
        <w:t xml:space="preserve"> </w:t>
      </w:r>
      <w:r w:rsidR="00235BE2" w:rsidRPr="004F13CD">
        <w:rPr>
          <w:sz w:val="24"/>
        </w:rPr>
        <w:t xml:space="preserve">        </w:t>
      </w:r>
    </w:p>
    <w:p w14:paraId="5520CABB" w14:textId="77777777" w:rsidR="00DF65DF" w:rsidRPr="004F13CD" w:rsidRDefault="001512C0" w:rsidP="00DF65DF">
      <w:pPr>
        <w:rPr>
          <w:sz w:val="28"/>
          <w:szCs w:val="28"/>
        </w:rPr>
      </w:pPr>
      <w:r w:rsidRPr="004F13CD">
        <w:rPr>
          <w:rFonts w:hint="eastAsia"/>
          <w:sz w:val="28"/>
          <w:szCs w:val="28"/>
        </w:rPr>
        <w:t>Captions.</w:t>
      </w:r>
    </w:p>
    <w:p w14:paraId="660E4631" w14:textId="77777777" w:rsidR="00E31B8E" w:rsidRPr="004F13CD" w:rsidRDefault="00E85EC5" w:rsidP="00274E07">
      <w:pPr>
        <w:numPr>
          <w:ilvl w:val="0"/>
          <w:numId w:val="2"/>
        </w:numPr>
        <w:spacing w:line="400" w:lineRule="exact"/>
        <w:ind w:left="357" w:hanging="357"/>
        <w:jc w:val="left"/>
        <w:rPr>
          <w:sz w:val="24"/>
        </w:rPr>
      </w:pPr>
      <w:r w:rsidRPr="004F13CD">
        <w:rPr>
          <w:sz w:val="24"/>
        </w:rPr>
        <w:t xml:space="preserve">FT-IR spectra of </w:t>
      </w:r>
      <w:r w:rsidRPr="004F13CD">
        <w:rPr>
          <w:rFonts w:hint="eastAsia"/>
          <w:sz w:val="24"/>
        </w:rPr>
        <w:t>GQDs</w:t>
      </w:r>
      <w:r w:rsidRPr="004F13CD">
        <w:rPr>
          <w:sz w:val="24"/>
        </w:rPr>
        <w:t xml:space="preserve">, NiAl-LDH and OGL9 in </w:t>
      </w:r>
      <w:r w:rsidR="00E31B8E" w:rsidRPr="004F13CD">
        <w:rPr>
          <w:sz w:val="24"/>
        </w:rPr>
        <w:t>Figure S1.</w:t>
      </w:r>
    </w:p>
    <w:p w14:paraId="4CA7B2F9" w14:textId="77777777" w:rsidR="00E31B8E" w:rsidRPr="004F13CD" w:rsidRDefault="00E85EC5" w:rsidP="00274E07">
      <w:pPr>
        <w:numPr>
          <w:ilvl w:val="0"/>
          <w:numId w:val="2"/>
        </w:numPr>
        <w:spacing w:line="400" w:lineRule="exact"/>
        <w:ind w:left="357" w:hanging="357"/>
        <w:jc w:val="left"/>
        <w:rPr>
          <w:sz w:val="24"/>
        </w:rPr>
      </w:pPr>
      <w:r w:rsidRPr="004F13CD">
        <w:rPr>
          <w:sz w:val="24"/>
        </w:rPr>
        <w:t xml:space="preserve">Raman spectra of </w:t>
      </w:r>
      <w:r w:rsidRPr="004F13CD">
        <w:rPr>
          <w:rFonts w:hint="eastAsia"/>
          <w:sz w:val="24"/>
        </w:rPr>
        <w:t>GQDs</w:t>
      </w:r>
      <w:r w:rsidRPr="004F13CD">
        <w:rPr>
          <w:sz w:val="24"/>
        </w:rPr>
        <w:t xml:space="preserve"> and OGL9</w:t>
      </w:r>
      <w:r w:rsidR="00E31B8E" w:rsidRPr="004F13CD">
        <w:rPr>
          <w:sz w:val="24"/>
        </w:rPr>
        <w:t xml:space="preserve"> in Figure S2.</w:t>
      </w:r>
    </w:p>
    <w:p w14:paraId="5889C6E2" w14:textId="77777777" w:rsidR="002601B7" w:rsidRPr="004F13CD" w:rsidRDefault="00E85EC5" w:rsidP="0063130D">
      <w:pPr>
        <w:numPr>
          <w:ilvl w:val="0"/>
          <w:numId w:val="2"/>
        </w:numPr>
        <w:spacing w:line="400" w:lineRule="exact"/>
        <w:ind w:left="357" w:hanging="357"/>
        <w:jc w:val="left"/>
        <w:rPr>
          <w:sz w:val="24"/>
        </w:rPr>
      </w:pPr>
      <w:r w:rsidRPr="004F13CD">
        <w:rPr>
          <w:sz w:val="24"/>
        </w:rPr>
        <w:t>TGA curves of</w:t>
      </w:r>
      <w:r w:rsidRPr="004F13CD">
        <w:rPr>
          <w:rFonts w:hint="eastAsia"/>
          <w:sz w:val="24"/>
        </w:rPr>
        <w:t xml:space="preserve"> GQDs</w:t>
      </w:r>
      <w:r w:rsidRPr="004F13CD">
        <w:rPr>
          <w:sz w:val="24"/>
        </w:rPr>
        <w:t>, NiAl</w:t>
      </w:r>
      <w:r w:rsidRPr="004F13CD">
        <w:rPr>
          <w:rFonts w:hint="eastAsia"/>
          <w:sz w:val="24"/>
        </w:rPr>
        <w:t>-</w:t>
      </w:r>
      <w:r w:rsidRPr="004F13CD">
        <w:rPr>
          <w:sz w:val="24"/>
        </w:rPr>
        <w:t xml:space="preserve">LDH and </w:t>
      </w:r>
      <w:r w:rsidRPr="004F13CD">
        <w:rPr>
          <w:rFonts w:hint="eastAsia"/>
          <w:sz w:val="24"/>
        </w:rPr>
        <w:t>OGL9</w:t>
      </w:r>
      <w:r w:rsidRPr="004F13CD">
        <w:rPr>
          <w:sz w:val="24"/>
        </w:rPr>
        <w:t xml:space="preserve"> </w:t>
      </w:r>
      <w:r w:rsidR="00E31B8E" w:rsidRPr="004F13CD">
        <w:rPr>
          <w:sz w:val="24"/>
        </w:rPr>
        <w:t>in Figure S3.</w:t>
      </w:r>
    </w:p>
    <w:sectPr w:rsidR="002601B7" w:rsidRPr="004F13C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075E" w14:textId="77777777" w:rsidR="00C705C8" w:rsidRDefault="00C705C8" w:rsidP="002311A9">
      <w:r>
        <w:separator/>
      </w:r>
    </w:p>
  </w:endnote>
  <w:endnote w:type="continuationSeparator" w:id="0">
    <w:p w14:paraId="08A9F5FA" w14:textId="77777777" w:rsidR="00C705C8" w:rsidRDefault="00C705C8" w:rsidP="0023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85145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0C24AF" w14:textId="77777777" w:rsidR="007C40DB" w:rsidRDefault="007C40DB" w:rsidP="00D66A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E845E8" w14:textId="77777777" w:rsidR="007C40DB" w:rsidRDefault="007C40DB" w:rsidP="007C40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258789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42DA6B" w14:textId="46D0B650" w:rsidR="007C40DB" w:rsidRDefault="007C40DB" w:rsidP="00D66A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13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C206DA" w14:textId="77777777" w:rsidR="007C40DB" w:rsidRDefault="007C40DB" w:rsidP="007C40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77269" w14:textId="77777777" w:rsidR="00C705C8" w:rsidRDefault="00C705C8" w:rsidP="002311A9">
      <w:r>
        <w:separator/>
      </w:r>
    </w:p>
  </w:footnote>
  <w:footnote w:type="continuationSeparator" w:id="0">
    <w:p w14:paraId="0BEB5B4A" w14:textId="77777777" w:rsidR="00C705C8" w:rsidRDefault="00C705C8" w:rsidP="0023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EC7"/>
    <w:multiLevelType w:val="hybridMultilevel"/>
    <w:tmpl w:val="EB8A906E"/>
    <w:lvl w:ilvl="0" w:tplc="30B26648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z w:val="24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3538E9"/>
    <w:multiLevelType w:val="multilevel"/>
    <w:tmpl w:val="66AEAA7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CC5438"/>
    <w:multiLevelType w:val="hybridMultilevel"/>
    <w:tmpl w:val="2408A9A2"/>
    <w:lvl w:ilvl="0" w:tplc="3604BA6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11"/>
    <w:rsid w:val="0002424C"/>
    <w:rsid w:val="00026C69"/>
    <w:rsid w:val="0003743A"/>
    <w:rsid w:val="000437E9"/>
    <w:rsid w:val="000438A7"/>
    <w:rsid w:val="0006121A"/>
    <w:rsid w:val="00066B8A"/>
    <w:rsid w:val="00075F37"/>
    <w:rsid w:val="0008714D"/>
    <w:rsid w:val="000C6236"/>
    <w:rsid w:val="000D3D0B"/>
    <w:rsid w:val="000D6B46"/>
    <w:rsid w:val="000D6B67"/>
    <w:rsid w:val="000D6BFB"/>
    <w:rsid w:val="000E34FC"/>
    <w:rsid w:val="00107536"/>
    <w:rsid w:val="0013494A"/>
    <w:rsid w:val="001512C0"/>
    <w:rsid w:val="001862BC"/>
    <w:rsid w:val="001A680C"/>
    <w:rsid w:val="001C1365"/>
    <w:rsid w:val="001C497B"/>
    <w:rsid w:val="001D46F7"/>
    <w:rsid w:val="001E4369"/>
    <w:rsid w:val="00213E8A"/>
    <w:rsid w:val="00226C8C"/>
    <w:rsid w:val="002311A9"/>
    <w:rsid w:val="002356AA"/>
    <w:rsid w:val="00235BE2"/>
    <w:rsid w:val="0024084F"/>
    <w:rsid w:val="00250569"/>
    <w:rsid w:val="002517A8"/>
    <w:rsid w:val="002601B7"/>
    <w:rsid w:val="00274E07"/>
    <w:rsid w:val="00291588"/>
    <w:rsid w:val="00296372"/>
    <w:rsid w:val="002A6D82"/>
    <w:rsid w:val="002E698C"/>
    <w:rsid w:val="002E767C"/>
    <w:rsid w:val="00342EF1"/>
    <w:rsid w:val="00347AEF"/>
    <w:rsid w:val="00371845"/>
    <w:rsid w:val="00372D30"/>
    <w:rsid w:val="003753B5"/>
    <w:rsid w:val="00391C07"/>
    <w:rsid w:val="00392CD8"/>
    <w:rsid w:val="003B2C3C"/>
    <w:rsid w:val="003C1BB0"/>
    <w:rsid w:val="003C3E2C"/>
    <w:rsid w:val="003E45D7"/>
    <w:rsid w:val="003F29CB"/>
    <w:rsid w:val="003F7C2E"/>
    <w:rsid w:val="0041467D"/>
    <w:rsid w:val="004407FD"/>
    <w:rsid w:val="00447A3A"/>
    <w:rsid w:val="004853AC"/>
    <w:rsid w:val="0049140B"/>
    <w:rsid w:val="004956ED"/>
    <w:rsid w:val="004A67A0"/>
    <w:rsid w:val="004C1269"/>
    <w:rsid w:val="004D096D"/>
    <w:rsid w:val="004D3893"/>
    <w:rsid w:val="004E5DF7"/>
    <w:rsid w:val="004F01ED"/>
    <w:rsid w:val="004F13CD"/>
    <w:rsid w:val="00500A9B"/>
    <w:rsid w:val="00530BF2"/>
    <w:rsid w:val="005568CF"/>
    <w:rsid w:val="00567958"/>
    <w:rsid w:val="00581238"/>
    <w:rsid w:val="005B1736"/>
    <w:rsid w:val="005B2A7B"/>
    <w:rsid w:val="005D74EA"/>
    <w:rsid w:val="006021F7"/>
    <w:rsid w:val="00615F99"/>
    <w:rsid w:val="006311C0"/>
    <w:rsid w:val="0063130D"/>
    <w:rsid w:val="00647DB0"/>
    <w:rsid w:val="00653033"/>
    <w:rsid w:val="00653E3F"/>
    <w:rsid w:val="00664BF5"/>
    <w:rsid w:val="00677569"/>
    <w:rsid w:val="00683A21"/>
    <w:rsid w:val="006B7354"/>
    <w:rsid w:val="006C4D11"/>
    <w:rsid w:val="006C572E"/>
    <w:rsid w:val="006C5B5E"/>
    <w:rsid w:val="006E777D"/>
    <w:rsid w:val="00716480"/>
    <w:rsid w:val="007748AA"/>
    <w:rsid w:val="00777A95"/>
    <w:rsid w:val="00790C3B"/>
    <w:rsid w:val="007A0B03"/>
    <w:rsid w:val="007A1860"/>
    <w:rsid w:val="007B202A"/>
    <w:rsid w:val="007C40DB"/>
    <w:rsid w:val="00822A22"/>
    <w:rsid w:val="008359A1"/>
    <w:rsid w:val="00836CC1"/>
    <w:rsid w:val="00856525"/>
    <w:rsid w:val="0087362E"/>
    <w:rsid w:val="00873D6A"/>
    <w:rsid w:val="00896870"/>
    <w:rsid w:val="008B30FE"/>
    <w:rsid w:val="008C04A4"/>
    <w:rsid w:val="008C56F5"/>
    <w:rsid w:val="008F7845"/>
    <w:rsid w:val="00907433"/>
    <w:rsid w:val="0093708E"/>
    <w:rsid w:val="00956C9B"/>
    <w:rsid w:val="00964F2C"/>
    <w:rsid w:val="0096595C"/>
    <w:rsid w:val="00984352"/>
    <w:rsid w:val="00985361"/>
    <w:rsid w:val="0098652D"/>
    <w:rsid w:val="009A1C11"/>
    <w:rsid w:val="009B62FD"/>
    <w:rsid w:val="009C0300"/>
    <w:rsid w:val="009C14C6"/>
    <w:rsid w:val="009F0B10"/>
    <w:rsid w:val="009F4AF2"/>
    <w:rsid w:val="00A016F1"/>
    <w:rsid w:val="00A15D02"/>
    <w:rsid w:val="00A178B5"/>
    <w:rsid w:val="00A42A54"/>
    <w:rsid w:val="00A76E51"/>
    <w:rsid w:val="00A8000C"/>
    <w:rsid w:val="00A828F3"/>
    <w:rsid w:val="00A84817"/>
    <w:rsid w:val="00AC4E06"/>
    <w:rsid w:val="00AD2EE2"/>
    <w:rsid w:val="00AE3052"/>
    <w:rsid w:val="00AE3780"/>
    <w:rsid w:val="00AF2244"/>
    <w:rsid w:val="00B168DA"/>
    <w:rsid w:val="00B54CF7"/>
    <w:rsid w:val="00B558E2"/>
    <w:rsid w:val="00B723BC"/>
    <w:rsid w:val="00B75512"/>
    <w:rsid w:val="00B76BA3"/>
    <w:rsid w:val="00B77DC2"/>
    <w:rsid w:val="00B8174A"/>
    <w:rsid w:val="00B8259B"/>
    <w:rsid w:val="00B83857"/>
    <w:rsid w:val="00B855A3"/>
    <w:rsid w:val="00BA0244"/>
    <w:rsid w:val="00BA1F7C"/>
    <w:rsid w:val="00BB23BC"/>
    <w:rsid w:val="00BB58B1"/>
    <w:rsid w:val="00BD50E7"/>
    <w:rsid w:val="00BD5E34"/>
    <w:rsid w:val="00C01DDB"/>
    <w:rsid w:val="00C02BE1"/>
    <w:rsid w:val="00C0301B"/>
    <w:rsid w:val="00C11F86"/>
    <w:rsid w:val="00C65518"/>
    <w:rsid w:val="00C705C8"/>
    <w:rsid w:val="00C91817"/>
    <w:rsid w:val="00CA1DE6"/>
    <w:rsid w:val="00CA21FE"/>
    <w:rsid w:val="00CA3B71"/>
    <w:rsid w:val="00CD11FA"/>
    <w:rsid w:val="00CD1B18"/>
    <w:rsid w:val="00CE4482"/>
    <w:rsid w:val="00D1495A"/>
    <w:rsid w:val="00D43377"/>
    <w:rsid w:val="00D457F0"/>
    <w:rsid w:val="00D5186A"/>
    <w:rsid w:val="00D639DB"/>
    <w:rsid w:val="00D83F1A"/>
    <w:rsid w:val="00D9170B"/>
    <w:rsid w:val="00D95C91"/>
    <w:rsid w:val="00D97441"/>
    <w:rsid w:val="00D97A17"/>
    <w:rsid w:val="00DA0391"/>
    <w:rsid w:val="00DA0A28"/>
    <w:rsid w:val="00DA5371"/>
    <w:rsid w:val="00DB44E2"/>
    <w:rsid w:val="00DD21C1"/>
    <w:rsid w:val="00DF65DF"/>
    <w:rsid w:val="00E065C2"/>
    <w:rsid w:val="00E31B8E"/>
    <w:rsid w:val="00E45AA9"/>
    <w:rsid w:val="00E518DF"/>
    <w:rsid w:val="00E55E3F"/>
    <w:rsid w:val="00E71CF4"/>
    <w:rsid w:val="00E85EC5"/>
    <w:rsid w:val="00EA163D"/>
    <w:rsid w:val="00EB5889"/>
    <w:rsid w:val="00EB6AAF"/>
    <w:rsid w:val="00EC6251"/>
    <w:rsid w:val="00ED3F83"/>
    <w:rsid w:val="00ED5D74"/>
    <w:rsid w:val="00EE4C68"/>
    <w:rsid w:val="00F06ED8"/>
    <w:rsid w:val="00F24945"/>
    <w:rsid w:val="00F32A25"/>
    <w:rsid w:val="00F363AC"/>
    <w:rsid w:val="00F37ED3"/>
    <w:rsid w:val="00F40F26"/>
    <w:rsid w:val="00F42F49"/>
    <w:rsid w:val="00F46071"/>
    <w:rsid w:val="00F8055C"/>
    <w:rsid w:val="00FB0AAD"/>
    <w:rsid w:val="00FB6421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0CE05"/>
  <w15:chartTrackingRefBased/>
  <w15:docId w15:val="{84326B00-F631-3047-8F40-F67731E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9CB"/>
    <w:pPr>
      <w:keepNext/>
      <w:keepLines/>
      <w:spacing w:before="340" w:after="330" w:line="578" w:lineRule="auto"/>
      <w:jc w:val="left"/>
      <w:outlineLvl w:val="0"/>
    </w:pPr>
    <w:rPr>
      <w:rFonts w:eastAsia="Times New Roman"/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04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2311A9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231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2311A9"/>
    <w:rPr>
      <w:kern w:val="2"/>
      <w:sz w:val="18"/>
      <w:szCs w:val="18"/>
    </w:rPr>
  </w:style>
  <w:style w:type="character" w:customStyle="1" w:styleId="Heading1Char">
    <w:name w:val="Heading 1 Char"/>
    <w:link w:val="Heading1"/>
    <w:uiPriority w:val="9"/>
    <w:rsid w:val="003F29CB"/>
    <w:rPr>
      <w:rFonts w:eastAsia="Times New Roman"/>
      <w:b/>
      <w:bCs/>
      <w:kern w:val="44"/>
      <w:sz w:val="44"/>
      <w:szCs w:val="44"/>
    </w:rPr>
  </w:style>
  <w:style w:type="character" w:customStyle="1" w:styleId="Heading3Char">
    <w:name w:val="Heading 3 Char"/>
    <w:link w:val="Heading3"/>
    <w:semiHidden/>
    <w:rsid w:val="008C04A4"/>
    <w:rPr>
      <w:b/>
      <w:bCs/>
      <w:kern w:val="2"/>
      <w:sz w:val="32"/>
      <w:szCs w:val="32"/>
    </w:rPr>
  </w:style>
  <w:style w:type="character" w:styleId="PageNumber">
    <w:name w:val="page number"/>
    <w:basedOn w:val="DefaultParagraphFont"/>
    <w:rsid w:val="007C40DB"/>
  </w:style>
  <w:style w:type="paragraph" w:customStyle="1" w:styleId="RSCH01PaperTitle">
    <w:name w:val="RSC H01 Paper Title"/>
    <w:basedOn w:val="Normal"/>
    <w:next w:val="Normal"/>
    <w:link w:val="RSCH01PaperTitleChar"/>
    <w:rsid w:val="0096595C"/>
    <w:pPr>
      <w:widowControl/>
      <w:tabs>
        <w:tab w:val="left" w:pos="284"/>
      </w:tabs>
      <w:jc w:val="left"/>
    </w:pPr>
    <w:rPr>
      <w:rFonts w:ascii="Calibri" w:eastAsia="Calibri" w:hAnsi="Calibri"/>
      <w:b/>
      <w:kern w:val="0"/>
      <w:sz w:val="32"/>
      <w:szCs w:val="32"/>
    </w:rPr>
  </w:style>
  <w:style w:type="character" w:customStyle="1" w:styleId="RSCH01PaperTitleChar">
    <w:name w:val="RSC H01 Paper Title Char"/>
    <w:link w:val="RSCH01PaperTitle"/>
    <w:rsid w:val="0096595C"/>
    <w:rPr>
      <w:rFonts w:ascii="Calibri" w:eastAsia="Calibri" w:hAnsi="Calibr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3100C9-F4E6-4198-B855-79F0C7CE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novel and eco-friendly approach for producing nitrogen-doped carbon quantum dots: non-solvent thermal synthesis and highly selective and sensitive detection of Hg (II)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novel and eco-friendly approach for producing nitrogen-doped carbon quantum dots: non-solvent thermal synthesis and highly selective and sensitive detection of Hg (II)</dc:title>
  <dc:subject/>
  <dc:creator>Administrator</dc:creator>
  <cp:keywords/>
  <cp:lastModifiedBy>Kirby Morris</cp:lastModifiedBy>
  <cp:revision>2</cp:revision>
  <dcterms:created xsi:type="dcterms:W3CDTF">2018-10-23T15:06:00Z</dcterms:created>
  <dcterms:modified xsi:type="dcterms:W3CDTF">2018-10-23T15:06:00Z</dcterms:modified>
</cp:coreProperties>
</file>