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BEC90" w14:textId="77777777" w:rsidR="00E361F1" w:rsidRPr="007E4FDD" w:rsidRDefault="006D76D0" w:rsidP="006D76D0">
      <w:pPr>
        <w:pStyle w:val="Heading2"/>
        <w:jc w:val="center"/>
        <w:rPr>
          <w:b/>
          <w:color w:val="auto"/>
          <w:lang w:val="fr-FR"/>
        </w:rPr>
      </w:pPr>
      <w:proofErr w:type="spellStart"/>
      <w:r w:rsidRPr="007E4FDD">
        <w:rPr>
          <w:b/>
          <w:color w:val="auto"/>
          <w:lang w:val="fr-FR"/>
        </w:rPr>
        <w:t>Supplementary</w:t>
      </w:r>
      <w:proofErr w:type="spellEnd"/>
      <w:r w:rsidRPr="007E4FDD">
        <w:rPr>
          <w:b/>
          <w:color w:val="auto"/>
          <w:lang w:val="fr-FR"/>
        </w:rPr>
        <w:t xml:space="preserve"> </w:t>
      </w:r>
      <w:proofErr w:type="spellStart"/>
      <w:r w:rsidRPr="007E4FDD">
        <w:rPr>
          <w:b/>
          <w:color w:val="auto"/>
          <w:lang w:val="fr-FR"/>
        </w:rPr>
        <w:t>Material</w:t>
      </w:r>
      <w:proofErr w:type="spellEnd"/>
    </w:p>
    <w:p w14:paraId="6DAF25E1" w14:textId="71F6585B" w:rsidR="006D76D0" w:rsidRPr="007E4FDD" w:rsidRDefault="006D76D0" w:rsidP="006D76D0">
      <w:pPr>
        <w:jc w:val="center"/>
        <w:rPr>
          <w:noProof/>
        </w:rPr>
      </w:pPr>
      <w:r w:rsidRPr="007E4FDD">
        <w:rPr>
          <w:noProof/>
        </w:rPr>
        <w:drawing>
          <wp:inline distT="0" distB="0" distL="0" distR="0" wp14:anchorId="6BCD5368" wp14:editId="3F059EB7">
            <wp:extent cx="2681605" cy="2576806"/>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rotWithShape="1">
                    <a:blip r:embed="rId5"/>
                    <a:srcRect r="15240"/>
                    <a:stretch/>
                  </pic:blipFill>
                  <pic:spPr bwMode="auto">
                    <a:xfrm>
                      <a:off x="0" y="0"/>
                      <a:ext cx="2697401" cy="2591985"/>
                    </a:xfrm>
                    <a:prstGeom prst="rect">
                      <a:avLst/>
                    </a:prstGeom>
                    <a:ln>
                      <a:noFill/>
                    </a:ln>
                    <a:extLst>
                      <a:ext uri="{53640926-AAD7-44D8-BBD7-CCE9431645EC}">
                        <a14:shadowObscured xmlns:a14="http://schemas.microsoft.com/office/drawing/2010/main"/>
                      </a:ext>
                    </a:extLst>
                  </pic:spPr>
                </pic:pic>
              </a:graphicData>
            </a:graphic>
          </wp:inline>
        </w:drawing>
      </w:r>
      <w:r w:rsidRPr="007E4FDD">
        <w:rPr>
          <w:noProof/>
        </w:rPr>
        <w:drawing>
          <wp:inline distT="0" distB="0" distL="0" distR="0" wp14:anchorId="55A6958A" wp14:editId="72C3BEC6">
            <wp:extent cx="2695237" cy="2580019"/>
            <wp:effectExtent l="0" t="0" r="0"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rotWithShape="1">
                    <a:blip r:embed="rId6"/>
                    <a:srcRect r="16825"/>
                    <a:stretch/>
                  </pic:blipFill>
                  <pic:spPr bwMode="auto">
                    <a:xfrm>
                      <a:off x="0" y="0"/>
                      <a:ext cx="2722806" cy="2606409"/>
                    </a:xfrm>
                    <a:prstGeom prst="rect">
                      <a:avLst/>
                    </a:prstGeom>
                    <a:ln>
                      <a:noFill/>
                    </a:ln>
                    <a:extLst>
                      <a:ext uri="{53640926-AAD7-44D8-BBD7-CCE9431645EC}">
                        <a14:shadowObscured xmlns:a14="http://schemas.microsoft.com/office/drawing/2010/main"/>
                      </a:ext>
                    </a:extLst>
                  </pic:spPr>
                </pic:pic>
              </a:graphicData>
            </a:graphic>
          </wp:inline>
        </w:drawing>
      </w:r>
    </w:p>
    <w:p w14:paraId="12A89CEA" w14:textId="2E56C3EE" w:rsidR="00CD0714" w:rsidRPr="007E4FDD" w:rsidRDefault="00CD0714" w:rsidP="00CD0714">
      <w:pPr>
        <w:tabs>
          <w:tab w:val="left" w:pos="3402"/>
          <w:tab w:val="left" w:pos="7655"/>
        </w:tabs>
        <w:jc w:val="both"/>
        <w:rPr>
          <w:noProof/>
        </w:rPr>
      </w:pPr>
      <w:r w:rsidRPr="007E4FDD">
        <w:rPr>
          <w:noProof/>
        </w:rPr>
        <w:tab/>
        <w:t>(a)</w:t>
      </w:r>
      <w:r w:rsidRPr="007E4FDD">
        <w:rPr>
          <w:noProof/>
        </w:rPr>
        <w:tab/>
        <w:t>(b)</w:t>
      </w:r>
    </w:p>
    <w:p w14:paraId="734D1335" w14:textId="5758E6FF" w:rsidR="006D76D0" w:rsidRPr="007E4FDD" w:rsidRDefault="006D76D0" w:rsidP="006D76D0">
      <w:pPr>
        <w:jc w:val="center"/>
        <w:rPr>
          <w:noProof/>
        </w:rPr>
      </w:pPr>
      <w:r w:rsidRPr="007E4FDD">
        <w:rPr>
          <w:noProof/>
        </w:rPr>
        <w:drawing>
          <wp:inline distT="0" distB="0" distL="0" distR="0" wp14:anchorId="5A7AA47E" wp14:editId="2E056BA3">
            <wp:extent cx="2684049" cy="2562225"/>
            <wp:effectExtent l="0" t="0" r="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rotWithShape="1">
                    <a:blip r:embed="rId7"/>
                    <a:srcRect r="16684"/>
                    <a:stretch/>
                  </pic:blipFill>
                  <pic:spPr bwMode="auto">
                    <a:xfrm>
                      <a:off x="0" y="0"/>
                      <a:ext cx="2695508" cy="2573164"/>
                    </a:xfrm>
                    <a:prstGeom prst="rect">
                      <a:avLst/>
                    </a:prstGeom>
                    <a:ln>
                      <a:noFill/>
                    </a:ln>
                    <a:extLst>
                      <a:ext uri="{53640926-AAD7-44D8-BBD7-CCE9431645EC}">
                        <a14:shadowObscured xmlns:a14="http://schemas.microsoft.com/office/drawing/2010/main"/>
                      </a:ext>
                    </a:extLst>
                  </pic:spPr>
                </pic:pic>
              </a:graphicData>
            </a:graphic>
          </wp:inline>
        </w:drawing>
      </w:r>
      <w:r w:rsidRPr="007E4FDD">
        <w:rPr>
          <w:noProof/>
        </w:rPr>
        <w:drawing>
          <wp:inline distT="0" distB="0" distL="0" distR="0" wp14:anchorId="20FF1B57" wp14:editId="75C8AB40">
            <wp:extent cx="2705100" cy="2501339"/>
            <wp:effectExtent l="0" t="0" r="0"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rotWithShape="1">
                    <a:blip r:embed="rId8"/>
                    <a:srcRect r="17482"/>
                    <a:stretch/>
                  </pic:blipFill>
                  <pic:spPr bwMode="auto">
                    <a:xfrm>
                      <a:off x="0" y="0"/>
                      <a:ext cx="2722114" cy="2517071"/>
                    </a:xfrm>
                    <a:prstGeom prst="rect">
                      <a:avLst/>
                    </a:prstGeom>
                    <a:ln>
                      <a:noFill/>
                    </a:ln>
                    <a:extLst>
                      <a:ext uri="{53640926-AAD7-44D8-BBD7-CCE9431645EC}">
                        <a14:shadowObscured xmlns:a14="http://schemas.microsoft.com/office/drawing/2010/main"/>
                      </a:ext>
                    </a:extLst>
                  </pic:spPr>
                </pic:pic>
              </a:graphicData>
            </a:graphic>
          </wp:inline>
        </w:drawing>
      </w:r>
    </w:p>
    <w:p w14:paraId="08A29796" w14:textId="0B8CAE91" w:rsidR="00CD0714" w:rsidRPr="007E4FDD" w:rsidRDefault="00CD0714" w:rsidP="00CD0714">
      <w:pPr>
        <w:tabs>
          <w:tab w:val="left" w:pos="3402"/>
          <w:tab w:val="left" w:pos="7655"/>
        </w:tabs>
        <w:jc w:val="both"/>
        <w:rPr>
          <w:noProof/>
        </w:rPr>
      </w:pPr>
      <w:r w:rsidRPr="007E4FDD">
        <w:rPr>
          <w:noProof/>
        </w:rPr>
        <w:tab/>
        <w:t>(c)</w:t>
      </w:r>
      <w:r w:rsidRPr="007E4FDD">
        <w:rPr>
          <w:noProof/>
        </w:rPr>
        <w:tab/>
        <w:t>(d)</w:t>
      </w:r>
    </w:p>
    <w:p w14:paraId="6EE6DCCD" w14:textId="2F11A9B3" w:rsidR="006D76D0" w:rsidRPr="007E4FDD" w:rsidRDefault="006D76D0" w:rsidP="006D76D0">
      <w:pPr>
        <w:jc w:val="center"/>
        <w:rPr>
          <w:lang w:val="fr-FR"/>
        </w:rPr>
      </w:pPr>
      <w:r w:rsidRPr="007E4FDD">
        <w:rPr>
          <w:noProof/>
        </w:rPr>
        <w:drawing>
          <wp:inline distT="0" distB="0" distL="0" distR="0" wp14:anchorId="2E5E9D81" wp14:editId="7ECD1D06">
            <wp:extent cx="2579526" cy="25965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rotWithShape="1">
                    <a:blip r:embed="rId9"/>
                    <a:srcRect r="20901"/>
                    <a:stretch/>
                  </pic:blipFill>
                  <pic:spPr bwMode="auto">
                    <a:xfrm>
                      <a:off x="0" y="0"/>
                      <a:ext cx="2604434" cy="2621587"/>
                    </a:xfrm>
                    <a:prstGeom prst="rect">
                      <a:avLst/>
                    </a:prstGeom>
                    <a:ln>
                      <a:noFill/>
                    </a:ln>
                    <a:extLst>
                      <a:ext uri="{53640926-AAD7-44D8-BBD7-CCE9431645EC}">
                        <a14:shadowObscured xmlns:a14="http://schemas.microsoft.com/office/drawing/2010/main"/>
                      </a:ext>
                    </a:extLst>
                  </pic:spPr>
                </pic:pic>
              </a:graphicData>
            </a:graphic>
          </wp:inline>
        </w:drawing>
      </w:r>
      <w:r w:rsidRPr="007E4FDD">
        <w:rPr>
          <w:noProof/>
        </w:rPr>
        <w:drawing>
          <wp:inline distT="0" distB="0" distL="0" distR="0" wp14:anchorId="1DDF741B" wp14:editId="2075EC47">
            <wp:extent cx="2676525" cy="2494278"/>
            <wp:effectExtent l="0" t="0" r="0" b="1905"/>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rotWithShape="1">
                    <a:blip r:embed="rId10"/>
                    <a:srcRect r="17871"/>
                    <a:stretch/>
                  </pic:blipFill>
                  <pic:spPr bwMode="auto">
                    <a:xfrm>
                      <a:off x="0" y="0"/>
                      <a:ext cx="2707536" cy="2523177"/>
                    </a:xfrm>
                    <a:prstGeom prst="rect">
                      <a:avLst/>
                    </a:prstGeom>
                    <a:ln>
                      <a:noFill/>
                    </a:ln>
                    <a:extLst>
                      <a:ext uri="{53640926-AAD7-44D8-BBD7-CCE9431645EC}">
                        <a14:shadowObscured xmlns:a14="http://schemas.microsoft.com/office/drawing/2010/main"/>
                      </a:ext>
                    </a:extLst>
                  </pic:spPr>
                </pic:pic>
              </a:graphicData>
            </a:graphic>
          </wp:inline>
        </w:drawing>
      </w:r>
    </w:p>
    <w:p w14:paraId="1DF8175E" w14:textId="33AB4A52" w:rsidR="00CD0714" w:rsidRPr="007E4FDD" w:rsidRDefault="00CD0714" w:rsidP="00CD0714">
      <w:pPr>
        <w:tabs>
          <w:tab w:val="left" w:pos="3402"/>
          <w:tab w:val="left" w:pos="7655"/>
        </w:tabs>
        <w:jc w:val="both"/>
        <w:rPr>
          <w:noProof/>
        </w:rPr>
      </w:pPr>
      <w:r w:rsidRPr="007E4FDD">
        <w:rPr>
          <w:noProof/>
        </w:rPr>
        <w:tab/>
        <w:t>(e)</w:t>
      </w:r>
      <w:r w:rsidRPr="007E4FDD">
        <w:rPr>
          <w:noProof/>
        </w:rPr>
        <w:tab/>
        <w:t>(f)</w:t>
      </w:r>
    </w:p>
    <w:p w14:paraId="29B18AC0" w14:textId="7BA34892" w:rsidR="006D76D0" w:rsidRPr="007E4FDD" w:rsidRDefault="006D76D0" w:rsidP="006D76D0">
      <w:pPr>
        <w:spacing w:line="480" w:lineRule="auto"/>
        <w:jc w:val="center"/>
        <w:rPr>
          <w:lang w:val="en-GB"/>
        </w:rPr>
      </w:pPr>
      <w:r w:rsidRPr="007E4FDD">
        <w:rPr>
          <w:lang w:val="en-GB"/>
        </w:rPr>
        <w:lastRenderedPageBreak/>
        <w:t>FIG. S1. Several indentation cycles of (a) fused silica, (b) PR520 epoxy resin, (c) PMMA and HDPE at (d) 1 s/</w:t>
      </w:r>
      <w:proofErr w:type="spellStart"/>
      <w:r w:rsidRPr="007E4FDD">
        <w:rPr>
          <w:lang w:val="en-GB"/>
        </w:rPr>
        <w:t>cyc</w:t>
      </w:r>
      <w:proofErr w:type="spellEnd"/>
      <w:r w:rsidRPr="007E4FDD">
        <w:rPr>
          <w:lang w:val="en-GB"/>
        </w:rPr>
        <w:t>, (e) 9.6 s/</w:t>
      </w:r>
      <w:proofErr w:type="spellStart"/>
      <w:r w:rsidRPr="007E4FDD">
        <w:rPr>
          <w:lang w:val="en-GB"/>
        </w:rPr>
        <w:t>cyc</w:t>
      </w:r>
      <w:proofErr w:type="spellEnd"/>
      <w:r w:rsidRPr="007E4FDD">
        <w:rPr>
          <w:lang w:val="en-GB"/>
        </w:rPr>
        <w:t xml:space="preserve"> and (f) 95 s/</w:t>
      </w:r>
      <w:proofErr w:type="spellStart"/>
      <w:r w:rsidRPr="007E4FDD">
        <w:rPr>
          <w:lang w:val="en-GB"/>
        </w:rPr>
        <w:t>cyc</w:t>
      </w:r>
      <w:proofErr w:type="spellEnd"/>
      <w:r w:rsidRPr="007E4FDD">
        <w:rPr>
          <w:lang w:val="en-GB"/>
        </w:rPr>
        <w:t>.</w:t>
      </w:r>
      <w:bookmarkStart w:id="0" w:name="_GoBack"/>
      <w:bookmarkEnd w:id="0"/>
    </w:p>
    <w:p w14:paraId="323E1119" w14:textId="12CE300F" w:rsidR="00080C2D" w:rsidRPr="007E4FDD" w:rsidRDefault="00C335F5" w:rsidP="00C335F5">
      <w:pPr>
        <w:spacing w:line="480" w:lineRule="auto"/>
        <w:jc w:val="both"/>
        <w:rPr>
          <w:lang w:val="en-GB"/>
        </w:rPr>
      </w:pPr>
      <w:r w:rsidRPr="007E4FDD">
        <w:rPr>
          <w:lang w:val="en-GB"/>
        </w:rPr>
        <w:t xml:space="preserve">Fig. S1a presents 20 cycles on Fused silica confirming the absence of hysteresis. Figs. S1b, S1c show several indentation cycles from the indentation tests of 300 cycles on PR520 epoxy and PMMA with a constant loading/unloading rate corresponding to a time of 9.6 s per cycle. Figs. S1d-f present the indentation cycles of HDPE with 1200 cycles of 1 s each, 300 cycles of 9.6 s each and 60 cycles of 95 s each, corresponding to the loading/unloading rates of 20 </w:t>
      </w:r>
      <w:proofErr w:type="spellStart"/>
      <w:r w:rsidRPr="007E4FDD">
        <w:rPr>
          <w:lang w:val="en-GB"/>
        </w:rPr>
        <w:t>mN</w:t>
      </w:r>
      <w:proofErr w:type="spellEnd"/>
      <w:r w:rsidRPr="007E4FDD">
        <w:rPr>
          <w:lang w:val="en-GB"/>
        </w:rPr>
        <w:t xml:space="preserve">/s, 2.08 </w:t>
      </w:r>
      <w:proofErr w:type="spellStart"/>
      <w:r w:rsidRPr="007E4FDD">
        <w:rPr>
          <w:lang w:val="en-GB"/>
        </w:rPr>
        <w:t>mN</w:t>
      </w:r>
      <w:proofErr w:type="spellEnd"/>
      <w:r w:rsidRPr="007E4FDD">
        <w:rPr>
          <w:lang w:val="en-GB"/>
        </w:rPr>
        <w:t xml:space="preserve">/s and 0.21 </w:t>
      </w:r>
      <w:proofErr w:type="spellStart"/>
      <w:r w:rsidRPr="007E4FDD">
        <w:rPr>
          <w:lang w:val="en-GB"/>
        </w:rPr>
        <w:t>mN</w:t>
      </w:r>
      <w:proofErr w:type="spellEnd"/>
      <w:r w:rsidRPr="007E4FDD">
        <w:rPr>
          <w:lang w:val="en-GB"/>
        </w:rPr>
        <w:t xml:space="preserve">/s, respectively. For the sake of distinguishability, only 5 cycles </w:t>
      </w:r>
      <w:proofErr w:type="gramStart"/>
      <w:r w:rsidRPr="007E4FDD">
        <w:rPr>
          <w:lang w:val="en-GB"/>
        </w:rPr>
        <w:t>are presented</w:t>
      </w:r>
      <w:proofErr w:type="gramEnd"/>
      <w:r w:rsidRPr="007E4FDD">
        <w:rPr>
          <w:lang w:val="en-GB"/>
        </w:rPr>
        <w:t xml:space="preserve"> in these figures.</w:t>
      </w:r>
    </w:p>
    <w:p w14:paraId="4D05A174" w14:textId="6D9E6667" w:rsidR="001532AD" w:rsidRPr="007E4FDD" w:rsidRDefault="001532AD" w:rsidP="001532AD">
      <w:pPr>
        <w:jc w:val="center"/>
        <w:rPr>
          <w:lang w:val="en-GB"/>
        </w:rPr>
      </w:pPr>
      <w:r w:rsidRPr="007E4FDD">
        <w:rPr>
          <w:noProof/>
        </w:rPr>
        <w:drawing>
          <wp:inline distT="0" distB="0" distL="0" distR="0" wp14:anchorId="5ADB9F7E" wp14:editId="615ADCC0">
            <wp:extent cx="4629150" cy="2690688"/>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2724" cy="2692765"/>
                    </a:xfrm>
                    <a:prstGeom prst="rect">
                      <a:avLst/>
                    </a:prstGeom>
                    <a:noFill/>
                  </pic:spPr>
                </pic:pic>
              </a:graphicData>
            </a:graphic>
          </wp:inline>
        </w:drawing>
      </w:r>
    </w:p>
    <w:p w14:paraId="75D395B4" w14:textId="57195214" w:rsidR="001532AD" w:rsidRPr="007E4FDD" w:rsidRDefault="001532AD" w:rsidP="001532AD">
      <w:pPr>
        <w:jc w:val="center"/>
        <w:rPr>
          <w:lang w:val="en-GB"/>
        </w:rPr>
      </w:pPr>
      <w:r w:rsidRPr="007E4FDD">
        <w:rPr>
          <w:lang w:val="en-GB"/>
        </w:rPr>
        <w:t xml:space="preserve">FIG. S2. Displacement drift data for load hold at 0.1 or 0.5 </w:t>
      </w:r>
      <w:proofErr w:type="spellStart"/>
      <w:r w:rsidRPr="007E4FDD">
        <w:rPr>
          <w:lang w:val="en-GB"/>
        </w:rPr>
        <w:t>mN</w:t>
      </w:r>
      <w:proofErr w:type="spellEnd"/>
      <w:r w:rsidRPr="007E4FDD">
        <w:rPr>
          <w:lang w:val="en-GB"/>
        </w:rPr>
        <w:t xml:space="preserve"> on fused silica, PR520epoxy and HDPE without any correction.</w:t>
      </w:r>
    </w:p>
    <w:p w14:paraId="6C0FB2C2" w14:textId="7BD5F4FA" w:rsidR="001532AD" w:rsidRPr="007E4FDD" w:rsidRDefault="001532AD" w:rsidP="00561DA5">
      <w:pPr>
        <w:spacing w:line="480" w:lineRule="auto"/>
        <w:jc w:val="both"/>
        <w:rPr>
          <w:lang w:val="en-GB"/>
        </w:rPr>
      </w:pPr>
      <w:r w:rsidRPr="007E4FDD">
        <w:rPr>
          <w:lang w:val="en-GB"/>
        </w:rPr>
        <w:t xml:space="preserve">A huge and rather arbitrary scatter between indentation curves for load hold at small value (0.1 and 0.5 </w:t>
      </w:r>
      <w:proofErr w:type="spellStart"/>
      <w:r w:rsidRPr="007E4FDD">
        <w:rPr>
          <w:lang w:val="en-GB"/>
        </w:rPr>
        <w:t>mN</w:t>
      </w:r>
      <w:proofErr w:type="spellEnd"/>
      <w:r w:rsidRPr="007E4FDD">
        <w:rPr>
          <w:lang w:val="en-GB"/>
        </w:rPr>
        <w:t xml:space="preserve">) </w:t>
      </w:r>
      <w:proofErr w:type="gramStart"/>
      <w:r w:rsidRPr="007E4FDD">
        <w:rPr>
          <w:lang w:val="en-GB"/>
        </w:rPr>
        <w:t>can be seen</w:t>
      </w:r>
      <w:proofErr w:type="gramEnd"/>
      <w:r w:rsidRPr="007E4FDD">
        <w:rPr>
          <w:lang w:val="en-GB"/>
        </w:rPr>
        <w:t xml:space="preserve"> in FIG.2 on all tested materials, including fused silica. Since the indentation equipment is not isolated from the environment, the thermal effects have very significant impact on the indentation results and have to </w:t>
      </w:r>
      <w:proofErr w:type="gramStart"/>
      <w:r w:rsidRPr="007E4FDD">
        <w:rPr>
          <w:lang w:val="en-GB"/>
        </w:rPr>
        <w:t>be corrected</w:t>
      </w:r>
      <w:proofErr w:type="gramEnd"/>
      <w:r w:rsidRPr="007E4FDD">
        <w:rPr>
          <w:lang w:val="en-GB"/>
        </w:rPr>
        <w:t xml:space="preserve">. The correction procedure, described in the main body of the paper, gives </w:t>
      </w:r>
      <w:r w:rsidR="00DA2FAA" w:rsidRPr="007E4FDD">
        <w:rPr>
          <w:lang w:val="en-GB"/>
        </w:rPr>
        <w:t xml:space="preserve">excellent results on creep, cyclic and </w:t>
      </w:r>
      <w:proofErr w:type="spellStart"/>
      <w:r w:rsidR="00DA2FAA" w:rsidRPr="007E4FDD">
        <w:rPr>
          <w:lang w:val="en-GB"/>
        </w:rPr>
        <w:t>quasistatic</w:t>
      </w:r>
      <w:proofErr w:type="spellEnd"/>
      <w:r w:rsidR="00DA2FAA" w:rsidRPr="007E4FDD">
        <w:rPr>
          <w:lang w:val="en-GB"/>
        </w:rPr>
        <w:t xml:space="preserve"> tests. An example of the corrected data </w:t>
      </w:r>
      <w:proofErr w:type="gramStart"/>
      <w:r w:rsidR="00DA2FAA" w:rsidRPr="007E4FDD">
        <w:rPr>
          <w:lang w:val="en-GB"/>
        </w:rPr>
        <w:t>is presented</w:t>
      </w:r>
      <w:proofErr w:type="gramEnd"/>
      <w:r w:rsidR="00DA2FAA" w:rsidRPr="007E4FDD">
        <w:rPr>
          <w:lang w:val="en-GB"/>
        </w:rPr>
        <w:t xml:space="preserve"> in FIG S3.</w:t>
      </w:r>
    </w:p>
    <w:p w14:paraId="1966FA74" w14:textId="77777777" w:rsidR="00080C2D" w:rsidRPr="007E4FDD" w:rsidRDefault="00080C2D" w:rsidP="00080C2D">
      <w:pPr>
        <w:rPr>
          <w:lang w:val="en-GB"/>
        </w:rPr>
      </w:pPr>
      <w:r w:rsidRPr="007E4FDD">
        <w:rPr>
          <w:noProof/>
        </w:rPr>
        <w:lastRenderedPageBreak/>
        <w:drawing>
          <wp:inline distT="0" distB="0" distL="0" distR="0" wp14:anchorId="30B5E1B9" wp14:editId="05139220">
            <wp:extent cx="3081213" cy="2476203"/>
            <wp:effectExtent l="0" t="0" r="508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0019" cy="2483280"/>
                    </a:xfrm>
                    <a:prstGeom prst="rect">
                      <a:avLst/>
                    </a:prstGeom>
                    <a:noFill/>
                    <a:ln>
                      <a:noFill/>
                    </a:ln>
                  </pic:spPr>
                </pic:pic>
              </a:graphicData>
            </a:graphic>
          </wp:inline>
        </w:drawing>
      </w:r>
      <w:r w:rsidRPr="007E4FDD">
        <w:rPr>
          <w:lang w:val="en-GB"/>
        </w:rPr>
        <w:t xml:space="preserve"> </w:t>
      </w:r>
      <w:r w:rsidRPr="007E4FDD">
        <w:rPr>
          <w:noProof/>
        </w:rPr>
        <w:drawing>
          <wp:inline distT="0" distB="0" distL="0" distR="0" wp14:anchorId="5254C0AC" wp14:editId="49A18F38">
            <wp:extent cx="3124200" cy="2527645"/>
            <wp:effectExtent l="0" t="0" r="0" b="635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26475" cy="2529485"/>
                    </a:xfrm>
                    <a:prstGeom prst="rect">
                      <a:avLst/>
                    </a:prstGeom>
                    <a:noFill/>
                    <a:ln>
                      <a:noFill/>
                    </a:ln>
                  </pic:spPr>
                </pic:pic>
              </a:graphicData>
            </a:graphic>
          </wp:inline>
        </w:drawing>
      </w:r>
    </w:p>
    <w:p w14:paraId="4327469B" w14:textId="5A9B67B4" w:rsidR="00080C2D" w:rsidRPr="007E4FDD" w:rsidRDefault="00080C2D" w:rsidP="00080C2D">
      <w:pPr>
        <w:tabs>
          <w:tab w:val="left" w:pos="2552"/>
          <w:tab w:val="left" w:pos="7513"/>
        </w:tabs>
        <w:jc w:val="both"/>
        <w:rPr>
          <w:noProof/>
        </w:rPr>
      </w:pPr>
      <w:r w:rsidRPr="007E4FDD">
        <w:rPr>
          <w:noProof/>
        </w:rPr>
        <w:tab/>
        <w:t>(a)</w:t>
      </w:r>
      <w:r w:rsidRPr="007E4FDD">
        <w:rPr>
          <w:noProof/>
        </w:rPr>
        <w:tab/>
        <w:t>(b)</w:t>
      </w:r>
    </w:p>
    <w:p w14:paraId="1850C677" w14:textId="4B66F4AD" w:rsidR="00FA0CA4" w:rsidRPr="007E4FDD" w:rsidRDefault="00080C2D" w:rsidP="00080C2D">
      <w:pPr>
        <w:jc w:val="center"/>
        <w:rPr>
          <w:lang w:val="en-GB"/>
        </w:rPr>
      </w:pPr>
      <w:r w:rsidRPr="007E4FDD">
        <w:rPr>
          <w:lang w:val="en-GB"/>
        </w:rPr>
        <w:t>FIG. S</w:t>
      </w:r>
      <w:r w:rsidR="001532AD" w:rsidRPr="007E4FDD">
        <w:rPr>
          <w:lang w:val="en-GB"/>
        </w:rPr>
        <w:t>3</w:t>
      </w:r>
      <w:r w:rsidRPr="007E4FDD">
        <w:rPr>
          <w:lang w:val="en-GB"/>
        </w:rPr>
        <w:t>. Effect of the thermal drift correction procedure on long creep test on HDPE</w:t>
      </w:r>
      <w:r w:rsidR="0024106D" w:rsidRPr="007E4FDD">
        <w:rPr>
          <w:lang w:val="en-GB"/>
        </w:rPr>
        <w:t xml:space="preserve"> at </w:t>
      </w:r>
      <w:proofErr w:type="gramStart"/>
      <w:r w:rsidR="0024106D" w:rsidRPr="007E4FDD">
        <w:rPr>
          <w:lang w:val="en-GB"/>
        </w:rPr>
        <w:t>5</w:t>
      </w:r>
      <w:proofErr w:type="gramEnd"/>
      <w:r w:rsidRPr="007E4FDD">
        <w:rPr>
          <w:lang w:val="en-GB"/>
        </w:rPr>
        <w:t xml:space="preserve"> </w:t>
      </w:r>
      <w:proofErr w:type="spellStart"/>
      <w:r w:rsidRPr="007E4FDD">
        <w:rPr>
          <w:lang w:val="en-GB"/>
        </w:rPr>
        <w:t>mN</w:t>
      </w:r>
      <w:proofErr w:type="spellEnd"/>
      <w:r w:rsidRPr="007E4FDD">
        <w:rPr>
          <w:lang w:val="en-GB"/>
        </w:rPr>
        <w:t>: (a) before the correction, (b) after the correction</w:t>
      </w:r>
    </w:p>
    <w:sectPr w:rsidR="00FA0CA4" w:rsidRPr="007E4FDD" w:rsidSect="006D76D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A634E"/>
    <w:multiLevelType w:val="hybridMultilevel"/>
    <w:tmpl w:val="3D122592"/>
    <w:lvl w:ilvl="0" w:tplc="8EE0C5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A23BA"/>
    <w:multiLevelType w:val="hybridMultilevel"/>
    <w:tmpl w:val="7AB25BDA"/>
    <w:lvl w:ilvl="0" w:tplc="119ABB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D0D68"/>
    <w:multiLevelType w:val="hybridMultilevel"/>
    <w:tmpl w:val="D8E667CE"/>
    <w:lvl w:ilvl="0" w:tplc="772684D2">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5ECF675C"/>
    <w:multiLevelType w:val="hybridMultilevel"/>
    <w:tmpl w:val="D8EEE384"/>
    <w:lvl w:ilvl="0" w:tplc="A4387C9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666D349B"/>
    <w:multiLevelType w:val="hybridMultilevel"/>
    <w:tmpl w:val="85AEEE54"/>
    <w:lvl w:ilvl="0" w:tplc="4C70E8F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D0"/>
    <w:rsid w:val="00080C2D"/>
    <w:rsid w:val="000E070F"/>
    <w:rsid w:val="001532AD"/>
    <w:rsid w:val="0024106D"/>
    <w:rsid w:val="004B73F9"/>
    <w:rsid w:val="00561DA5"/>
    <w:rsid w:val="006D76D0"/>
    <w:rsid w:val="007E4FDD"/>
    <w:rsid w:val="00C335F5"/>
    <w:rsid w:val="00CD0714"/>
    <w:rsid w:val="00DA2FAA"/>
    <w:rsid w:val="00FA0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8913"/>
  <w15:chartTrackingRefBased/>
  <w15:docId w15:val="{67EEE723-69A6-4D97-98CA-51334409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D76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76D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D0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1378</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Ensma</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SMERDOVA Olga</dc:creator>
  <cp:keywords/>
  <dc:description/>
  <cp:lastModifiedBy>Kirby Morris</cp:lastModifiedBy>
  <cp:revision>2</cp:revision>
  <dcterms:created xsi:type="dcterms:W3CDTF">2019-09-13T14:14:00Z</dcterms:created>
  <dcterms:modified xsi:type="dcterms:W3CDTF">2019-09-13T14:14:00Z</dcterms:modified>
</cp:coreProperties>
</file>