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A27" w:rsidRPr="001059FB" w:rsidRDefault="00E34A27" w:rsidP="00E34A27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1059FB">
        <w:rPr>
          <w:rFonts w:asciiTheme="majorBidi" w:hAnsiTheme="majorBidi" w:cstheme="majorBidi"/>
          <w:b/>
          <w:bCs/>
          <w:sz w:val="24"/>
          <w:szCs w:val="24"/>
          <w:lang w:val="en-US"/>
        </w:rPr>
        <w:t>Table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. I: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 xml:space="preserve"> Tolerance factor calculated using the ionic radii suggested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in (Shannon, </w:t>
      </w:r>
      <w:r w:rsidRPr="00495AF6">
        <w:rPr>
          <w:rFonts w:asciiTheme="majorBidi" w:hAnsiTheme="majorBidi" w:cstheme="majorBidi"/>
          <w:color w:val="0000FF"/>
          <w:sz w:val="24"/>
          <w:szCs w:val="24"/>
          <w:lang w:val="en-US"/>
        </w:rPr>
        <w:t>1976</w:t>
      </w:r>
      <w:r>
        <w:rPr>
          <w:rFonts w:asciiTheme="majorBidi" w:hAnsiTheme="majorBidi" w:cstheme="majorBidi"/>
          <w:sz w:val="24"/>
          <w:szCs w:val="24"/>
          <w:lang w:val="en-US"/>
        </w:rPr>
        <w:t>)</w:t>
      </w:r>
      <w:r w:rsidRPr="001059FB">
        <w:rPr>
          <w:rFonts w:asciiTheme="majorBidi" w:hAnsiTheme="majorBidi" w:cstheme="majorBidi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4072"/>
        <w:gridCol w:w="4149"/>
      </w:tblGrid>
      <w:tr w:rsidR="00E34A27" w:rsidRPr="001059FB" w:rsidTr="00C75749">
        <w:tc>
          <w:tcPr>
            <w:tcW w:w="4072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>Compound</w:t>
            </w:r>
          </w:p>
        </w:tc>
        <w:tc>
          <w:tcPr>
            <w:tcW w:w="4149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lang w:val="en-US"/>
              </w:rPr>
              <w:t>Tolerance factor</w:t>
            </w:r>
          </w:p>
        </w:tc>
      </w:tr>
      <w:tr w:rsidR="00E34A27" w:rsidRPr="001059FB" w:rsidTr="00C75749">
        <w:tc>
          <w:tcPr>
            <w:tcW w:w="4072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MnTeO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4149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0.9561</w:t>
            </w:r>
          </w:p>
        </w:tc>
      </w:tr>
      <w:tr w:rsidR="00E34A27" w:rsidRPr="001059FB" w:rsidTr="00C75749">
        <w:tc>
          <w:tcPr>
            <w:tcW w:w="4072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Mn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0.75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Ni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0.25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TeO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4149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0.9641</w:t>
            </w:r>
          </w:p>
        </w:tc>
      </w:tr>
      <w:tr w:rsidR="00E34A27" w:rsidRPr="001059FB" w:rsidTr="00C75749">
        <w:tc>
          <w:tcPr>
            <w:tcW w:w="4072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Mn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0.5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Ni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0.5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TeO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4149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0.9722</w:t>
            </w:r>
          </w:p>
        </w:tc>
      </w:tr>
      <w:tr w:rsidR="00E34A27" w:rsidRPr="001059FB" w:rsidTr="00C75749">
        <w:tc>
          <w:tcPr>
            <w:tcW w:w="4072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Mn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0.25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Ni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0.75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TeO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4149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0.9805</w:t>
            </w:r>
          </w:p>
        </w:tc>
      </w:tr>
      <w:tr w:rsidR="00E34A27" w:rsidRPr="001059FB" w:rsidTr="00C75749">
        <w:tc>
          <w:tcPr>
            <w:tcW w:w="4072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Sr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2</w:t>
            </w: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NiTeO</w:t>
            </w:r>
            <w:r w:rsidRPr="001059FB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US"/>
              </w:rPr>
              <w:t>6</w:t>
            </w:r>
          </w:p>
        </w:tc>
        <w:tc>
          <w:tcPr>
            <w:tcW w:w="4149" w:type="dxa"/>
          </w:tcPr>
          <w:p w:rsidR="00E34A27" w:rsidRPr="001059FB" w:rsidRDefault="00E34A27" w:rsidP="00C7574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1059FB">
              <w:rPr>
                <w:rFonts w:asciiTheme="majorBidi" w:hAnsiTheme="majorBidi" w:cstheme="majorBidi"/>
                <w:sz w:val="24"/>
                <w:szCs w:val="24"/>
                <w:lang w:val="en-US"/>
              </w:rPr>
              <w:t>0.9881</w:t>
            </w:r>
          </w:p>
        </w:tc>
      </w:tr>
    </w:tbl>
    <w:p w:rsidR="00E34A27" w:rsidRDefault="00E34A27" w:rsidP="00E34A27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3D7265" w:rsidRDefault="003D7265">
      <w:bookmarkStart w:id="0" w:name="_GoBack"/>
      <w:bookmarkEnd w:id="0"/>
    </w:p>
    <w:sectPr w:rsidR="003D7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27"/>
    <w:rsid w:val="000E3898"/>
    <w:rsid w:val="003D7265"/>
    <w:rsid w:val="00E34A27"/>
    <w:rsid w:val="00EB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585F7-88B6-4B0C-AF14-D8C9D8B45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A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201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zaraq</dc:creator>
  <cp:keywords/>
  <dc:description/>
  <cp:lastModifiedBy>zaraq</cp:lastModifiedBy>
  <cp:revision>1</cp:revision>
  <dcterms:created xsi:type="dcterms:W3CDTF">2019-03-10T14:06:00Z</dcterms:created>
  <dcterms:modified xsi:type="dcterms:W3CDTF">2019-03-10T14:07:00Z</dcterms:modified>
</cp:coreProperties>
</file>