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50828" w14:textId="77777777" w:rsidR="003942D7" w:rsidRPr="002D14B7" w:rsidRDefault="003942D7" w:rsidP="003942D7">
      <w:pPr>
        <w:pStyle w:val="Heading1"/>
        <w:spacing w:before="120" w:after="12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D14B7">
        <w:rPr>
          <w:rFonts w:ascii="Times New Roman" w:eastAsia="Times New Roman" w:hAnsi="Times New Roman" w:cs="Times New Roman"/>
          <w:sz w:val="24"/>
          <w:szCs w:val="24"/>
        </w:rPr>
        <w:t xml:space="preserve">Appendix: </w:t>
      </w:r>
    </w:p>
    <w:p w14:paraId="33D6A76C" w14:textId="77777777" w:rsidR="003942D7" w:rsidRPr="002D14B7" w:rsidRDefault="003942D7" w:rsidP="003942D7">
      <w:pPr>
        <w:pStyle w:val="Heading2"/>
        <w:spacing w:before="160" w:line="240" w:lineRule="auto"/>
        <w:ind w:firstLine="0"/>
        <w:rPr>
          <w:b/>
          <w:sz w:val="24"/>
          <w:szCs w:val="24"/>
        </w:rPr>
      </w:pPr>
    </w:p>
    <w:p w14:paraId="4CE19940" w14:textId="77777777" w:rsidR="003942D7" w:rsidRPr="002D14B7" w:rsidRDefault="003942D7" w:rsidP="003942D7">
      <w:pPr>
        <w:pStyle w:val="Heading2"/>
        <w:spacing w:before="160"/>
        <w:ind w:firstLine="0"/>
        <w:jc w:val="center"/>
        <w:rPr>
          <w:b/>
          <w:sz w:val="24"/>
          <w:szCs w:val="24"/>
        </w:rPr>
      </w:pPr>
      <w:r w:rsidRPr="002D14B7">
        <w:rPr>
          <w:b/>
          <w:noProof/>
          <w:sz w:val="24"/>
          <w:szCs w:val="24"/>
        </w:rPr>
        <w:drawing>
          <wp:inline distT="114300" distB="114300" distL="114300" distR="114300" wp14:anchorId="5B404EFB" wp14:editId="4D22DB55">
            <wp:extent cx="6376988" cy="4874716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6988" cy="4874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5F1032" w14:textId="77777777" w:rsidR="00EF3669" w:rsidRDefault="00EF3669" w:rsidP="003942D7">
      <w:pPr>
        <w:pStyle w:val="Heading2"/>
        <w:spacing w:before="160"/>
        <w:ind w:firstLine="0"/>
        <w:rPr>
          <w:b/>
          <w:sz w:val="24"/>
          <w:szCs w:val="24"/>
        </w:rPr>
      </w:pPr>
      <w:bookmarkStart w:id="0" w:name="_moc0z32tuybw" w:colFirst="0" w:colLast="0"/>
      <w:bookmarkEnd w:id="0"/>
    </w:p>
    <w:p w14:paraId="05C0FCE0" w14:textId="18C11C15" w:rsidR="003942D7" w:rsidRPr="002D14B7" w:rsidRDefault="003942D7" w:rsidP="003942D7">
      <w:pPr>
        <w:pStyle w:val="Heading2"/>
        <w:spacing w:before="160"/>
        <w:ind w:firstLine="0"/>
        <w:rPr>
          <w:b/>
          <w:sz w:val="24"/>
          <w:szCs w:val="24"/>
        </w:rPr>
      </w:pPr>
      <w:r w:rsidRPr="002D14B7">
        <w:rPr>
          <w:b/>
          <w:sz w:val="24"/>
          <w:szCs w:val="24"/>
        </w:rPr>
        <w:t>Sample Opening of a CCRK decision</w:t>
      </w:r>
    </w:p>
    <w:p w14:paraId="57B1E1EF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t>Normative resolution of the Constitutional Council of the Republic dated February 24, 2014, no. 2: “On the official interpretation of paragraph 3.1, article 41 of the Constitution of the Republic of Kazakhstan.”</w:t>
      </w:r>
      <w:r w:rsidRPr="002D14B7">
        <w:rPr>
          <w:sz w:val="24"/>
          <w:szCs w:val="24"/>
          <w:vertAlign w:val="superscript"/>
        </w:rPr>
        <w:footnoteReference w:id="1"/>
      </w:r>
      <w:r w:rsidRPr="002D14B7">
        <w:rPr>
          <w:sz w:val="24"/>
          <w:szCs w:val="24"/>
        </w:rPr>
        <w:t xml:space="preserve"> </w:t>
      </w:r>
    </w:p>
    <w:p w14:paraId="5E356F61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lastRenderedPageBreak/>
        <w:t xml:space="preserve">The Constitutional Council of the Republic of Kazakhstan consisting of Chair I.I. </w:t>
      </w:r>
      <w:proofErr w:type="spellStart"/>
      <w:r w:rsidRPr="002D14B7">
        <w:rPr>
          <w:sz w:val="24"/>
          <w:szCs w:val="24"/>
        </w:rPr>
        <w:t>Rogov</w:t>
      </w:r>
      <w:proofErr w:type="spellEnd"/>
      <w:r w:rsidRPr="002D14B7">
        <w:rPr>
          <w:sz w:val="24"/>
          <w:szCs w:val="24"/>
        </w:rPr>
        <w:t xml:space="preserve">, Council members I.Z. </w:t>
      </w:r>
      <w:proofErr w:type="spellStart"/>
      <w:r w:rsidRPr="002D14B7">
        <w:rPr>
          <w:sz w:val="24"/>
          <w:szCs w:val="24"/>
        </w:rPr>
        <w:t>Bahtybaev</w:t>
      </w:r>
      <w:proofErr w:type="spellEnd"/>
      <w:r w:rsidRPr="002D14B7">
        <w:rPr>
          <w:sz w:val="24"/>
          <w:szCs w:val="24"/>
        </w:rPr>
        <w:t xml:space="preserve">, N.V. </w:t>
      </w:r>
      <w:proofErr w:type="spellStart"/>
      <w:r w:rsidRPr="002D14B7">
        <w:rPr>
          <w:sz w:val="24"/>
          <w:szCs w:val="24"/>
        </w:rPr>
        <w:t>Belorukov</w:t>
      </w:r>
      <w:proofErr w:type="spellEnd"/>
      <w:r w:rsidRPr="002D14B7">
        <w:rPr>
          <w:sz w:val="24"/>
          <w:szCs w:val="24"/>
        </w:rPr>
        <w:t xml:space="preserve">, A.N. </w:t>
      </w:r>
      <w:proofErr w:type="spellStart"/>
      <w:r w:rsidRPr="002D14B7">
        <w:rPr>
          <w:sz w:val="24"/>
          <w:szCs w:val="24"/>
        </w:rPr>
        <w:t>Zhailganova</w:t>
      </w:r>
      <w:proofErr w:type="spellEnd"/>
      <w:r w:rsidRPr="002D14B7">
        <w:rPr>
          <w:sz w:val="24"/>
          <w:szCs w:val="24"/>
        </w:rPr>
        <w:t xml:space="preserve">, V.A. </w:t>
      </w:r>
      <w:proofErr w:type="spellStart"/>
      <w:r w:rsidRPr="002D14B7">
        <w:rPr>
          <w:sz w:val="24"/>
          <w:szCs w:val="24"/>
        </w:rPr>
        <w:t>Malinovskiy</w:t>
      </w:r>
      <w:proofErr w:type="spellEnd"/>
      <w:r w:rsidRPr="002D14B7">
        <w:rPr>
          <w:sz w:val="24"/>
          <w:szCs w:val="24"/>
        </w:rPr>
        <w:t xml:space="preserve">, A.M. </w:t>
      </w:r>
      <w:proofErr w:type="spellStart"/>
      <w:r w:rsidRPr="002D14B7">
        <w:rPr>
          <w:sz w:val="24"/>
          <w:szCs w:val="24"/>
        </w:rPr>
        <w:t>Nurmagambetov</w:t>
      </w:r>
      <w:proofErr w:type="spellEnd"/>
      <w:r w:rsidRPr="002D14B7">
        <w:rPr>
          <w:sz w:val="24"/>
          <w:szCs w:val="24"/>
        </w:rPr>
        <w:t xml:space="preserve">, U.M. </w:t>
      </w:r>
      <w:proofErr w:type="spellStart"/>
      <w:r w:rsidRPr="002D14B7">
        <w:rPr>
          <w:sz w:val="24"/>
          <w:szCs w:val="24"/>
        </w:rPr>
        <w:t>Stamkulov</w:t>
      </w:r>
      <w:proofErr w:type="spellEnd"/>
      <w:r w:rsidRPr="002D14B7">
        <w:rPr>
          <w:sz w:val="24"/>
          <w:szCs w:val="24"/>
        </w:rPr>
        <w:t xml:space="preserve"> with the participation of: </w:t>
      </w:r>
    </w:p>
    <w:p w14:paraId="42FEC91C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t>The petition representative: G.V. Kim, Republic of Kazakhstan’s Senate deputy,</w:t>
      </w:r>
    </w:p>
    <w:p w14:paraId="43760E17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t xml:space="preserve">the Republic of Kazakhstan’s </w:t>
      </w:r>
      <w:proofErr w:type="spellStart"/>
      <w:r w:rsidRPr="002D14B7">
        <w:rPr>
          <w:sz w:val="24"/>
          <w:szCs w:val="24"/>
        </w:rPr>
        <w:t>Mazhilis</w:t>
      </w:r>
      <w:proofErr w:type="spellEnd"/>
      <w:r w:rsidRPr="002D14B7">
        <w:rPr>
          <w:sz w:val="24"/>
          <w:szCs w:val="24"/>
        </w:rPr>
        <w:t xml:space="preserve"> representative: R.K. </w:t>
      </w:r>
      <w:proofErr w:type="spellStart"/>
      <w:r w:rsidRPr="002D14B7">
        <w:rPr>
          <w:sz w:val="24"/>
          <w:szCs w:val="24"/>
        </w:rPr>
        <w:t>Sarpekov</w:t>
      </w:r>
      <w:proofErr w:type="spellEnd"/>
      <w:r w:rsidRPr="002D14B7">
        <w:rPr>
          <w:sz w:val="24"/>
          <w:szCs w:val="24"/>
        </w:rPr>
        <w:t xml:space="preserve">, Republic of Kazakhstan’s </w:t>
      </w:r>
      <w:proofErr w:type="spellStart"/>
      <w:r w:rsidRPr="002D14B7">
        <w:rPr>
          <w:sz w:val="24"/>
          <w:szCs w:val="24"/>
        </w:rPr>
        <w:t>Mazhilis</w:t>
      </w:r>
      <w:proofErr w:type="spellEnd"/>
      <w:r w:rsidRPr="002D14B7">
        <w:rPr>
          <w:sz w:val="24"/>
          <w:szCs w:val="24"/>
        </w:rPr>
        <w:t xml:space="preserve"> deputy,</w:t>
      </w:r>
    </w:p>
    <w:p w14:paraId="230756CF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t xml:space="preserve">the Government of the Republic of Kazakhstan representative: Z.H. </w:t>
      </w:r>
      <w:proofErr w:type="spellStart"/>
      <w:r w:rsidRPr="002D14B7">
        <w:rPr>
          <w:sz w:val="24"/>
          <w:szCs w:val="24"/>
        </w:rPr>
        <w:t>Baimoldina</w:t>
      </w:r>
      <w:proofErr w:type="spellEnd"/>
      <w:r w:rsidRPr="002D14B7">
        <w:rPr>
          <w:sz w:val="24"/>
          <w:szCs w:val="24"/>
        </w:rPr>
        <w:t>, vice-minister of Justice in the Republic of Kazakhstan,</w:t>
      </w:r>
    </w:p>
    <w:p w14:paraId="6B99FD7E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t>the Supreme Court of the Republic of Kazakhstan representative: A.A. Kasimov, representative of the Republic of Kazakhstan’s Supreme Court supervisory judicial board for criminal cases,</w:t>
      </w:r>
    </w:p>
    <w:p w14:paraId="0D9EB0C1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t>the Republic of Kazakhstan’s General Prosecutor representative: A.N. Kravchenko, Republic of Kazakhstan’s General Prosecutor deputy,</w:t>
      </w:r>
    </w:p>
    <w:p w14:paraId="1BEF97D5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t xml:space="preserve">the Republic of Kazakhstan’s Central Election Commission representative: M.A. </w:t>
      </w:r>
      <w:proofErr w:type="spellStart"/>
      <w:r w:rsidRPr="002D14B7">
        <w:rPr>
          <w:sz w:val="24"/>
          <w:szCs w:val="24"/>
        </w:rPr>
        <w:t>Sarsembaev</w:t>
      </w:r>
      <w:proofErr w:type="spellEnd"/>
      <w:r w:rsidRPr="002D14B7">
        <w:rPr>
          <w:sz w:val="24"/>
          <w:szCs w:val="24"/>
        </w:rPr>
        <w:t>, Republic of Kazakhstan’s Central Election Commission member,</w:t>
      </w:r>
    </w:p>
    <w:p w14:paraId="51A0974D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t xml:space="preserve">the Republic of Kazakhstan’s Human Rights Commissioner representative: V.A. </w:t>
      </w:r>
      <w:proofErr w:type="spellStart"/>
      <w:r w:rsidRPr="002D14B7">
        <w:rPr>
          <w:sz w:val="24"/>
          <w:szCs w:val="24"/>
        </w:rPr>
        <w:t>Kalyuzhnogo</w:t>
      </w:r>
      <w:proofErr w:type="spellEnd"/>
      <w:r w:rsidRPr="002D14B7">
        <w:rPr>
          <w:sz w:val="24"/>
          <w:szCs w:val="24"/>
        </w:rPr>
        <w:t>, National Center for Human Rights director,</w:t>
      </w:r>
    </w:p>
    <w:p w14:paraId="18D94568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t xml:space="preserve">the Republican Public </w:t>
      </w:r>
      <w:proofErr w:type="gramStart"/>
      <w:r w:rsidRPr="002D14B7">
        <w:rPr>
          <w:sz w:val="24"/>
          <w:szCs w:val="24"/>
        </w:rPr>
        <w:t>Association  “</w:t>
      </w:r>
      <w:proofErr w:type="gramEnd"/>
      <w:r w:rsidRPr="002D14B7">
        <w:rPr>
          <w:sz w:val="24"/>
          <w:szCs w:val="24"/>
        </w:rPr>
        <w:t xml:space="preserve">Lawyers for Fair Elections” president: O.K. </w:t>
      </w:r>
      <w:proofErr w:type="spellStart"/>
      <w:r w:rsidRPr="002D14B7">
        <w:rPr>
          <w:sz w:val="24"/>
          <w:szCs w:val="24"/>
        </w:rPr>
        <w:t>Kopabaev</w:t>
      </w:r>
      <w:proofErr w:type="spellEnd"/>
    </w:p>
    <w:p w14:paraId="624877DA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lastRenderedPageBreak/>
        <w:t xml:space="preserve">considered in an open meeting the appeal of the Republic of Kazakhstan’s Senate Representative K.K. </w:t>
      </w:r>
      <w:proofErr w:type="spellStart"/>
      <w:r w:rsidRPr="002D14B7">
        <w:rPr>
          <w:sz w:val="24"/>
          <w:szCs w:val="24"/>
        </w:rPr>
        <w:t>Tokaev</w:t>
      </w:r>
      <w:proofErr w:type="spellEnd"/>
      <w:r w:rsidRPr="002D14B7">
        <w:rPr>
          <w:sz w:val="24"/>
          <w:szCs w:val="24"/>
        </w:rPr>
        <w:t xml:space="preserve"> on the official interpretation of paragraph 3.1, article 41 of the Constitution of the Republic of Kazakhstan.</w:t>
      </w:r>
    </w:p>
    <w:p w14:paraId="112AD491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t xml:space="preserve">Having listened to the presentation of the speaker, N.V. </w:t>
      </w:r>
      <w:proofErr w:type="spellStart"/>
      <w:r w:rsidRPr="002D14B7">
        <w:rPr>
          <w:sz w:val="24"/>
          <w:szCs w:val="24"/>
        </w:rPr>
        <w:t>Belorukov</w:t>
      </w:r>
      <w:proofErr w:type="spellEnd"/>
      <w:r w:rsidRPr="002D14B7">
        <w:rPr>
          <w:sz w:val="24"/>
          <w:szCs w:val="24"/>
        </w:rPr>
        <w:t xml:space="preserve">, member of the Constitutional Council of the Republic of Kazakhstan, and the presentations of the meeting participants; having analyzed expert opinions from: E.M </w:t>
      </w:r>
      <w:proofErr w:type="spellStart"/>
      <w:r w:rsidRPr="002D14B7">
        <w:rPr>
          <w:sz w:val="24"/>
          <w:szCs w:val="24"/>
        </w:rPr>
        <w:t>Abaidel’dinov</w:t>
      </w:r>
      <w:proofErr w:type="spellEnd"/>
      <w:r w:rsidRPr="002D14B7">
        <w:rPr>
          <w:sz w:val="24"/>
          <w:szCs w:val="24"/>
        </w:rPr>
        <w:t xml:space="preserve"> (Doctor of Law, professor in the International Law subfield in the Department of Law at the L.N. </w:t>
      </w:r>
      <w:proofErr w:type="spellStart"/>
      <w:r w:rsidRPr="002D14B7">
        <w:rPr>
          <w:sz w:val="24"/>
          <w:szCs w:val="24"/>
        </w:rPr>
        <w:t>Gumilev</w:t>
      </w:r>
      <w:proofErr w:type="spellEnd"/>
      <w:r w:rsidRPr="002D14B7">
        <w:rPr>
          <w:sz w:val="24"/>
          <w:szCs w:val="24"/>
        </w:rPr>
        <w:t xml:space="preserve"> Eurasian National University), K.K. </w:t>
      </w:r>
      <w:proofErr w:type="spellStart"/>
      <w:r w:rsidRPr="002D14B7">
        <w:rPr>
          <w:sz w:val="24"/>
          <w:szCs w:val="24"/>
        </w:rPr>
        <w:t>Aithozhin</w:t>
      </w:r>
      <w:proofErr w:type="spellEnd"/>
      <w:r w:rsidRPr="002D14B7">
        <w:rPr>
          <w:sz w:val="24"/>
          <w:szCs w:val="24"/>
        </w:rPr>
        <w:t xml:space="preserve"> (Doctor of Law, professor in the Constitutional and International Law subfield at the D.A. </w:t>
      </w:r>
      <w:proofErr w:type="spellStart"/>
      <w:r w:rsidRPr="002D14B7">
        <w:rPr>
          <w:sz w:val="24"/>
          <w:szCs w:val="24"/>
        </w:rPr>
        <w:t>Kunaev</w:t>
      </w:r>
      <w:proofErr w:type="spellEnd"/>
      <w:r w:rsidRPr="002D14B7">
        <w:rPr>
          <w:sz w:val="24"/>
          <w:szCs w:val="24"/>
        </w:rPr>
        <w:t xml:space="preserve"> Humanities University of Transport and Law), Z.D. </w:t>
      </w:r>
      <w:proofErr w:type="spellStart"/>
      <w:r w:rsidRPr="002D14B7">
        <w:rPr>
          <w:sz w:val="24"/>
          <w:szCs w:val="24"/>
        </w:rPr>
        <w:t>Busurmanov</w:t>
      </w:r>
      <w:proofErr w:type="spellEnd"/>
      <w:r w:rsidRPr="002D14B7">
        <w:rPr>
          <w:sz w:val="24"/>
          <w:szCs w:val="24"/>
        </w:rPr>
        <w:t xml:space="preserve"> (Doctor of Law, professor in the Theory and History of the State and Law subfield in the Department of Law at the L.N. </w:t>
      </w:r>
      <w:proofErr w:type="spellStart"/>
      <w:r w:rsidRPr="002D14B7">
        <w:rPr>
          <w:sz w:val="24"/>
          <w:szCs w:val="24"/>
        </w:rPr>
        <w:t>Gumilev</w:t>
      </w:r>
      <w:proofErr w:type="spellEnd"/>
      <w:r w:rsidRPr="002D14B7">
        <w:rPr>
          <w:sz w:val="24"/>
          <w:szCs w:val="24"/>
        </w:rPr>
        <w:t xml:space="preserve"> Eurasian National University), S.F. </w:t>
      </w:r>
      <w:proofErr w:type="spellStart"/>
      <w:r w:rsidRPr="002D14B7">
        <w:rPr>
          <w:sz w:val="24"/>
          <w:szCs w:val="24"/>
        </w:rPr>
        <w:t>Udartsev</w:t>
      </w:r>
      <w:proofErr w:type="spellEnd"/>
      <w:r w:rsidRPr="002D14B7">
        <w:rPr>
          <w:sz w:val="24"/>
          <w:szCs w:val="24"/>
        </w:rPr>
        <w:t xml:space="preserve"> (Director of the Legal Policy and Constitutional Legislation Research Institute at the Kazakh Humanities and Legal University, Doctor of Law, professor); being acquainted with other materials on constitutional production; and having studied the laws and practices of several foreign countries, the Constitutional Council of the Republic of Kazakhstan</w:t>
      </w:r>
    </w:p>
    <w:p w14:paraId="33298782" w14:textId="77777777" w:rsidR="003942D7" w:rsidRPr="002D14B7" w:rsidRDefault="003942D7" w:rsidP="003942D7">
      <w:pPr>
        <w:ind w:firstLine="0"/>
        <w:rPr>
          <w:sz w:val="24"/>
          <w:szCs w:val="24"/>
        </w:rPr>
      </w:pPr>
      <w:r w:rsidRPr="002D14B7">
        <w:rPr>
          <w:sz w:val="24"/>
          <w:szCs w:val="24"/>
        </w:rPr>
        <w:t xml:space="preserve">established: </w:t>
      </w:r>
      <w:proofErr w:type="gramStart"/>
      <w:r w:rsidRPr="002D14B7">
        <w:rPr>
          <w:sz w:val="24"/>
          <w:szCs w:val="24"/>
        </w:rPr>
        <w:t>…..</w:t>
      </w:r>
      <w:proofErr w:type="gramEnd"/>
    </w:p>
    <w:p w14:paraId="6BDBA3C2" w14:textId="77777777" w:rsidR="003942D7" w:rsidRDefault="003942D7"/>
    <w:sectPr w:rsidR="00394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A4E19" w14:textId="77777777" w:rsidR="008B4746" w:rsidRDefault="008B4746" w:rsidP="003942D7">
      <w:pPr>
        <w:spacing w:after="0" w:line="240" w:lineRule="auto"/>
      </w:pPr>
      <w:r>
        <w:separator/>
      </w:r>
    </w:p>
  </w:endnote>
  <w:endnote w:type="continuationSeparator" w:id="0">
    <w:p w14:paraId="6066E7CA" w14:textId="77777777" w:rsidR="008B4746" w:rsidRDefault="008B4746" w:rsidP="0039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EE63D" w14:textId="77777777" w:rsidR="008B4746" w:rsidRDefault="008B4746" w:rsidP="003942D7">
      <w:pPr>
        <w:spacing w:after="0" w:line="240" w:lineRule="auto"/>
      </w:pPr>
      <w:r>
        <w:separator/>
      </w:r>
    </w:p>
  </w:footnote>
  <w:footnote w:type="continuationSeparator" w:id="0">
    <w:p w14:paraId="4907114B" w14:textId="77777777" w:rsidR="008B4746" w:rsidRDefault="008B4746" w:rsidP="003942D7">
      <w:pPr>
        <w:spacing w:after="0" w:line="240" w:lineRule="auto"/>
      </w:pPr>
      <w:r>
        <w:continuationSeparator/>
      </w:r>
    </w:p>
  </w:footnote>
  <w:footnote w:id="1">
    <w:p w14:paraId="4D453826" w14:textId="77777777" w:rsidR="003942D7" w:rsidRDefault="003942D7" w:rsidP="003942D7">
      <w:pPr>
        <w:spacing w:after="0"/>
        <w:ind w:firstLine="0"/>
        <w:jc w:val="left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Author’s translation. Note that the year here is a typo, the current version of this decision posted online has the correct year, 2015, listed.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D7"/>
    <w:rsid w:val="003942D7"/>
    <w:rsid w:val="008B4746"/>
    <w:rsid w:val="00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EA7A"/>
  <w15:chartTrackingRefBased/>
  <w15:docId w15:val="{5A6CFDE2-4EC4-4B6A-9827-B5D49416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D7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2D7"/>
    <w:pPr>
      <w:keepNext/>
      <w:keepLines/>
      <w:spacing w:before="400"/>
      <w:outlineLvl w:val="0"/>
    </w:pPr>
    <w:rPr>
      <w:rFonts w:ascii="Garamond" w:eastAsia="Garamond" w:hAnsi="Garamond" w:cs="Garamond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2D7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2D7"/>
    <w:rPr>
      <w:rFonts w:ascii="Garamond" w:eastAsia="Garamond" w:hAnsi="Garamond" w:cs="Garamond"/>
      <w:b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3942D7"/>
    <w:rPr>
      <w:rFonts w:ascii="Times New Roman" w:eastAsia="Times New Roman" w:hAnsi="Times New Roman" w:cs="Times New Roman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norawebbwilliams@gmail.com</dc:creator>
  <cp:keywords/>
  <dc:description/>
  <cp:lastModifiedBy>norawebbwilliams@gmail.com</cp:lastModifiedBy>
  <cp:revision>3</cp:revision>
  <dcterms:created xsi:type="dcterms:W3CDTF">2020-12-15T22:35:00Z</dcterms:created>
  <dcterms:modified xsi:type="dcterms:W3CDTF">2020-12-15T22:35:00Z</dcterms:modified>
</cp:coreProperties>
</file>