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AE0" w:rsidRPr="000B2C73" w:rsidRDefault="004B6D90" w:rsidP="00C77AE0">
      <w:proofErr w:type="gramStart"/>
      <w:r>
        <w:t>Supplemental  Table</w:t>
      </w:r>
      <w:proofErr w:type="gramEnd"/>
      <w:r w:rsidR="00C77AE0" w:rsidRPr="000B2C73">
        <w:t xml:space="preserve"> </w:t>
      </w:r>
      <w:r w:rsidR="00C77AE0">
        <w:t>1</w:t>
      </w:r>
      <w:r w:rsidR="00C77AE0" w:rsidRPr="000B2C73">
        <w:t xml:space="preserve">. Sample Medline search strategy </w:t>
      </w:r>
    </w:p>
    <w:tbl>
      <w:tblPr>
        <w:tblStyle w:val="LightShading-Accent1"/>
        <w:tblW w:w="8565" w:type="dxa"/>
        <w:tblBorders>
          <w:top w:val="none" w:sz="0" w:space="0" w:color="auto"/>
          <w:bottom w:val="none" w:sz="0" w:space="0" w:color="auto"/>
        </w:tblBorders>
        <w:tblLook w:val="04A0" w:firstRow="1" w:lastRow="0" w:firstColumn="1" w:lastColumn="0" w:noHBand="0" w:noVBand="1"/>
      </w:tblPr>
      <w:tblGrid>
        <w:gridCol w:w="1144"/>
        <w:gridCol w:w="7421"/>
      </w:tblGrid>
      <w:tr w:rsidR="00C77AE0" w:rsidRPr="00D969EB" w:rsidTr="00304B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 w:type="dxa"/>
            <w:tcBorders>
              <w:top w:val="none" w:sz="0" w:space="0" w:color="auto"/>
              <w:left w:val="none" w:sz="0" w:space="0" w:color="auto"/>
              <w:bottom w:val="none" w:sz="0" w:space="0" w:color="auto"/>
              <w:right w:val="none" w:sz="0" w:space="0" w:color="auto"/>
            </w:tcBorders>
            <w:shd w:val="clear" w:color="auto" w:fill="BFBFBF" w:themeFill="background1" w:themeFillShade="BF"/>
            <w:hideMark/>
          </w:tcPr>
          <w:p w:rsidR="00C77AE0" w:rsidRPr="004A5572" w:rsidRDefault="00C77AE0" w:rsidP="00304B21">
            <w:pPr>
              <w:spacing w:line="360" w:lineRule="atLeast"/>
              <w:jc w:val="center"/>
              <w:rPr>
                <w:rFonts w:ascii="Trebuchet MS" w:eastAsia="Times New Roman" w:hAnsi="Trebuchet MS" w:cs="Times New Roman"/>
                <w:color w:val="0A0905"/>
                <w:sz w:val="18"/>
                <w:szCs w:val="18"/>
                <w:lang w:eastAsia="en-CA"/>
              </w:rPr>
            </w:pPr>
            <w:r w:rsidRPr="004A5572">
              <w:rPr>
                <w:rFonts w:ascii="Trebuchet MS" w:eastAsia="Times New Roman" w:hAnsi="Trebuchet MS" w:cs="Times New Roman"/>
                <w:color w:val="0A0905"/>
                <w:sz w:val="18"/>
                <w:szCs w:val="18"/>
                <w:lang w:eastAsia="en-CA"/>
              </w:rPr>
              <w:t>1</w:t>
            </w:r>
          </w:p>
        </w:tc>
        <w:tc>
          <w:tcPr>
            <w:tcW w:w="7421" w:type="dxa"/>
            <w:tcBorders>
              <w:top w:val="none" w:sz="0" w:space="0" w:color="auto"/>
              <w:left w:val="none" w:sz="0" w:space="0" w:color="auto"/>
              <w:bottom w:val="none" w:sz="0" w:space="0" w:color="auto"/>
              <w:right w:val="none" w:sz="0" w:space="0" w:color="auto"/>
            </w:tcBorders>
            <w:shd w:val="clear" w:color="auto" w:fill="BFBFBF" w:themeFill="background1" w:themeFillShade="BF"/>
            <w:hideMark/>
          </w:tcPr>
          <w:p w:rsidR="00C77AE0" w:rsidRPr="004A5572" w:rsidRDefault="00C77AE0" w:rsidP="00304B21">
            <w:pPr>
              <w:spacing w:line="360" w:lineRule="atLeast"/>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b w:val="0"/>
                <w:color w:val="0A0905"/>
                <w:sz w:val="18"/>
                <w:szCs w:val="18"/>
                <w:lang w:eastAsia="en-CA"/>
              </w:rPr>
            </w:pPr>
            <w:r w:rsidRPr="004A5572">
              <w:rPr>
                <w:rFonts w:ascii="Trebuchet MS" w:eastAsia="Times New Roman" w:hAnsi="Trebuchet MS" w:cs="Times New Roman"/>
                <w:b w:val="0"/>
                <w:color w:val="0A0905"/>
                <w:sz w:val="18"/>
                <w:szCs w:val="18"/>
                <w:lang w:eastAsia="en-CA"/>
              </w:rPr>
              <w:t>(</w:t>
            </w:r>
            <w:proofErr w:type="spellStart"/>
            <w:r w:rsidRPr="004A5572">
              <w:rPr>
                <w:rFonts w:ascii="Trebuchet MS" w:eastAsia="Times New Roman" w:hAnsi="Trebuchet MS" w:cs="Times New Roman"/>
                <w:b w:val="0"/>
                <w:color w:val="0A0905"/>
                <w:sz w:val="18"/>
                <w:szCs w:val="18"/>
                <w:lang w:eastAsia="en-CA"/>
              </w:rPr>
              <w:t>exp</w:t>
            </w:r>
            <w:proofErr w:type="spellEnd"/>
            <w:r w:rsidRPr="004A5572">
              <w:rPr>
                <w:rFonts w:ascii="Trebuchet MS" w:eastAsia="Times New Roman" w:hAnsi="Trebuchet MS" w:cs="Times New Roman"/>
                <w:b w:val="0"/>
                <w:color w:val="0A0905"/>
                <w:sz w:val="18"/>
                <w:szCs w:val="18"/>
                <w:lang w:eastAsia="en-CA"/>
              </w:rPr>
              <w:t xml:space="preserve"> Enterococcus/ and (Bacteremia/ or </w:t>
            </w:r>
            <w:proofErr w:type="spellStart"/>
            <w:r w:rsidRPr="004A5572">
              <w:rPr>
                <w:rFonts w:ascii="Trebuchet MS" w:eastAsia="Times New Roman" w:hAnsi="Trebuchet MS" w:cs="Times New Roman"/>
                <w:b w:val="0"/>
                <w:color w:val="0A0905"/>
                <w:sz w:val="18"/>
                <w:szCs w:val="18"/>
                <w:lang w:eastAsia="en-CA"/>
              </w:rPr>
              <w:t>exp</w:t>
            </w:r>
            <w:proofErr w:type="spellEnd"/>
            <w:r w:rsidRPr="004A5572">
              <w:rPr>
                <w:rFonts w:ascii="Trebuchet MS" w:eastAsia="Times New Roman" w:hAnsi="Trebuchet MS" w:cs="Times New Roman"/>
                <w:b w:val="0"/>
                <w:color w:val="0A0905"/>
                <w:sz w:val="18"/>
                <w:szCs w:val="18"/>
                <w:lang w:eastAsia="en-CA"/>
              </w:rPr>
              <w:t xml:space="preserve"> Drug Resistance/ or </w:t>
            </w:r>
            <w:proofErr w:type="spellStart"/>
            <w:r w:rsidRPr="004A5572">
              <w:rPr>
                <w:rFonts w:ascii="Trebuchet MS" w:eastAsia="Times New Roman" w:hAnsi="Trebuchet MS" w:cs="Times New Roman"/>
                <w:b w:val="0"/>
                <w:color w:val="0A0905"/>
                <w:sz w:val="18"/>
                <w:szCs w:val="18"/>
                <w:lang w:eastAsia="en-CA"/>
              </w:rPr>
              <w:t>exp</w:t>
            </w:r>
            <w:proofErr w:type="spellEnd"/>
            <w:r w:rsidRPr="004A5572">
              <w:rPr>
                <w:rFonts w:ascii="Trebuchet MS" w:eastAsia="Times New Roman" w:hAnsi="Trebuchet MS" w:cs="Times New Roman"/>
                <w:b w:val="0"/>
                <w:color w:val="0A0905"/>
                <w:sz w:val="18"/>
                <w:szCs w:val="18"/>
                <w:lang w:eastAsia="en-CA"/>
              </w:rPr>
              <w:t xml:space="preserve"> </w:t>
            </w:r>
            <w:proofErr w:type="spellStart"/>
            <w:r w:rsidRPr="004A5572">
              <w:rPr>
                <w:rFonts w:ascii="Trebuchet MS" w:eastAsia="Times New Roman" w:hAnsi="Trebuchet MS" w:cs="Times New Roman"/>
                <w:b w:val="0"/>
                <w:color w:val="0A0905"/>
                <w:sz w:val="18"/>
                <w:szCs w:val="18"/>
                <w:lang w:eastAsia="en-CA"/>
              </w:rPr>
              <w:t>Glycopeptides</w:t>
            </w:r>
            <w:proofErr w:type="spellEnd"/>
            <w:r w:rsidRPr="004A5572">
              <w:rPr>
                <w:rFonts w:ascii="Trebuchet MS" w:eastAsia="Times New Roman" w:hAnsi="Trebuchet MS" w:cs="Times New Roman"/>
                <w:b w:val="0"/>
                <w:color w:val="0A0905"/>
                <w:sz w:val="18"/>
                <w:szCs w:val="18"/>
                <w:lang w:eastAsia="en-CA"/>
              </w:rPr>
              <w:t xml:space="preserve">/ or Vancomycin/ or Vancomycin Resistance/)) or </w:t>
            </w:r>
            <w:proofErr w:type="spellStart"/>
            <w:r w:rsidRPr="004A5572">
              <w:rPr>
                <w:rFonts w:ascii="Trebuchet MS" w:eastAsia="Times New Roman" w:hAnsi="Trebuchet MS" w:cs="Times New Roman"/>
                <w:b w:val="0"/>
                <w:color w:val="0A0905"/>
                <w:sz w:val="18"/>
                <w:szCs w:val="18"/>
                <w:lang w:eastAsia="en-CA"/>
              </w:rPr>
              <w:t>exp</w:t>
            </w:r>
            <w:proofErr w:type="spellEnd"/>
            <w:r w:rsidRPr="004A5572">
              <w:rPr>
                <w:rFonts w:ascii="Trebuchet MS" w:eastAsia="Times New Roman" w:hAnsi="Trebuchet MS" w:cs="Times New Roman"/>
                <w:b w:val="0"/>
                <w:color w:val="0A0905"/>
                <w:sz w:val="18"/>
                <w:szCs w:val="18"/>
                <w:lang w:eastAsia="en-CA"/>
              </w:rPr>
              <w:t xml:space="preserve"> Enterococcus/de, </w:t>
            </w:r>
            <w:proofErr w:type="spellStart"/>
            <w:r w:rsidRPr="004A5572">
              <w:rPr>
                <w:rFonts w:ascii="Trebuchet MS" w:eastAsia="Times New Roman" w:hAnsi="Trebuchet MS" w:cs="Times New Roman"/>
                <w:b w:val="0"/>
                <w:color w:val="0A0905"/>
                <w:sz w:val="18"/>
                <w:szCs w:val="18"/>
                <w:lang w:eastAsia="en-CA"/>
              </w:rPr>
              <w:t>ip</w:t>
            </w:r>
            <w:proofErr w:type="spellEnd"/>
            <w:r w:rsidRPr="004A5572">
              <w:rPr>
                <w:rFonts w:ascii="Trebuchet MS" w:eastAsia="Times New Roman" w:hAnsi="Trebuchet MS" w:cs="Times New Roman"/>
                <w:b w:val="0"/>
                <w:color w:val="0A0905"/>
                <w:sz w:val="18"/>
                <w:szCs w:val="18"/>
                <w:lang w:eastAsia="en-CA"/>
              </w:rPr>
              <w:t xml:space="preserve"> or (Vancomycin/ and </w:t>
            </w:r>
            <w:proofErr w:type="spellStart"/>
            <w:r w:rsidRPr="004A5572">
              <w:rPr>
                <w:rFonts w:ascii="Trebuchet MS" w:eastAsia="Times New Roman" w:hAnsi="Trebuchet MS" w:cs="Times New Roman"/>
                <w:b w:val="0"/>
                <w:color w:val="0A0905"/>
                <w:sz w:val="18"/>
                <w:szCs w:val="18"/>
                <w:lang w:eastAsia="en-CA"/>
              </w:rPr>
              <w:t>exp</w:t>
            </w:r>
            <w:proofErr w:type="spellEnd"/>
            <w:r w:rsidRPr="004A5572">
              <w:rPr>
                <w:rFonts w:ascii="Trebuchet MS" w:eastAsia="Times New Roman" w:hAnsi="Trebuchet MS" w:cs="Times New Roman"/>
                <w:b w:val="0"/>
                <w:color w:val="0A0905"/>
                <w:sz w:val="18"/>
                <w:szCs w:val="18"/>
                <w:lang w:eastAsia="en-CA"/>
              </w:rPr>
              <w:t xml:space="preserve"> Drug Resistance/) or Vancomycin Resistance/</w:t>
            </w:r>
          </w:p>
        </w:tc>
        <w:bookmarkStart w:id="0" w:name="_GoBack"/>
        <w:bookmarkEnd w:id="0"/>
      </w:tr>
      <w:tr w:rsidR="00C77AE0" w:rsidRPr="00D969EB" w:rsidTr="00304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 w:type="dxa"/>
            <w:tcBorders>
              <w:left w:val="none" w:sz="0" w:space="0" w:color="auto"/>
              <w:right w:val="none" w:sz="0" w:space="0" w:color="auto"/>
            </w:tcBorders>
            <w:shd w:val="clear" w:color="auto" w:fill="FFFFFF" w:themeFill="background1"/>
            <w:hideMark/>
          </w:tcPr>
          <w:p w:rsidR="00C77AE0" w:rsidRPr="00D969EB" w:rsidRDefault="00C77AE0" w:rsidP="00304B21">
            <w:pPr>
              <w:spacing w:line="360" w:lineRule="atLeast"/>
              <w:jc w:val="center"/>
              <w:rPr>
                <w:rFonts w:ascii="Trebuchet MS" w:eastAsia="Times New Roman" w:hAnsi="Trebuchet MS" w:cs="Times New Roman"/>
                <w:color w:val="0A0905"/>
                <w:sz w:val="18"/>
                <w:szCs w:val="18"/>
                <w:lang w:eastAsia="en-CA"/>
              </w:rPr>
            </w:pPr>
            <w:r w:rsidRPr="00D969EB">
              <w:rPr>
                <w:rFonts w:ascii="Trebuchet MS" w:eastAsia="Times New Roman" w:hAnsi="Trebuchet MS" w:cs="Times New Roman"/>
                <w:color w:val="0A0905"/>
                <w:sz w:val="18"/>
                <w:szCs w:val="18"/>
                <w:lang w:eastAsia="en-CA"/>
              </w:rPr>
              <w:t>2</w:t>
            </w:r>
          </w:p>
        </w:tc>
        <w:tc>
          <w:tcPr>
            <w:tcW w:w="7421" w:type="dxa"/>
            <w:tcBorders>
              <w:left w:val="none" w:sz="0" w:space="0" w:color="auto"/>
              <w:right w:val="none" w:sz="0" w:space="0" w:color="auto"/>
            </w:tcBorders>
            <w:shd w:val="clear" w:color="auto" w:fill="FFFFFF" w:themeFill="background1"/>
            <w:hideMark/>
          </w:tcPr>
          <w:p w:rsidR="00C77AE0" w:rsidRPr="00D969EB" w:rsidRDefault="00C77AE0" w:rsidP="00304B21">
            <w:pPr>
              <w:spacing w:line="360" w:lineRule="atLeas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A0905"/>
                <w:sz w:val="18"/>
                <w:szCs w:val="18"/>
                <w:lang w:eastAsia="en-CA"/>
              </w:rPr>
            </w:pPr>
            <w:r w:rsidRPr="00D969EB">
              <w:rPr>
                <w:rFonts w:ascii="Trebuchet MS" w:eastAsia="Times New Roman" w:hAnsi="Trebuchet MS" w:cs="Times New Roman"/>
                <w:color w:val="0A0905"/>
                <w:sz w:val="18"/>
                <w:szCs w:val="18"/>
                <w:lang w:eastAsia="en-CA"/>
              </w:rPr>
              <w:t xml:space="preserve">((bacteremia adj4 vancomycin$) or (drug </w:t>
            </w:r>
            <w:proofErr w:type="spellStart"/>
            <w:r w:rsidRPr="00D969EB">
              <w:rPr>
                <w:rFonts w:ascii="Trebuchet MS" w:eastAsia="Times New Roman" w:hAnsi="Trebuchet MS" w:cs="Times New Roman"/>
                <w:color w:val="0A0905"/>
                <w:sz w:val="18"/>
                <w:szCs w:val="18"/>
                <w:lang w:eastAsia="en-CA"/>
              </w:rPr>
              <w:t>resistan</w:t>
            </w:r>
            <w:proofErr w:type="spellEnd"/>
            <w:r w:rsidRPr="00D969EB">
              <w:rPr>
                <w:rFonts w:ascii="Trebuchet MS" w:eastAsia="Times New Roman" w:hAnsi="Trebuchet MS" w:cs="Times New Roman"/>
                <w:color w:val="0A0905"/>
                <w:sz w:val="18"/>
                <w:szCs w:val="18"/>
                <w:lang w:eastAsia="en-CA"/>
              </w:rPr>
              <w:t xml:space="preserve">$ adj4 </w:t>
            </w:r>
            <w:proofErr w:type="spellStart"/>
            <w:r w:rsidRPr="00D969EB">
              <w:rPr>
                <w:rFonts w:ascii="Trebuchet MS" w:eastAsia="Times New Roman" w:hAnsi="Trebuchet MS" w:cs="Times New Roman"/>
                <w:color w:val="0A0905"/>
                <w:sz w:val="18"/>
                <w:szCs w:val="18"/>
                <w:lang w:eastAsia="en-CA"/>
              </w:rPr>
              <w:t>enterococc</w:t>
            </w:r>
            <w:proofErr w:type="spellEnd"/>
            <w:r w:rsidRPr="00D969EB">
              <w:rPr>
                <w:rFonts w:ascii="Trebuchet MS" w:eastAsia="Times New Roman" w:hAnsi="Trebuchet MS" w:cs="Times New Roman"/>
                <w:color w:val="0A0905"/>
                <w:sz w:val="18"/>
                <w:szCs w:val="18"/>
                <w:lang w:eastAsia="en-CA"/>
              </w:rPr>
              <w:t>$) or (</w:t>
            </w:r>
            <w:proofErr w:type="spellStart"/>
            <w:r w:rsidRPr="00D969EB">
              <w:rPr>
                <w:rFonts w:ascii="Trebuchet MS" w:eastAsia="Times New Roman" w:hAnsi="Trebuchet MS" w:cs="Times New Roman"/>
                <w:color w:val="0A0905"/>
                <w:sz w:val="18"/>
                <w:szCs w:val="18"/>
                <w:lang w:eastAsia="en-CA"/>
              </w:rPr>
              <w:t>glycopeptide</w:t>
            </w:r>
            <w:proofErr w:type="spellEnd"/>
            <w:r w:rsidRPr="00D969EB">
              <w:rPr>
                <w:rFonts w:ascii="Trebuchet MS" w:eastAsia="Times New Roman" w:hAnsi="Trebuchet MS" w:cs="Times New Roman"/>
                <w:color w:val="0A0905"/>
                <w:sz w:val="18"/>
                <w:szCs w:val="18"/>
                <w:lang w:eastAsia="en-CA"/>
              </w:rPr>
              <w:t xml:space="preserve"> </w:t>
            </w:r>
            <w:proofErr w:type="spellStart"/>
            <w:r w:rsidRPr="00D969EB">
              <w:rPr>
                <w:rFonts w:ascii="Trebuchet MS" w:eastAsia="Times New Roman" w:hAnsi="Trebuchet MS" w:cs="Times New Roman"/>
                <w:color w:val="0A0905"/>
                <w:sz w:val="18"/>
                <w:szCs w:val="18"/>
                <w:lang w:eastAsia="en-CA"/>
              </w:rPr>
              <w:t>resistan</w:t>
            </w:r>
            <w:proofErr w:type="spellEnd"/>
            <w:r w:rsidRPr="00D969EB">
              <w:rPr>
                <w:rFonts w:ascii="Trebuchet MS" w:eastAsia="Times New Roman" w:hAnsi="Trebuchet MS" w:cs="Times New Roman"/>
                <w:color w:val="0A0905"/>
                <w:sz w:val="18"/>
                <w:szCs w:val="18"/>
                <w:lang w:eastAsia="en-CA"/>
              </w:rPr>
              <w:t xml:space="preserve">$ adj4 </w:t>
            </w:r>
            <w:proofErr w:type="spellStart"/>
            <w:r w:rsidRPr="00D969EB">
              <w:rPr>
                <w:rFonts w:ascii="Trebuchet MS" w:eastAsia="Times New Roman" w:hAnsi="Trebuchet MS" w:cs="Times New Roman"/>
                <w:color w:val="0A0905"/>
                <w:sz w:val="18"/>
                <w:szCs w:val="18"/>
                <w:lang w:eastAsia="en-CA"/>
              </w:rPr>
              <w:t>enterococc</w:t>
            </w:r>
            <w:proofErr w:type="spellEnd"/>
            <w:r w:rsidRPr="00D969EB">
              <w:rPr>
                <w:rFonts w:ascii="Trebuchet MS" w:eastAsia="Times New Roman" w:hAnsi="Trebuchet MS" w:cs="Times New Roman"/>
                <w:color w:val="0A0905"/>
                <w:sz w:val="18"/>
                <w:szCs w:val="18"/>
                <w:lang w:eastAsia="en-CA"/>
              </w:rPr>
              <w:t xml:space="preserve">$) or (vancomycin$ adj4 </w:t>
            </w:r>
            <w:proofErr w:type="spellStart"/>
            <w:r w:rsidRPr="00D969EB">
              <w:rPr>
                <w:rFonts w:ascii="Trebuchet MS" w:eastAsia="Times New Roman" w:hAnsi="Trebuchet MS" w:cs="Times New Roman"/>
                <w:color w:val="0A0905"/>
                <w:sz w:val="18"/>
                <w:szCs w:val="18"/>
                <w:lang w:eastAsia="en-CA"/>
              </w:rPr>
              <w:t>enterococc</w:t>
            </w:r>
            <w:proofErr w:type="spellEnd"/>
            <w:r w:rsidRPr="00D969EB">
              <w:rPr>
                <w:rFonts w:ascii="Trebuchet MS" w:eastAsia="Times New Roman" w:hAnsi="Trebuchet MS" w:cs="Times New Roman"/>
                <w:color w:val="0A0905"/>
                <w:sz w:val="18"/>
                <w:szCs w:val="18"/>
                <w:lang w:eastAsia="en-CA"/>
              </w:rPr>
              <w:t xml:space="preserve">$) or (vancomycin$ adj4 </w:t>
            </w:r>
            <w:proofErr w:type="spellStart"/>
            <w:r w:rsidRPr="00D969EB">
              <w:rPr>
                <w:rFonts w:ascii="Trebuchet MS" w:eastAsia="Times New Roman" w:hAnsi="Trebuchet MS" w:cs="Times New Roman"/>
                <w:color w:val="0A0905"/>
                <w:sz w:val="18"/>
                <w:szCs w:val="18"/>
                <w:lang w:eastAsia="en-CA"/>
              </w:rPr>
              <w:t>resistan</w:t>
            </w:r>
            <w:proofErr w:type="spellEnd"/>
            <w:r w:rsidRPr="00D969EB">
              <w:rPr>
                <w:rFonts w:ascii="Trebuchet MS" w:eastAsia="Times New Roman" w:hAnsi="Trebuchet MS" w:cs="Times New Roman"/>
                <w:color w:val="0A0905"/>
                <w:sz w:val="18"/>
                <w:szCs w:val="18"/>
                <w:lang w:eastAsia="en-CA"/>
              </w:rPr>
              <w:t>$) or vancomycin-</w:t>
            </w:r>
            <w:proofErr w:type="spellStart"/>
            <w:r w:rsidRPr="00D969EB">
              <w:rPr>
                <w:rFonts w:ascii="Trebuchet MS" w:eastAsia="Times New Roman" w:hAnsi="Trebuchet MS" w:cs="Times New Roman"/>
                <w:color w:val="0A0905"/>
                <w:sz w:val="18"/>
                <w:szCs w:val="18"/>
                <w:lang w:eastAsia="en-CA"/>
              </w:rPr>
              <w:t>resistan</w:t>
            </w:r>
            <w:proofErr w:type="spellEnd"/>
            <w:r w:rsidRPr="00D969EB">
              <w:rPr>
                <w:rFonts w:ascii="Trebuchet MS" w:eastAsia="Times New Roman" w:hAnsi="Trebuchet MS" w:cs="Times New Roman"/>
                <w:color w:val="0A0905"/>
                <w:sz w:val="18"/>
                <w:szCs w:val="18"/>
                <w:lang w:eastAsia="en-CA"/>
              </w:rPr>
              <w:t>$ or VRE).</w:t>
            </w:r>
            <w:proofErr w:type="spellStart"/>
            <w:r w:rsidRPr="00D969EB">
              <w:rPr>
                <w:rFonts w:ascii="Trebuchet MS" w:eastAsia="Times New Roman" w:hAnsi="Trebuchet MS" w:cs="Times New Roman"/>
                <w:color w:val="0A0905"/>
                <w:sz w:val="18"/>
                <w:szCs w:val="18"/>
                <w:lang w:eastAsia="en-CA"/>
              </w:rPr>
              <w:t>mp</w:t>
            </w:r>
            <w:proofErr w:type="spellEnd"/>
            <w:r w:rsidRPr="00D969EB">
              <w:rPr>
                <w:rFonts w:ascii="Trebuchet MS" w:eastAsia="Times New Roman" w:hAnsi="Trebuchet MS" w:cs="Times New Roman"/>
                <w:color w:val="0A0905"/>
                <w:sz w:val="18"/>
                <w:szCs w:val="18"/>
                <w:lang w:eastAsia="en-CA"/>
              </w:rPr>
              <w:t>.</w:t>
            </w:r>
          </w:p>
        </w:tc>
      </w:tr>
      <w:tr w:rsidR="00C77AE0" w:rsidRPr="00D969EB" w:rsidTr="00304B21">
        <w:tc>
          <w:tcPr>
            <w:cnfStyle w:val="001000000000" w:firstRow="0" w:lastRow="0" w:firstColumn="1" w:lastColumn="0" w:oddVBand="0" w:evenVBand="0" w:oddHBand="0" w:evenHBand="0" w:firstRowFirstColumn="0" w:firstRowLastColumn="0" w:lastRowFirstColumn="0" w:lastRowLastColumn="0"/>
            <w:tcW w:w="1144" w:type="dxa"/>
            <w:shd w:val="clear" w:color="auto" w:fill="BFBFBF" w:themeFill="background1" w:themeFillShade="BF"/>
            <w:hideMark/>
          </w:tcPr>
          <w:p w:rsidR="00C77AE0" w:rsidRPr="00D969EB" w:rsidRDefault="00C77AE0" w:rsidP="00304B21">
            <w:pPr>
              <w:spacing w:line="360" w:lineRule="atLeast"/>
              <w:jc w:val="center"/>
              <w:rPr>
                <w:rFonts w:ascii="Trebuchet MS" w:eastAsia="Times New Roman" w:hAnsi="Trebuchet MS" w:cs="Times New Roman"/>
                <w:color w:val="0A0905"/>
                <w:sz w:val="18"/>
                <w:szCs w:val="18"/>
                <w:lang w:eastAsia="en-CA"/>
              </w:rPr>
            </w:pPr>
            <w:r w:rsidRPr="00D969EB">
              <w:rPr>
                <w:rFonts w:ascii="Trebuchet MS" w:eastAsia="Times New Roman" w:hAnsi="Trebuchet MS" w:cs="Times New Roman"/>
                <w:color w:val="0A0905"/>
                <w:sz w:val="18"/>
                <w:szCs w:val="18"/>
                <w:lang w:eastAsia="en-CA"/>
              </w:rPr>
              <w:t>3</w:t>
            </w:r>
          </w:p>
        </w:tc>
        <w:tc>
          <w:tcPr>
            <w:tcW w:w="7421" w:type="dxa"/>
            <w:shd w:val="clear" w:color="auto" w:fill="BFBFBF" w:themeFill="background1" w:themeFillShade="BF"/>
            <w:hideMark/>
          </w:tcPr>
          <w:p w:rsidR="00C77AE0" w:rsidRPr="00D969EB" w:rsidRDefault="00C77AE0" w:rsidP="00304B21">
            <w:pPr>
              <w:spacing w:line="360" w:lineRule="atLeas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A0905"/>
                <w:sz w:val="18"/>
                <w:szCs w:val="18"/>
                <w:lang w:eastAsia="en-CA"/>
              </w:rPr>
            </w:pPr>
            <w:r w:rsidRPr="00D969EB">
              <w:rPr>
                <w:rFonts w:ascii="Trebuchet MS" w:eastAsia="Times New Roman" w:hAnsi="Trebuchet MS" w:cs="Times New Roman"/>
                <w:color w:val="0A0905"/>
                <w:sz w:val="18"/>
                <w:szCs w:val="18"/>
                <w:lang w:eastAsia="en-CA"/>
              </w:rPr>
              <w:t xml:space="preserve">"Cost of Illness"/ or Death Certificates/ or </w:t>
            </w:r>
            <w:proofErr w:type="spellStart"/>
            <w:r w:rsidRPr="00D969EB">
              <w:rPr>
                <w:rFonts w:ascii="Trebuchet MS" w:eastAsia="Times New Roman" w:hAnsi="Trebuchet MS" w:cs="Times New Roman"/>
                <w:color w:val="0A0905"/>
                <w:sz w:val="18"/>
                <w:szCs w:val="18"/>
                <w:lang w:eastAsia="en-CA"/>
              </w:rPr>
              <w:t>exp</w:t>
            </w:r>
            <w:proofErr w:type="spellEnd"/>
            <w:r w:rsidRPr="00D969EB">
              <w:rPr>
                <w:rFonts w:ascii="Trebuchet MS" w:eastAsia="Times New Roman" w:hAnsi="Trebuchet MS" w:cs="Times New Roman"/>
                <w:color w:val="0A0905"/>
                <w:sz w:val="18"/>
                <w:szCs w:val="18"/>
                <w:lang w:eastAsia="en-CA"/>
              </w:rPr>
              <w:t xml:space="preserve"> Epidemiologic Factors/ or </w:t>
            </w:r>
            <w:proofErr w:type="spellStart"/>
            <w:r w:rsidRPr="00D969EB">
              <w:rPr>
                <w:rFonts w:ascii="Trebuchet MS" w:eastAsia="Times New Roman" w:hAnsi="Trebuchet MS" w:cs="Times New Roman"/>
                <w:color w:val="0A0905"/>
                <w:sz w:val="18"/>
                <w:szCs w:val="18"/>
                <w:lang w:eastAsia="en-CA"/>
              </w:rPr>
              <w:t>exp</w:t>
            </w:r>
            <w:proofErr w:type="spellEnd"/>
            <w:r w:rsidRPr="00D969EB">
              <w:rPr>
                <w:rFonts w:ascii="Trebuchet MS" w:eastAsia="Times New Roman" w:hAnsi="Trebuchet MS" w:cs="Times New Roman"/>
                <w:color w:val="0A0905"/>
                <w:sz w:val="18"/>
                <w:szCs w:val="18"/>
                <w:lang w:eastAsia="en-CA"/>
              </w:rPr>
              <w:t xml:space="preserve"> Epidemiology/ or </w:t>
            </w:r>
            <w:proofErr w:type="spellStart"/>
            <w:r w:rsidRPr="00D969EB">
              <w:rPr>
                <w:rFonts w:ascii="Trebuchet MS" w:eastAsia="Times New Roman" w:hAnsi="Trebuchet MS" w:cs="Times New Roman"/>
                <w:color w:val="0A0905"/>
                <w:sz w:val="18"/>
                <w:szCs w:val="18"/>
                <w:lang w:eastAsia="en-CA"/>
              </w:rPr>
              <w:t>exp</w:t>
            </w:r>
            <w:proofErr w:type="spellEnd"/>
            <w:r w:rsidRPr="00D969EB">
              <w:rPr>
                <w:rFonts w:ascii="Trebuchet MS" w:eastAsia="Times New Roman" w:hAnsi="Trebuchet MS" w:cs="Times New Roman"/>
                <w:color w:val="0A0905"/>
                <w:sz w:val="18"/>
                <w:szCs w:val="18"/>
                <w:lang w:eastAsia="en-CA"/>
              </w:rPr>
              <w:t xml:space="preserve"> Morbidity/ or </w:t>
            </w:r>
            <w:proofErr w:type="spellStart"/>
            <w:r w:rsidRPr="00D969EB">
              <w:rPr>
                <w:rFonts w:ascii="Trebuchet MS" w:eastAsia="Times New Roman" w:hAnsi="Trebuchet MS" w:cs="Times New Roman"/>
                <w:color w:val="0A0905"/>
                <w:sz w:val="18"/>
                <w:szCs w:val="18"/>
                <w:lang w:eastAsia="en-CA"/>
              </w:rPr>
              <w:t>exp</w:t>
            </w:r>
            <w:proofErr w:type="spellEnd"/>
            <w:r w:rsidRPr="00D969EB">
              <w:rPr>
                <w:rFonts w:ascii="Trebuchet MS" w:eastAsia="Times New Roman" w:hAnsi="Trebuchet MS" w:cs="Times New Roman"/>
                <w:color w:val="0A0905"/>
                <w:sz w:val="18"/>
                <w:szCs w:val="18"/>
                <w:lang w:eastAsia="en-CA"/>
              </w:rPr>
              <w:t xml:space="preserve"> Mortality/ or "Outcome Assessment (Health Care)"/ or </w:t>
            </w:r>
            <w:proofErr w:type="spellStart"/>
            <w:r w:rsidRPr="00D969EB">
              <w:rPr>
                <w:rFonts w:ascii="Trebuchet MS" w:eastAsia="Times New Roman" w:hAnsi="Trebuchet MS" w:cs="Times New Roman"/>
                <w:color w:val="0A0905"/>
                <w:sz w:val="18"/>
                <w:szCs w:val="18"/>
                <w:lang w:eastAsia="en-CA"/>
              </w:rPr>
              <w:t>exp</w:t>
            </w:r>
            <w:proofErr w:type="spellEnd"/>
            <w:r w:rsidRPr="00D969EB">
              <w:rPr>
                <w:rFonts w:ascii="Trebuchet MS" w:eastAsia="Times New Roman" w:hAnsi="Trebuchet MS" w:cs="Times New Roman"/>
                <w:color w:val="0A0905"/>
                <w:sz w:val="18"/>
                <w:szCs w:val="18"/>
                <w:lang w:eastAsia="en-CA"/>
              </w:rPr>
              <w:t xml:space="preserve"> Risk/ or </w:t>
            </w:r>
            <w:proofErr w:type="spellStart"/>
            <w:r w:rsidRPr="00D969EB">
              <w:rPr>
                <w:rFonts w:ascii="Trebuchet MS" w:eastAsia="Times New Roman" w:hAnsi="Trebuchet MS" w:cs="Times New Roman"/>
                <w:color w:val="0A0905"/>
                <w:sz w:val="18"/>
                <w:szCs w:val="18"/>
                <w:lang w:eastAsia="en-CA"/>
              </w:rPr>
              <w:t>exp</w:t>
            </w:r>
            <w:proofErr w:type="spellEnd"/>
            <w:r w:rsidRPr="00D969EB">
              <w:rPr>
                <w:rFonts w:ascii="Trebuchet MS" w:eastAsia="Times New Roman" w:hAnsi="Trebuchet MS" w:cs="Times New Roman"/>
                <w:color w:val="0A0905"/>
                <w:sz w:val="18"/>
                <w:szCs w:val="18"/>
                <w:lang w:eastAsia="en-CA"/>
              </w:rPr>
              <w:t xml:space="preserve"> Treatment Outcome/</w:t>
            </w:r>
          </w:p>
        </w:tc>
      </w:tr>
      <w:tr w:rsidR="00C77AE0" w:rsidRPr="00D969EB" w:rsidTr="00304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 w:type="dxa"/>
            <w:tcBorders>
              <w:left w:val="none" w:sz="0" w:space="0" w:color="auto"/>
              <w:right w:val="none" w:sz="0" w:space="0" w:color="auto"/>
            </w:tcBorders>
            <w:shd w:val="clear" w:color="auto" w:fill="FFFFFF" w:themeFill="background1"/>
            <w:hideMark/>
          </w:tcPr>
          <w:p w:rsidR="00C77AE0" w:rsidRPr="00D969EB" w:rsidRDefault="00C77AE0" w:rsidP="00304B21">
            <w:pPr>
              <w:spacing w:line="360" w:lineRule="atLeast"/>
              <w:jc w:val="center"/>
              <w:rPr>
                <w:rFonts w:ascii="Trebuchet MS" w:eastAsia="Times New Roman" w:hAnsi="Trebuchet MS" w:cs="Times New Roman"/>
                <w:color w:val="0A0905"/>
                <w:sz w:val="18"/>
                <w:szCs w:val="18"/>
                <w:lang w:eastAsia="en-CA"/>
              </w:rPr>
            </w:pPr>
            <w:r w:rsidRPr="00D969EB">
              <w:rPr>
                <w:rFonts w:ascii="Trebuchet MS" w:eastAsia="Times New Roman" w:hAnsi="Trebuchet MS" w:cs="Times New Roman"/>
                <w:color w:val="0A0905"/>
                <w:sz w:val="18"/>
                <w:szCs w:val="18"/>
                <w:lang w:eastAsia="en-CA"/>
              </w:rPr>
              <w:t>4</w:t>
            </w:r>
          </w:p>
        </w:tc>
        <w:tc>
          <w:tcPr>
            <w:tcW w:w="7421" w:type="dxa"/>
            <w:tcBorders>
              <w:left w:val="none" w:sz="0" w:space="0" w:color="auto"/>
              <w:right w:val="none" w:sz="0" w:space="0" w:color="auto"/>
            </w:tcBorders>
            <w:shd w:val="clear" w:color="auto" w:fill="FFFFFF" w:themeFill="background1"/>
            <w:hideMark/>
          </w:tcPr>
          <w:p w:rsidR="00C77AE0" w:rsidRPr="00D969EB" w:rsidRDefault="00C77AE0" w:rsidP="00304B21">
            <w:pPr>
              <w:spacing w:line="360" w:lineRule="atLeas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A0905"/>
                <w:sz w:val="18"/>
                <w:szCs w:val="18"/>
                <w:lang w:eastAsia="en-CA"/>
              </w:rPr>
            </w:pPr>
            <w:r w:rsidRPr="00D969EB">
              <w:rPr>
                <w:rFonts w:ascii="Trebuchet MS" w:eastAsia="Times New Roman" w:hAnsi="Trebuchet MS" w:cs="Times New Roman"/>
                <w:color w:val="0A0905"/>
                <w:sz w:val="18"/>
                <w:szCs w:val="18"/>
                <w:lang w:eastAsia="en-CA"/>
              </w:rPr>
              <w:t>(</w:t>
            </w:r>
            <w:proofErr w:type="gramStart"/>
            <w:r w:rsidRPr="00D969EB">
              <w:rPr>
                <w:rFonts w:ascii="Trebuchet MS" w:eastAsia="Times New Roman" w:hAnsi="Trebuchet MS" w:cs="Times New Roman"/>
                <w:color w:val="0A0905"/>
                <w:sz w:val="18"/>
                <w:szCs w:val="18"/>
                <w:lang w:eastAsia="en-CA"/>
              </w:rPr>
              <w:t>attributed</w:t>
            </w:r>
            <w:proofErr w:type="gramEnd"/>
            <w:r w:rsidRPr="00D969EB">
              <w:rPr>
                <w:rFonts w:ascii="Trebuchet MS" w:eastAsia="Times New Roman" w:hAnsi="Trebuchet MS" w:cs="Times New Roman"/>
                <w:color w:val="0A0905"/>
                <w:sz w:val="18"/>
                <w:szCs w:val="18"/>
                <w:lang w:eastAsia="en-CA"/>
              </w:rPr>
              <w:t xml:space="preserve"> or attributable or (burden adj2 (illness or disease$)) or comorbid$ or death or </w:t>
            </w:r>
            <w:proofErr w:type="spellStart"/>
            <w:r w:rsidRPr="00D969EB">
              <w:rPr>
                <w:rFonts w:ascii="Trebuchet MS" w:eastAsia="Times New Roman" w:hAnsi="Trebuchet MS" w:cs="Times New Roman"/>
                <w:color w:val="0A0905"/>
                <w:sz w:val="18"/>
                <w:szCs w:val="18"/>
                <w:lang w:eastAsia="en-CA"/>
              </w:rPr>
              <w:t>epidemiolog</w:t>
            </w:r>
            <w:proofErr w:type="spellEnd"/>
            <w:r w:rsidRPr="00D969EB">
              <w:rPr>
                <w:rFonts w:ascii="Trebuchet MS" w:eastAsia="Times New Roman" w:hAnsi="Trebuchet MS" w:cs="Times New Roman"/>
                <w:color w:val="0A0905"/>
                <w:sz w:val="18"/>
                <w:szCs w:val="18"/>
                <w:lang w:eastAsia="en-CA"/>
              </w:rPr>
              <w:t xml:space="preserve">$ or incidence or morbid$ or mortality or outcome$ or </w:t>
            </w:r>
            <w:proofErr w:type="spellStart"/>
            <w:r w:rsidRPr="00D969EB">
              <w:rPr>
                <w:rFonts w:ascii="Trebuchet MS" w:eastAsia="Times New Roman" w:hAnsi="Trebuchet MS" w:cs="Times New Roman"/>
                <w:color w:val="0A0905"/>
                <w:sz w:val="18"/>
                <w:szCs w:val="18"/>
                <w:lang w:eastAsia="en-CA"/>
              </w:rPr>
              <w:t>prevalen</w:t>
            </w:r>
            <w:proofErr w:type="spellEnd"/>
            <w:r w:rsidRPr="00D969EB">
              <w:rPr>
                <w:rFonts w:ascii="Trebuchet MS" w:eastAsia="Times New Roman" w:hAnsi="Trebuchet MS" w:cs="Times New Roman"/>
                <w:color w:val="0A0905"/>
                <w:sz w:val="18"/>
                <w:szCs w:val="18"/>
                <w:lang w:eastAsia="en-CA"/>
              </w:rPr>
              <w:t>$).</w:t>
            </w:r>
            <w:proofErr w:type="spellStart"/>
            <w:r w:rsidRPr="00D969EB">
              <w:rPr>
                <w:rFonts w:ascii="Trebuchet MS" w:eastAsia="Times New Roman" w:hAnsi="Trebuchet MS" w:cs="Times New Roman"/>
                <w:color w:val="0A0905"/>
                <w:sz w:val="18"/>
                <w:szCs w:val="18"/>
                <w:lang w:eastAsia="en-CA"/>
              </w:rPr>
              <w:t>mp</w:t>
            </w:r>
            <w:proofErr w:type="spellEnd"/>
            <w:r w:rsidRPr="00D969EB">
              <w:rPr>
                <w:rFonts w:ascii="Trebuchet MS" w:eastAsia="Times New Roman" w:hAnsi="Trebuchet MS" w:cs="Times New Roman"/>
                <w:color w:val="0A0905"/>
                <w:sz w:val="18"/>
                <w:szCs w:val="18"/>
                <w:lang w:eastAsia="en-CA"/>
              </w:rPr>
              <w:t>.</w:t>
            </w:r>
          </w:p>
        </w:tc>
      </w:tr>
      <w:tr w:rsidR="00C77AE0" w:rsidRPr="00D969EB" w:rsidTr="00304B21">
        <w:tc>
          <w:tcPr>
            <w:cnfStyle w:val="001000000000" w:firstRow="0" w:lastRow="0" w:firstColumn="1" w:lastColumn="0" w:oddVBand="0" w:evenVBand="0" w:oddHBand="0" w:evenHBand="0" w:firstRowFirstColumn="0" w:firstRowLastColumn="0" w:lastRowFirstColumn="0" w:lastRowLastColumn="0"/>
            <w:tcW w:w="1144" w:type="dxa"/>
            <w:shd w:val="clear" w:color="auto" w:fill="BFBFBF" w:themeFill="background1" w:themeFillShade="BF"/>
            <w:hideMark/>
          </w:tcPr>
          <w:p w:rsidR="00C77AE0" w:rsidRPr="00D969EB" w:rsidRDefault="00C77AE0" w:rsidP="00304B21">
            <w:pPr>
              <w:spacing w:line="360" w:lineRule="atLeast"/>
              <w:jc w:val="center"/>
              <w:rPr>
                <w:rFonts w:ascii="Trebuchet MS" w:eastAsia="Times New Roman" w:hAnsi="Trebuchet MS" w:cs="Times New Roman"/>
                <w:color w:val="0A0905"/>
                <w:sz w:val="18"/>
                <w:szCs w:val="18"/>
                <w:lang w:eastAsia="en-CA"/>
              </w:rPr>
            </w:pPr>
            <w:r w:rsidRPr="00D969EB">
              <w:rPr>
                <w:rFonts w:ascii="Trebuchet MS" w:eastAsia="Times New Roman" w:hAnsi="Trebuchet MS" w:cs="Times New Roman"/>
                <w:color w:val="0A0905"/>
                <w:sz w:val="18"/>
                <w:szCs w:val="18"/>
                <w:lang w:eastAsia="en-CA"/>
              </w:rPr>
              <w:t>5</w:t>
            </w:r>
          </w:p>
        </w:tc>
        <w:tc>
          <w:tcPr>
            <w:tcW w:w="7421" w:type="dxa"/>
            <w:shd w:val="clear" w:color="auto" w:fill="BFBFBF" w:themeFill="background1" w:themeFillShade="BF"/>
            <w:hideMark/>
          </w:tcPr>
          <w:p w:rsidR="00C77AE0" w:rsidRPr="00D969EB" w:rsidRDefault="00C77AE0" w:rsidP="00304B21">
            <w:pPr>
              <w:spacing w:line="360" w:lineRule="atLeas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A0905"/>
                <w:sz w:val="18"/>
                <w:szCs w:val="18"/>
                <w:lang w:eastAsia="en-CA"/>
              </w:rPr>
            </w:pPr>
            <w:r w:rsidRPr="00D969EB">
              <w:rPr>
                <w:rFonts w:ascii="Trebuchet MS" w:eastAsia="Times New Roman" w:hAnsi="Trebuchet MS" w:cs="Times New Roman"/>
                <w:color w:val="0A0905"/>
                <w:sz w:val="18"/>
                <w:szCs w:val="18"/>
                <w:lang w:eastAsia="en-CA"/>
              </w:rPr>
              <w:t>(1 or 2) and (3 or 4)</w:t>
            </w:r>
          </w:p>
        </w:tc>
      </w:tr>
      <w:tr w:rsidR="00C77AE0" w:rsidRPr="00D969EB" w:rsidTr="00304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 w:type="dxa"/>
            <w:tcBorders>
              <w:left w:val="none" w:sz="0" w:space="0" w:color="auto"/>
              <w:right w:val="none" w:sz="0" w:space="0" w:color="auto"/>
            </w:tcBorders>
            <w:shd w:val="clear" w:color="auto" w:fill="FFFFFF" w:themeFill="background1"/>
            <w:hideMark/>
          </w:tcPr>
          <w:p w:rsidR="00C77AE0" w:rsidRPr="00D969EB" w:rsidRDefault="00C77AE0" w:rsidP="00304B21">
            <w:pPr>
              <w:spacing w:line="360" w:lineRule="atLeast"/>
              <w:jc w:val="center"/>
              <w:rPr>
                <w:rFonts w:ascii="Trebuchet MS" w:eastAsia="Times New Roman" w:hAnsi="Trebuchet MS" w:cs="Times New Roman"/>
                <w:color w:val="0A0905"/>
                <w:sz w:val="18"/>
                <w:szCs w:val="18"/>
                <w:lang w:eastAsia="en-CA"/>
              </w:rPr>
            </w:pPr>
            <w:r w:rsidRPr="00D969EB">
              <w:rPr>
                <w:rFonts w:ascii="Trebuchet MS" w:eastAsia="Times New Roman" w:hAnsi="Trebuchet MS" w:cs="Times New Roman"/>
                <w:color w:val="0A0905"/>
                <w:sz w:val="18"/>
                <w:szCs w:val="18"/>
                <w:lang w:eastAsia="en-CA"/>
              </w:rPr>
              <w:t>6</w:t>
            </w:r>
          </w:p>
        </w:tc>
        <w:tc>
          <w:tcPr>
            <w:tcW w:w="7421" w:type="dxa"/>
            <w:tcBorders>
              <w:left w:val="none" w:sz="0" w:space="0" w:color="auto"/>
              <w:right w:val="none" w:sz="0" w:space="0" w:color="auto"/>
            </w:tcBorders>
            <w:shd w:val="clear" w:color="auto" w:fill="FFFFFF" w:themeFill="background1"/>
            <w:hideMark/>
          </w:tcPr>
          <w:p w:rsidR="00C77AE0" w:rsidRPr="00D969EB" w:rsidRDefault="00C77AE0" w:rsidP="00304B21">
            <w:pPr>
              <w:spacing w:line="360" w:lineRule="atLeas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A0905"/>
                <w:sz w:val="18"/>
                <w:szCs w:val="18"/>
                <w:lang w:eastAsia="en-CA"/>
              </w:rPr>
            </w:pPr>
            <w:r w:rsidRPr="00D969EB">
              <w:rPr>
                <w:rFonts w:ascii="Trebuchet MS" w:eastAsia="Times New Roman" w:hAnsi="Trebuchet MS" w:cs="Times New Roman"/>
                <w:color w:val="0A0905"/>
                <w:sz w:val="18"/>
                <w:szCs w:val="18"/>
                <w:lang w:eastAsia="en-CA"/>
              </w:rPr>
              <w:t>limit 5 to (</w:t>
            </w:r>
            <w:proofErr w:type="spellStart"/>
            <w:r w:rsidRPr="00D969EB">
              <w:rPr>
                <w:rFonts w:ascii="Trebuchet MS" w:eastAsia="Times New Roman" w:hAnsi="Trebuchet MS" w:cs="Times New Roman"/>
                <w:color w:val="0A0905"/>
                <w:sz w:val="18"/>
                <w:szCs w:val="18"/>
                <w:lang w:eastAsia="en-CA"/>
              </w:rPr>
              <w:t>english</w:t>
            </w:r>
            <w:proofErr w:type="spellEnd"/>
            <w:r w:rsidRPr="00D969EB">
              <w:rPr>
                <w:rFonts w:ascii="Trebuchet MS" w:eastAsia="Times New Roman" w:hAnsi="Trebuchet MS" w:cs="Times New Roman"/>
                <w:color w:val="0A0905"/>
                <w:sz w:val="18"/>
                <w:szCs w:val="18"/>
                <w:lang w:eastAsia="en-CA"/>
              </w:rPr>
              <w:t xml:space="preserve"> language and </w:t>
            </w:r>
            <w:proofErr w:type="spellStart"/>
            <w:r w:rsidRPr="00D969EB">
              <w:rPr>
                <w:rFonts w:ascii="Trebuchet MS" w:eastAsia="Times New Roman" w:hAnsi="Trebuchet MS" w:cs="Times New Roman"/>
                <w:color w:val="0A0905"/>
                <w:sz w:val="18"/>
                <w:szCs w:val="18"/>
                <w:lang w:eastAsia="en-CA"/>
              </w:rPr>
              <w:t>yr</w:t>
            </w:r>
            <w:proofErr w:type="spellEnd"/>
            <w:r w:rsidRPr="00D969EB">
              <w:rPr>
                <w:rFonts w:ascii="Trebuchet MS" w:eastAsia="Times New Roman" w:hAnsi="Trebuchet MS" w:cs="Times New Roman"/>
                <w:color w:val="0A0905"/>
                <w:sz w:val="18"/>
                <w:szCs w:val="18"/>
                <w:lang w:eastAsia="en-CA"/>
              </w:rPr>
              <w:t>="1997 -Current")</w:t>
            </w:r>
          </w:p>
        </w:tc>
      </w:tr>
      <w:tr w:rsidR="00C77AE0" w:rsidRPr="00D969EB" w:rsidTr="00304B21">
        <w:tc>
          <w:tcPr>
            <w:cnfStyle w:val="001000000000" w:firstRow="0" w:lastRow="0" w:firstColumn="1" w:lastColumn="0" w:oddVBand="0" w:evenVBand="0" w:oddHBand="0" w:evenHBand="0" w:firstRowFirstColumn="0" w:firstRowLastColumn="0" w:lastRowFirstColumn="0" w:lastRowLastColumn="0"/>
            <w:tcW w:w="1144" w:type="dxa"/>
            <w:shd w:val="clear" w:color="auto" w:fill="BFBFBF" w:themeFill="background1" w:themeFillShade="BF"/>
            <w:hideMark/>
          </w:tcPr>
          <w:p w:rsidR="00C77AE0" w:rsidRPr="00D969EB" w:rsidRDefault="00C77AE0" w:rsidP="00304B21">
            <w:pPr>
              <w:spacing w:line="360" w:lineRule="atLeast"/>
              <w:jc w:val="center"/>
              <w:rPr>
                <w:rFonts w:ascii="Trebuchet MS" w:eastAsia="Times New Roman" w:hAnsi="Trebuchet MS" w:cs="Times New Roman"/>
                <w:color w:val="0A0905"/>
                <w:sz w:val="18"/>
                <w:szCs w:val="18"/>
                <w:lang w:eastAsia="en-CA"/>
              </w:rPr>
            </w:pPr>
            <w:r w:rsidRPr="00D969EB">
              <w:rPr>
                <w:rFonts w:ascii="Trebuchet MS" w:eastAsia="Times New Roman" w:hAnsi="Trebuchet MS" w:cs="Times New Roman"/>
                <w:color w:val="0A0905"/>
                <w:sz w:val="18"/>
                <w:szCs w:val="18"/>
                <w:lang w:eastAsia="en-CA"/>
              </w:rPr>
              <w:t>7</w:t>
            </w:r>
          </w:p>
        </w:tc>
        <w:tc>
          <w:tcPr>
            <w:tcW w:w="7421" w:type="dxa"/>
            <w:shd w:val="clear" w:color="auto" w:fill="BFBFBF" w:themeFill="background1" w:themeFillShade="BF"/>
            <w:hideMark/>
          </w:tcPr>
          <w:p w:rsidR="00C77AE0" w:rsidRPr="00D969EB" w:rsidRDefault="00C77AE0" w:rsidP="00304B21">
            <w:pPr>
              <w:spacing w:line="360" w:lineRule="atLeas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A0905"/>
                <w:sz w:val="18"/>
                <w:szCs w:val="18"/>
                <w:lang w:eastAsia="en-CA"/>
              </w:rPr>
            </w:pPr>
            <w:r w:rsidRPr="00D969EB">
              <w:rPr>
                <w:rFonts w:ascii="Trebuchet MS" w:eastAsia="Times New Roman" w:hAnsi="Trebuchet MS" w:cs="Times New Roman"/>
                <w:color w:val="0A0905"/>
                <w:sz w:val="18"/>
                <w:szCs w:val="18"/>
                <w:lang w:eastAsia="en-CA"/>
              </w:rPr>
              <w:t>remove duplicates from 6</w:t>
            </w:r>
          </w:p>
        </w:tc>
      </w:tr>
    </w:tbl>
    <w:p w:rsidR="00C77AE0" w:rsidRDefault="00C77AE0" w:rsidP="00C77AE0">
      <w:pPr>
        <w:rPr>
          <w:sz w:val="18"/>
          <w:szCs w:val="18"/>
        </w:rPr>
        <w:sectPr w:rsidR="00C77AE0" w:rsidSect="00927616">
          <w:pgSz w:w="12240" w:h="15840"/>
          <w:pgMar w:top="1440" w:right="851" w:bottom="1440" w:left="1134" w:header="720" w:footer="720" w:gutter="0"/>
          <w:cols w:space="720"/>
          <w:docGrid w:linePitch="360"/>
        </w:sectPr>
      </w:pPr>
    </w:p>
    <w:p w:rsidR="00C77AE0" w:rsidRDefault="00914355" w:rsidP="00C77AE0">
      <w:proofErr w:type="gramStart"/>
      <w:r>
        <w:lastRenderedPageBreak/>
        <w:t xml:space="preserve">Supplemental </w:t>
      </w:r>
      <w:r w:rsidR="00C77AE0" w:rsidRPr="000B2C73">
        <w:t xml:space="preserve"> Table</w:t>
      </w:r>
      <w:proofErr w:type="gramEnd"/>
      <w:r w:rsidR="00C77AE0">
        <w:t xml:space="preserve"> 2. </w:t>
      </w:r>
      <w:r w:rsidR="00C77AE0" w:rsidRPr="007C3B1F">
        <w:t>Grey-literature Search /Publications from ICP Websites/Conferences</w:t>
      </w:r>
      <w:r w:rsidR="00C77AE0">
        <w:rPr>
          <w:b/>
          <w:lang w:val="en-CA"/>
        </w:rPr>
        <w:t xml:space="preserve"> </w:t>
      </w:r>
    </w:p>
    <w:tbl>
      <w:tblPr>
        <w:tblStyle w:val="TableGrid"/>
        <w:tblW w:w="0" w:type="auto"/>
        <w:tblInd w:w="720" w:type="dxa"/>
        <w:tblLook w:val="04A0" w:firstRow="1" w:lastRow="0" w:firstColumn="1" w:lastColumn="0" w:noHBand="0" w:noVBand="1"/>
      </w:tblPr>
      <w:tblGrid>
        <w:gridCol w:w="12456"/>
      </w:tblGrid>
      <w:tr w:rsidR="00C77AE0" w:rsidTr="00304B21">
        <w:tc>
          <w:tcPr>
            <w:tcW w:w="12456" w:type="dxa"/>
            <w:vAlign w:val="center"/>
          </w:tcPr>
          <w:p w:rsidR="00C77AE0" w:rsidRDefault="00C77AE0" w:rsidP="00304B21">
            <w:pPr>
              <w:pStyle w:val="ListParagraph"/>
              <w:rPr>
                <w:lang w:val="en-CA"/>
              </w:rPr>
            </w:pPr>
          </w:p>
          <w:p w:rsidR="00C77AE0" w:rsidRPr="00CD1CC4" w:rsidRDefault="00C77AE0" w:rsidP="00304B21">
            <w:pPr>
              <w:pStyle w:val="ListParagraph"/>
            </w:pPr>
            <w:r w:rsidRPr="00CD1CC4">
              <w:rPr>
                <w:lang w:val="en-CA"/>
              </w:rPr>
              <w:t xml:space="preserve">AMMI (Association of Medical Microbiology and Infectious Disease Canada) </w:t>
            </w:r>
          </w:p>
          <w:p w:rsidR="00C77AE0" w:rsidRPr="00CD1CC4" w:rsidRDefault="00C77AE0" w:rsidP="00304B21">
            <w:pPr>
              <w:pStyle w:val="ListParagraph"/>
            </w:pPr>
            <w:r w:rsidRPr="00CD1CC4">
              <w:rPr>
                <w:lang w:val="en-CA"/>
              </w:rPr>
              <w:t xml:space="preserve">        </w:t>
            </w:r>
            <w:r>
              <w:rPr>
                <w:lang w:val="en-CA"/>
              </w:rPr>
              <w:t>-  W</w:t>
            </w:r>
            <w:r w:rsidRPr="00CD1CC4">
              <w:rPr>
                <w:lang w:val="en-CA"/>
              </w:rPr>
              <w:t>ebsite- no new ref</w:t>
            </w:r>
            <w:r>
              <w:rPr>
                <w:lang w:val="en-CA"/>
              </w:rPr>
              <w:t>erences</w:t>
            </w:r>
          </w:p>
          <w:p w:rsidR="00C77AE0" w:rsidRPr="00CD1CC4" w:rsidRDefault="00C77AE0" w:rsidP="00304B21">
            <w:pPr>
              <w:pStyle w:val="ListParagraph"/>
            </w:pPr>
            <w:r w:rsidRPr="00CD1CC4">
              <w:rPr>
                <w:lang w:val="en-CA"/>
              </w:rPr>
              <w:t xml:space="preserve">        -  AMMI Conference (2011, 2012, 2013, 2014)</w:t>
            </w:r>
            <w:r>
              <w:rPr>
                <w:lang w:val="en-CA"/>
              </w:rPr>
              <w:t xml:space="preserve"> </w:t>
            </w:r>
            <w:r w:rsidRPr="00CD1CC4">
              <w:rPr>
                <w:lang w:val="en-CA"/>
              </w:rPr>
              <w:t>- no new</w:t>
            </w:r>
            <w:r>
              <w:rPr>
                <w:lang w:val="en-CA"/>
              </w:rPr>
              <w:t xml:space="preserve"> </w:t>
            </w:r>
            <w:r w:rsidRPr="00CD1CC4">
              <w:rPr>
                <w:lang w:val="en-CA"/>
              </w:rPr>
              <w:t>ref</w:t>
            </w:r>
            <w:r>
              <w:rPr>
                <w:lang w:val="en-CA"/>
              </w:rPr>
              <w:t>erences</w:t>
            </w:r>
          </w:p>
          <w:p w:rsidR="00C77AE0" w:rsidRDefault="00C77AE0" w:rsidP="00304B21">
            <w:pPr>
              <w:pStyle w:val="ListParagraph"/>
              <w:rPr>
                <w:lang w:val="en-CA"/>
              </w:rPr>
            </w:pPr>
            <w:r>
              <w:rPr>
                <w:lang w:val="en-CA"/>
              </w:rPr>
              <w:t xml:space="preserve">      </w:t>
            </w:r>
            <w:r w:rsidRPr="00CD1CC4">
              <w:rPr>
                <w:lang w:val="en-CA"/>
              </w:rPr>
              <w:t xml:space="preserve">  - </w:t>
            </w:r>
            <w:r>
              <w:rPr>
                <w:lang w:val="en-CA"/>
              </w:rPr>
              <w:t xml:space="preserve"> </w:t>
            </w:r>
            <w:r w:rsidRPr="00CD1CC4">
              <w:rPr>
                <w:lang w:val="en-CA"/>
              </w:rPr>
              <w:t>AMMI Conference 2010 abstracts - no new ref</w:t>
            </w:r>
            <w:r>
              <w:rPr>
                <w:lang w:val="en-CA"/>
              </w:rPr>
              <w:t>erences</w:t>
            </w:r>
            <w:r w:rsidRPr="00CD1CC4">
              <w:rPr>
                <w:lang w:val="en-CA"/>
              </w:rPr>
              <w:t xml:space="preserve">  (obtained by JS contacting the organization)  </w:t>
            </w:r>
          </w:p>
          <w:p w:rsidR="00C77AE0" w:rsidRDefault="00C77AE0" w:rsidP="00304B21">
            <w:pPr>
              <w:pStyle w:val="ListParagraph"/>
            </w:pPr>
          </w:p>
        </w:tc>
      </w:tr>
      <w:tr w:rsidR="00C77AE0" w:rsidTr="00304B21">
        <w:tc>
          <w:tcPr>
            <w:tcW w:w="12456" w:type="dxa"/>
            <w:vAlign w:val="center"/>
          </w:tcPr>
          <w:p w:rsidR="00C77AE0" w:rsidRDefault="00C77AE0" w:rsidP="00304B21">
            <w:pPr>
              <w:pStyle w:val="ListParagraph"/>
              <w:rPr>
                <w:lang w:val="en-CA"/>
              </w:rPr>
            </w:pPr>
          </w:p>
          <w:p w:rsidR="00C77AE0" w:rsidRPr="00CD1CC4" w:rsidRDefault="00C77AE0" w:rsidP="00304B21">
            <w:pPr>
              <w:pStyle w:val="ListParagraph"/>
            </w:pPr>
            <w:r w:rsidRPr="00CD1CC4">
              <w:rPr>
                <w:lang w:val="en-CA"/>
              </w:rPr>
              <w:t xml:space="preserve">APIC (Association for Professionals in Infection Control and Epidemiology) </w:t>
            </w:r>
          </w:p>
          <w:p w:rsidR="00C77AE0" w:rsidRPr="00A271D7" w:rsidRDefault="00C77AE0" w:rsidP="00304B21">
            <w:pPr>
              <w:pStyle w:val="ListParagraph"/>
              <w:rPr>
                <w:lang w:val="en-CA"/>
              </w:rPr>
            </w:pPr>
            <w:r>
              <w:rPr>
                <w:lang w:val="en-CA"/>
              </w:rPr>
              <w:t xml:space="preserve">       </w:t>
            </w:r>
            <w:r w:rsidRPr="00CD1CC4">
              <w:rPr>
                <w:lang w:val="en-CA"/>
              </w:rPr>
              <w:t xml:space="preserve"> - </w:t>
            </w:r>
            <w:r>
              <w:rPr>
                <w:lang w:val="en-CA"/>
              </w:rPr>
              <w:t xml:space="preserve">    W</w:t>
            </w:r>
            <w:r w:rsidRPr="00CD1CC4">
              <w:rPr>
                <w:lang w:val="en-CA"/>
              </w:rPr>
              <w:t xml:space="preserve">ebsite </w:t>
            </w:r>
            <w:r>
              <w:rPr>
                <w:lang w:val="en-CA"/>
              </w:rPr>
              <w:t>-</w:t>
            </w:r>
            <w:r w:rsidRPr="00CD1CC4">
              <w:rPr>
                <w:lang w:val="en-CA"/>
              </w:rPr>
              <w:t xml:space="preserve"> no new ref</w:t>
            </w:r>
            <w:r>
              <w:rPr>
                <w:lang w:val="en-CA"/>
              </w:rPr>
              <w:t>erences</w:t>
            </w:r>
            <w:r w:rsidRPr="00CD1CC4">
              <w:rPr>
                <w:lang w:val="en-CA"/>
              </w:rPr>
              <w:t xml:space="preserve"> </w:t>
            </w:r>
          </w:p>
          <w:p w:rsidR="00C77AE0" w:rsidRPr="00CD1CC4" w:rsidRDefault="00C77AE0" w:rsidP="00304B21">
            <w:pPr>
              <w:pStyle w:val="ListParagraph"/>
              <w:numPr>
                <w:ilvl w:val="1"/>
                <w:numId w:val="1"/>
              </w:numPr>
            </w:pPr>
            <w:r w:rsidRPr="00CD1CC4">
              <w:rPr>
                <w:lang w:val="en-CA"/>
              </w:rPr>
              <w:t>APIC Conference (2012 abstracts - no new ref</w:t>
            </w:r>
            <w:r>
              <w:rPr>
                <w:lang w:val="en-CA"/>
              </w:rPr>
              <w:t>erences )</w:t>
            </w:r>
          </w:p>
          <w:p w:rsidR="00C77AE0" w:rsidRPr="00CD1CC4" w:rsidRDefault="00C77AE0" w:rsidP="00304B21">
            <w:pPr>
              <w:pStyle w:val="ListParagraph"/>
              <w:numPr>
                <w:ilvl w:val="1"/>
                <w:numId w:val="1"/>
              </w:numPr>
            </w:pPr>
            <w:r w:rsidRPr="00CD1CC4">
              <w:rPr>
                <w:lang w:val="en-CA"/>
              </w:rPr>
              <w:t>APIC Conference 2009, 2010, and 2011 abstracts - no new ref</w:t>
            </w:r>
            <w:r>
              <w:rPr>
                <w:lang w:val="en-CA"/>
              </w:rPr>
              <w:t>erences</w:t>
            </w:r>
            <w:r w:rsidRPr="00CD1CC4">
              <w:rPr>
                <w:lang w:val="en-CA"/>
              </w:rPr>
              <w:t xml:space="preserve"> (obtained by JS contacting the organization)</w:t>
            </w:r>
          </w:p>
          <w:p w:rsidR="00C77AE0" w:rsidRPr="007C3B1F" w:rsidRDefault="00C77AE0" w:rsidP="00304B21">
            <w:pPr>
              <w:pStyle w:val="ListParagraph"/>
              <w:numPr>
                <w:ilvl w:val="1"/>
                <w:numId w:val="1"/>
              </w:numPr>
            </w:pPr>
            <w:r>
              <w:rPr>
                <w:lang w:val="en-CA"/>
              </w:rPr>
              <w:t>APIC Conference 2013 - n</w:t>
            </w:r>
            <w:r w:rsidRPr="00CD1CC4">
              <w:rPr>
                <w:lang w:val="en-CA"/>
              </w:rPr>
              <w:t xml:space="preserve">ot available </w:t>
            </w:r>
          </w:p>
          <w:p w:rsidR="00C77AE0" w:rsidRDefault="00C77AE0" w:rsidP="00304B21">
            <w:pPr>
              <w:pStyle w:val="ListParagraph"/>
              <w:ind w:left="1440"/>
            </w:pPr>
          </w:p>
        </w:tc>
      </w:tr>
      <w:tr w:rsidR="00C77AE0" w:rsidTr="00304B21">
        <w:tc>
          <w:tcPr>
            <w:tcW w:w="12456" w:type="dxa"/>
            <w:vAlign w:val="center"/>
          </w:tcPr>
          <w:p w:rsidR="00C77AE0" w:rsidRDefault="00C77AE0" w:rsidP="00304B21">
            <w:pPr>
              <w:pStyle w:val="ListParagraph"/>
              <w:rPr>
                <w:lang w:val="en-CA"/>
              </w:rPr>
            </w:pPr>
          </w:p>
          <w:p w:rsidR="00C77AE0" w:rsidRPr="00A271D7" w:rsidRDefault="00C77AE0" w:rsidP="00304B21">
            <w:pPr>
              <w:pStyle w:val="ListParagraph"/>
              <w:rPr>
                <w:lang w:val="en-CA"/>
              </w:rPr>
            </w:pPr>
            <w:r w:rsidRPr="00CD1CC4">
              <w:rPr>
                <w:lang w:val="en-CA"/>
              </w:rPr>
              <w:t>APSIC (Asia-Pacific Society  of Infection Control)</w:t>
            </w:r>
          </w:p>
          <w:p w:rsidR="00C77AE0" w:rsidRPr="007C3B1F" w:rsidRDefault="00C77AE0" w:rsidP="00304B21">
            <w:pPr>
              <w:pStyle w:val="ListParagraph"/>
              <w:numPr>
                <w:ilvl w:val="1"/>
                <w:numId w:val="1"/>
              </w:numPr>
            </w:pPr>
            <w:r>
              <w:rPr>
                <w:lang w:val="en-CA"/>
              </w:rPr>
              <w:t>W</w:t>
            </w:r>
            <w:r w:rsidRPr="00CD1CC4">
              <w:rPr>
                <w:lang w:val="en-CA"/>
              </w:rPr>
              <w:t xml:space="preserve">ebsite </w:t>
            </w:r>
            <w:r>
              <w:rPr>
                <w:lang w:val="en-CA"/>
              </w:rPr>
              <w:t>-</w:t>
            </w:r>
            <w:r w:rsidRPr="00CD1CC4">
              <w:rPr>
                <w:lang w:val="en-CA"/>
              </w:rPr>
              <w:t xml:space="preserve"> no new ref</w:t>
            </w:r>
            <w:r>
              <w:rPr>
                <w:lang w:val="en-CA"/>
              </w:rPr>
              <w:t>erences</w:t>
            </w:r>
            <w:r w:rsidRPr="00CD1CC4">
              <w:rPr>
                <w:lang w:val="en-CA"/>
              </w:rPr>
              <w:t xml:space="preserve"> </w:t>
            </w:r>
          </w:p>
          <w:p w:rsidR="00C77AE0" w:rsidRDefault="00C77AE0" w:rsidP="00304B21">
            <w:pPr>
              <w:pStyle w:val="ListParagraph"/>
              <w:ind w:left="1440"/>
            </w:pPr>
          </w:p>
        </w:tc>
      </w:tr>
      <w:tr w:rsidR="00C77AE0" w:rsidTr="00304B21">
        <w:tc>
          <w:tcPr>
            <w:tcW w:w="12456" w:type="dxa"/>
            <w:vAlign w:val="center"/>
          </w:tcPr>
          <w:p w:rsidR="00C77AE0" w:rsidRDefault="00C77AE0" w:rsidP="00304B21">
            <w:pPr>
              <w:pStyle w:val="ListParagraph"/>
              <w:rPr>
                <w:lang w:val="en-CA"/>
              </w:rPr>
            </w:pPr>
          </w:p>
          <w:p w:rsidR="00C77AE0" w:rsidRDefault="00C77AE0" w:rsidP="00304B21">
            <w:pPr>
              <w:pStyle w:val="ListParagraph"/>
              <w:rPr>
                <w:lang w:val="en-CA"/>
              </w:rPr>
            </w:pPr>
            <w:r w:rsidRPr="00CD1CC4">
              <w:rPr>
                <w:lang w:val="en-CA"/>
              </w:rPr>
              <w:t>ICAR (International Conference on Anti-Micr</w:t>
            </w:r>
            <w:r>
              <w:rPr>
                <w:lang w:val="en-CA"/>
              </w:rPr>
              <w:t xml:space="preserve">obial Research-2012 abstracts) - no new refs </w:t>
            </w:r>
          </w:p>
          <w:p w:rsidR="00C77AE0" w:rsidRDefault="00C77AE0" w:rsidP="00304B21">
            <w:pPr>
              <w:pStyle w:val="ListParagraph"/>
            </w:pPr>
          </w:p>
        </w:tc>
      </w:tr>
      <w:tr w:rsidR="00C77AE0" w:rsidTr="00304B21">
        <w:tc>
          <w:tcPr>
            <w:tcW w:w="12456" w:type="dxa"/>
            <w:vAlign w:val="center"/>
          </w:tcPr>
          <w:p w:rsidR="00C77AE0" w:rsidRDefault="00C77AE0" w:rsidP="00304B21">
            <w:pPr>
              <w:pStyle w:val="ListParagraph"/>
              <w:rPr>
                <w:lang w:val="en-CA"/>
              </w:rPr>
            </w:pPr>
          </w:p>
          <w:p w:rsidR="00C77AE0" w:rsidRPr="00CD1CC4" w:rsidRDefault="00C77AE0" w:rsidP="00304B21">
            <w:pPr>
              <w:pStyle w:val="ListParagraph"/>
            </w:pPr>
            <w:r w:rsidRPr="00CD1CC4">
              <w:rPr>
                <w:lang w:val="en-CA"/>
              </w:rPr>
              <w:t xml:space="preserve">IDSA (Infectious Disease Society of America) </w:t>
            </w:r>
          </w:p>
          <w:p w:rsidR="00C77AE0" w:rsidRPr="00CD1CC4" w:rsidRDefault="00C77AE0" w:rsidP="00304B21">
            <w:pPr>
              <w:pStyle w:val="ListParagraph"/>
              <w:numPr>
                <w:ilvl w:val="1"/>
                <w:numId w:val="2"/>
              </w:numPr>
            </w:pPr>
            <w:r>
              <w:rPr>
                <w:lang w:val="en-CA"/>
              </w:rPr>
              <w:t>W</w:t>
            </w:r>
            <w:r w:rsidRPr="00CD1CC4">
              <w:rPr>
                <w:lang w:val="en-CA"/>
              </w:rPr>
              <w:t>ebsite - no new ref</w:t>
            </w:r>
            <w:r>
              <w:rPr>
                <w:lang w:val="en-CA"/>
              </w:rPr>
              <w:t>erences</w:t>
            </w:r>
            <w:r w:rsidRPr="00CD1CC4">
              <w:rPr>
                <w:lang w:val="en-CA"/>
              </w:rPr>
              <w:t xml:space="preserve"> </w:t>
            </w:r>
          </w:p>
          <w:p w:rsidR="00C77AE0" w:rsidRPr="00BB4234" w:rsidRDefault="00C77AE0" w:rsidP="00304B21">
            <w:pPr>
              <w:pStyle w:val="ListParagraph"/>
              <w:numPr>
                <w:ilvl w:val="1"/>
                <w:numId w:val="2"/>
              </w:numPr>
            </w:pPr>
            <w:r w:rsidRPr="00CD1CC4">
              <w:rPr>
                <w:lang w:val="en-CA"/>
              </w:rPr>
              <w:t>ID Week (2012, 2013) - no new ref</w:t>
            </w:r>
            <w:r>
              <w:rPr>
                <w:lang w:val="en-CA"/>
              </w:rPr>
              <w:t>erences</w:t>
            </w:r>
            <w:r w:rsidRPr="00CD1CC4">
              <w:rPr>
                <w:lang w:val="en-CA"/>
              </w:rPr>
              <w:t xml:space="preserve">  </w:t>
            </w:r>
          </w:p>
          <w:p w:rsidR="00C77AE0" w:rsidRDefault="00C77AE0" w:rsidP="00304B21">
            <w:pPr>
              <w:pStyle w:val="ListParagraph"/>
              <w:numPr>
                <w:ilvl w:val="1"/>
                <w:numId w:val="2"/>
              </w:numPr>
            </w:pPr>
          </w:p>
        </w:tc>
      </w:tr>
      <w:tr w:rsidR="00C77AE0" w:rsidTr="00304B21">
        <w:tc>
          <w:tcPr>
            <w:tcW w:w="12456" w:type="dxa"/>
            <w:vAlign w:val="center"/>
          </w:tcPr>
          <w:p w:rsidR="00C77AE0" w:rsidRDefault="00C77AE0" w:rsidP="00304B21">
            <w:pPr>
              <w:pStyle w:val="ListParagraph"/>
              <w:rPr>
                <w:lang w:val="en-CA"/>
              </w:rPr>
            </w:pPr>
          </w:p>
          <w:p w:rsidR="00C77AE0" w:rsidRPr="00CD1CC4" w:rsidRDefault="00C77AE0" w:rsidP="00304B21">
            <w:pPr>
              <w:pStyle w:val="ListParagraph"/>
            </w:pPr>
            <w:r w:rsidRPr="00CD1CC4">
              <w:rPr>
                <w:lang w:val="en-CA"/>
              </w:rPr>
              <w:t>IFIC (International Federation for Infection Control)</w:t>
            </w:r>
          </w:p>
          <w:p w:rsidR="00C77AE0" w:rsidRPr="00CD1CC4" w:rsidRDefault="00C77AE0" w:rsidP="00304B21">
            <w:pPr>
              <w:pStyle w:val="ListParagraph"/>
              <w:numPr>
                <w:ilvl w:val="1"/>
                <w:numId w:val="2"/>
              </w:numPr>
            </w:pPr>
            <w:r>
              <w:rPr>
                <w:lang w:val="en-CA"/>
              </w:rPr>
              <w:t>W</w:t>
            </w:r>
            <w:r w:rsidRPr="00CD1CC4">
              <w:rPr>
                <w:lang w:val="en-CA"/>
              </w:rPr>
              <w:t>ebsite - no new ref</w:t>
            </w:r>
            <w:r>
              <w:rPr>
                <w:lang w:val="en-CA"/>
              </w:rPr>
              <w:t>erences</w:t>
            </w:r>
            <w:r w:rsidRPr="00CD1CC4">
              <w:rPr>
                <w:lang w:val="en-CA"/>
              </w:rPr>
              <w:t xml:space="preserve"> </w:t>
            </w:r>
          </w:p>
          <w:p w:rsidR="00C77AE0" w:rsidRPr="00A271D7" w:rsidRDefault="00C77AE0" w:rsidP="00304B21">
            <w:pPr>
              <w:pStyle w:val="ListParagraph"/>
              <w:numPr>
                <w:ilvl w:val="1"/>
                <w:numId w:val="2"/>
              </w:numPr>
            </w:pPr>
            <w:r w:rsidRPr="00CD1CC4">
              <w:rPr>
                <w:lang w:val="en-CA"/>
              </w:rPr>
              <w:t>IFIC conference 2011, 2012 and 2013 presentations</w:t>
            </w:r>
            <w:r>
              <w:rPr>
                <w:lang w:val="en-CA"/>
              </w:rPr>
              <w:t xml:space="preserve"> </w:t>
            </w:r>
            <w:r w:rsidRPr="00CD1CC4">
              <w:rPr>
                <w:lang w:val="en-CA"/>
              </w:rPr>
              <w:t xml:space="preserve"> - no new ref</w:t>
            </w:r>
            <w:r>
              <w:rPr>
                <w:lang w:val="en-CA"/>
              </w:rPr>
              <w:t>erences</w:t>
            </w:r>
            <w:r w:rsidRPr="00CD1CC4">
              <w:rPr>
                <w:lang w:val="en-CA"/>
              </w:rPr>
              <w:t xml:space="preserve"> </w:t>
            </w:r>
          </w:p>
          <w:p w:rsidR="00C77AE0" w:rsidRPr="00CD1CC4" w:rsidRDefault="00C77AE0" w:rsidP="00304B21">
            <w:pPr>
              <w:pStyle w:val="ListParagraph"/>
              <w:numPr>
                <w:ilvl w:val="1"/>
                <w:numId w:val="2"/>
              </w:numPr>
            </w:pPr>
            <w:r w:rsidRPr="00CD1CC4">
              <w:rPr>
                <w:lang w:val="en-CA"/>
              </w:rPr>
              <w:t>IFIC conference 2009, 2010, 2011, 2012 abstracts</w:t>
            </w:r>
            <w:r>
              <w:rPr>
                <w:lang w:val="en-CA"/>
              </w:rPr>
              <w:t xml:space="preserve"> </w:t>
            </w:r>
            <w:r w:rsidRPr="00CD1CC4">
              <w:rPr>
                <w:lang w:val="en-CA"/>
              </w:rPr>
              <w:t xml:space="preserve"> - no new ref</w:t>
            </w:r>
            <w:r>
              <w:rPr>
                <w:lang w:val="en-CA"/>
              </w:rPr>
              <w:t>erences</w:t>
            </w:r>
            <w:r w:rsidRPr="00CD1CC4">
              <w:rPr>
                <w:lang w:val="en-CA"/>
              </w:rPr>
              <w:t xml:space="preserve"> (obtained by contacting the organization) </w:t>
            </w:r>
          </w:p>
          <w:p w:rsidR="00C77AE0" w:rsidRDefault="00C77AE0" w:rsidP="00304B21">
            <w:pPr>
              <w:pStyle w:val="ListParagraph"/>
              <w:ind w:left="0"/>
            </w:pPr>
          </w:p>
        </w:tc>
      </w:tr>
      <w:tr w:rsidR="00C77AE0" w:rsidTr="00304B21">
        <w:tc>
          <w:tcPr>
            <w:tcW w:w="12456" w:type="dxa"/>
            <w:vAlign w:val="center"/>
          </w:tcPr>
          <w:p w:rsidR="00C77AE0" w:rsidRDefault="00C77AE0" w:rsidP="00304B21">
            <w:pPr>
              <w:pStyle w:val="ListParagraph"/>
              <w:rPr>
                <w:lang w:val="en-CA"/>
              </w:rPr>
            </w:pPr>
          </w:p>
          <w:p w:rsidR="00C77AE0" w:rsidRPr="00CD1CC4" w:rsidRDefault="00C77AE0" w:rsidP="00304B21">
            <w:pPr>
              <w:pStyle w:val="ListParagraph"/>
            </w:pPr>
            <w:r w:rsidRPr="00CD1CC4">
              <w:rPr>
                <w:lang w:val="en-CA"/>
              </w:rPr>
              <w:t xml:space="preserve">IPAC Canada (Infection prevention and control Canada) </w:t>
            </w:r>
          </w:p>
          <w:p w:rsidR="00C77AE0" w:rsidRPr="00CD1CC4" w:rsidRDefault="00C77AE0" w:rsidP="00304B21">
            <w:pPr>
              <w:pStyle w:val="ListParagraph"/>
              <w:numPr>
                <w:ilvl w:val="1"/>
                <w:numId w:val="2"/>
              </w:numPr>
            </w:pPr>
            <w:r>
              <w:rPr>
                <w:lang w:val="en-CA"/>
              </w:rPr>
              <w:t>W</w:t>
            </w:r>
            <w:r w:rsidRPr="00CD1CC4">
              <w:rPr>
                <w:lang w:val="en-CA"/>
              </w:rPr>
              <w:t>ebsite</w:t>
            </w:r>
            <w:r>
              <w:rPr>
                <w:lang w:val="en-CA"/>
              </w:rPr>
              <w:t xml:space="preserve"> </w:t>
            </w:r>
            <w:r w:rsidRPr="00CD1CC4">
              <w:rPr>
                <w:lang w:val="en-CA"/>
              </w:rPr>
              <w:t xml:space="preserve"> - no new ref</w:t>
            </w:r>
            <w:r>
              <w:rPr>
                <w:lang w:val="en-CA"/>
              </w:rPr>
              <w:t>erences</w:t>
            </w:r>
            <w:r w:rsidRPr="00CD1CC4">
              <w:rPr>
                <w:lang w:val="en-CA"/>
              </w:rPr>
              <w:t xml:space="preserve">  </w:t>
            </w:r>
          </w:p>
          <w:p w:rsidR="00C77AE0" w:rsidRPr="00CD1CC4" w:rsidRDefault="00C77AE0" w:rsidP="00304B21">
            <w:pPr>
              <w:pStyle w:val="ListParagraph"/>
              <w:numPr>
                <w:ilvl w:val="1"/>
                <w:numId w:val="2"/>
              </w:numPr>
            </w:pPr>
            <w:r w:rsidRPr="00CD1CC4">
              <w:rPr>
                <w:lang w:val="en-CA"/>
              </w:rPr>
              <w:t>IPAC Canada/CHICA conferen</w:t>
            </w:r>
            <w:r>
              <w:rPr>
                <w:lang w:val="en-CA"/>
              </w:rPr>
              <w:t xml:space="preserve">ce  2013 - no new </w:t>
            </w:r>
            <w:r w:rsidRPr="00CD1CC4">
              <w:rPr>
                <w:lang w:val="en-CA"/>
              </w:rPr>
              <w:t>ref</w:t>
            </w:r>
            <w:r>
              <w:rPr>
                <w:lang w:val="en-CA"/>
              </w:rPr>
              <w:t xml:space="preserve">erences  </w:t>
            </w:r>
            <w:r w:rsidRPr="00CD1CC4">
              <w:rPr>
                <w:lang w:val="en-CA"/>
              </w:rPr>
              <w:t xml:space="preserve"> </w:t>
            </w:r>
          </w:p>
          <w:p w:rsidR="00C77AE0" w:rsidRPr="00CD1CC4" w:rsidRDefault="00C77AE0" w:rsidP="00304B21">
            <w:pPr>
              <w:pStyle w:val="ListParagraph"/>
              <w:numPr>
                <w:ilvl w:val="1"/>
                <w:numId w:val="2"/>
              </w:numPr>
            </w:pPr>
            <w:r w:rsidRPr="00CD1CC4">
              <w:rPr>
                <w:lang w:val="en-CA"/>
              </w:rPr>
              <w:lastRenderedPageBreak/>
              <w:t>IPAC Canada/CHICA conference 2009, 2010, 2011 and 2012  - no new ref</w:t>
            </w:r>
            <w:r>
              <w:rPr>
                <w:lang w:val="en-CA"/>
              </w:rPr>
              <w:t>erences</w:t>
            </w:r>
            <w:r w:rsidRPr="00CD1CC4">
              <w:rPr>
                <w:lang w:val="en-CA"/>
              </w:rPr>
              <w:t xml:space="preserve">  </w:t>
            </w:r>
          </w:p>
          <w:p w:rsidR="00C77AE0" w:rsidRDefault="00C77AE0" w:rsidP="00304B21">
            <w:pPr>
              <w:pStyle w:val="ListParagraph"/>
              <w:ind w:left="0"/>
            </w:pPr>
          </w:p>
        </w:tc>
      </w:tr>
      <w:tr w:rsidR="00C77AE0" w:rsidTr="00304B21">
        <w:tc>
          <w:tcPr>
            <w:tcW w:w="12456" w:type="dxa"/>
            <w:vAlign w:val="center"/>
          </w:tcPr>
          <w:p w:rsidR="00C77AE0" w:rsidRDefault="00C77AE0" w:rsidP="00304B21">
            <w:pPr>
              <w:pStyle w:val="ListParagraph"/>
              <w:rPr>
                <w:lang w:val="en-CA"/>
              </w:rPr>
            </w:pPr>
          </w:p>
          <w:p w:rsidR="00C77AE0" w:rsidRPr="00CD1CC4" w:rsidRDefault="00C77AE0" w:rsidP="00304B21">
            <w:pPr>
              <w:pStyle w:val="ListParagraph"/>
            </w:pPr>
            <w:r w:rsidRPr="00CD1CC4">
              <w:rPr>
                <w:lang w:val="en-CA"/>
              </w:rPr>
              <w:t>IPS (Infection Prevention Society)</w:t>
            </w:r>
          </w:p>
          <w:p w:rsidR="00C77AE0" w:rsidRPr="00CD1CC4" w:rsidRDefault="00C77AE0" w:rsidP="00304B21">
            <w:pPr>
              <w:pStyle w:val="ListParagraph"/>
              <w:numPr>
                <w:ilvl w:val="1"/>
                <w:numId w:val="2"/>
              </w:numPr>
            </w:pPr>
            <w:r>
              <w:rPr>
                <w:lang w:val="en-CA"/>
              </w:rPr>
              <w:t>W</w:t>
            </w:r>
            <w:r w:rsidRPr="00CD1CC4">
              <w:rPr>
                <w:lang w:val="en-CA"/>
              </w:rPr>
              <w:t>ebsite- no new ref</w:t>
            </w:r>
            <w:r>
              <w:rPr>
                <w:lang w:val="en-CA"/>
              </w:rPr>
              <w:t>erences</w:t>
            </w:r>
            <w:r w:rsidRPr="00CD1CC4">
              <w:rPr>
                <w:lang w:val="en-CA"/>
              </w:rPr>
              <w:t xml:space="preserve"> </w:t>
            </w:r>
          </w:p>
          <w:p w:rsidR="00C77AE0" w:rsidRPr="00BB4234" w:rsidRDefault="00C77AE0" w:rsidP="00304B21">
            <w:pPr>
              <w:pStyle w:val="ListParagraph"/>
              <w:numPr>
                <w:ilvl w:val="1"/>
                <w:numId w:val="2"/>
              </w:numPr>
            </w:pPr>
            <w:r w:rsidRPr="00CD1CC4">
              <w:rPr>
                <w:lang w:val="en-CA"/>
              </w:rPr>
              <w:t>IPS conference (2010 &amp; 2011 Presentation schedule available on-line) - no new ref</w:t>
            </w:r>
            <w:r>
              <w:rPr>
                <w:lang w:val="en-CA"/>
              </w:rPr>
              <w:t>erences</w:t>
            </w:r>
            <w:r w:rsidRPr="00CD1CC4">
              <w:rPr>
                <w:lang w:val="en-CA"/>
              </w:rPr>
              <w:t xml:space="preserve"> </w:t>
            </w:r>
          </w:p>
          <w:p w:rsidR="00C77AE0" w:rsidRDefault="00C77AE0" w:rsidP="00304B21">
            <w:pPr>
              <w:pStyle w:val="ListParagraph"/>
              <w:numPr>
                <w:ilvl w:val="1"/>
                <w:numId w:val="2"/>
              </w:numPr>
            </w:pPr>
          </w:p>
        </w:tc>
      </w:tr>
      <w:tr w:rsidR="00C77AE0" w:rsidTr="00304B21">
        <w:tc>
          <w:tcPr>
            <w:tcW w:w="12456" w:type="dxa"/>
            <w:vAlign w:val="center"/>
          </w:tcPr>
          <w:p w:rsidR="00C77AE0" w:rsidRDefault="00C77AE0" w:rsidP="00304B21">
            <w:pPr>
              <w:pStyle w:val="ListParagraph"/>
              <w:rPr>
                <w:lang w:val="en-CA"/>
              </w:rPr>
            </w:pPr>
          </w:p>
          <w:p w:rsidR="00C77AE0" w:rsidRPr="00A271D7" w:rsidRDefault="00C77AE0" w:rsidP="00304B21">
            <w:pPr>
              <w:pStyle w:val="ListParagraph"/>
              <w:rPr>
                <w:lang w:val="en-CA"/>
              </w:rPr>
            </w:pPr>
            <w:r w:rsidRPr="00CD1CC4">
              <w:rPr>
                <w:lang w:val="en-CA"/>
              </w:rPr>
              <w:t xml:space="preserve">HIS (Healthcare Infection Society) </w:t>
            </w:r>
          </w:p>
          <w:p w:rsidR="00C77AE0" w:rsidRPr="00CD1CC4" w:rsidRDefault="00C77AE0" w:rsidP="00304B21">
            <w:pPr>
              <w:pStyle w:val="ListParagraph"/>
              <w:numPr>
                <w:ilvl w:val="1"/>
                <w:numId w:val="2"/>
              </w:numPr>
            </w:pPr>
            <w:r>
              <w:rPr>
                <w:lang w:val="en-CA"/>
              </w:rPr>
              <w:t>W</w:t>
            </w:r>
            <w:r w:rsidRPr="00CD1CC4">
              <w:rPr>
                <w:lang w:val="en-CA"/>
              </w:rPr>
              <w:t>ebsite- no new ref</w:t>
            </w:r>
            <w:r>
              <w:rPr>
                <w:lang w:val="en-CA"/>
              </w:rPr>
              <w:t>erences</w:t>
            </w:r>
            <w:r w:rsidRPr="00CD1CC4">
              <w:rPr>
                <w:lang w:val="en-CA"/>
              </w:rPr>
              <w:t xml:space="preserve">  </w:t>
            </w:r>
          </w:p>
          <w:p w:rsidR="00C77AE0" w:rsidRPr="00CD1CC4" w:rsidRDefault="00C77AE0" w:rsidP="00304B21">
            <w:pPr>
              <w:pStyle w:val="ListParagraph"/>
              <w:numPr>
                <w:ilvl w:val="1"/>
                <w:numId w:val="2"/>
              </w:numPr>
            </w:pPr>
            <w:r w:rsidRPr="00CD1CC4">
              <w:rPr>
                <w:lang w:val="en-CA"/>
              </w:rPr>
              <w:t>HIS conference only 2012</w:t>
            </w:r>
            <w:r>
              <w:rPr>
                <w:lang w:val="en-CA"/>
              </w:rPr>
              <w:t xml:space="preserve"> </w:t>
            </w:r>
            <w:r w:rsidRPr="00CD1CC4">
              <w:rPr>
                <w:lang w:val="en-CA"/>
              </w:rPr>
              <w:t xml:space="preserve">- no new refs  (obtained by contacting the organization) </w:t>
            </w:r>
          </w:p>
          <w:p w:rsidR="00C77AE0" w:rsidRDefault="00C77AE0" w:rsidP="00304B21">
            <w:pPr>
              <w:pStyle w:val="ListParagraph"/>
              <w:ind w:left="0"/>
            </w:pPr>
          </w:p>
        </w:tc>
      </w:tr>
      <w:tr w:rsidR="00C77AE0" w:rsidTr="00304B21">
        <w:tc>
          <w:tcPr>
            <w:tcW w:w="12456" w:type="dxa"/>
            <w:vAlign w:val="center"/>
          </w:tcPr>
          <w:p w:rsidR="00C77AE0" w:rsidRDefault="00C77AE0" w:rsidP="00304B21">
            <w:pPr>
              <w:pStyle w:val="ListParagraph"/>
              <w:rPr>
                <w:lang w:val="en-CA"/>
              </w:rPr>
            </w:pPr>
          </w:p>
          <w:p w:rsidR="00C77AE0" w:rsidRPr="00CD1CC4" w:rsidRDefault="00C77AE0" w:rsidP="00304B21">
            <w:pPr>
              <w:pStyle w:val="ListParagraph"/>
            </w:pPr>
            <w:r w:rsidRPr="00CD1CC4">
              <w:rPr>
                <w:lang w:val="en-CA"/>
              </w:rPr>
              <w:t>SHEA  (Society for healthcare epidemiology of America)</w:t>
            </w:r>
          </w:p>
          <w:p w:rsidR="00C77AE0" w:rsidRPr="00CD1CC4" w:rsidRDefault="00C77AE0" w:rsidP="00304B21">
            <w:pPr>
              <w:pStyle w:val="ListParagraph"/>
              <w:numPr>
                <w:ilvl w:val="1"/>
                <w:numId w:val="2"/>
              </w:numPr>
            </w:pPr>
            <w:r>
              <w:rPr>
                <w:lang w:val="en-CA"/>
              </w:rPr>
              <w:t>Website -</w:t>
            </w:r>
            <w:r w:rsidRPr="00CD1CC4">
              <w:rPr>
                <w:lang w:val="en-CA"/>
              </w:rPr>
              <w:t xml:space="preserve"> no new ref</w:t>
            </w:r>
            <w:r>
              <w:rPr>
                <w:lang w:val="en-CA"/>
              </w:rPr>
              <w:t>erences</w:t>
            </w:r>
          </w:p>
          <w:p w:rsidR="00C77AE0" w:rsidRDefault="00C77AE0" w:rsidP="00304B21">
            <w:pPr>
              <w:pStyle w:val="ListParagraph"/>
              <w:numPr>
                <w:ilvl w:val="1"/>
                <w:numId w:val="2"/>
              </w:numPr>
            </w:pPr>
            <w:r w:rsidRPr="00CD1CC4">
              <w:rPr>
                <w:lang w:val="en-CA"/>
              </w:rPr>
              <w:t>SHEA Conference 2009-2011 - cannot access conference publications on-line</w:t>
            </w:r>
            <w:r>
              <w:rPr>
                <w:lang w:val="en-CA"/>
              </w:rPr>
              <w:t xml:space="preserve"> </w:t>
            </w:r>
          </w:p>
          <w:p w:rsidR="00C77AE0" w:rsidRDefault="00C77AE0" w:rsidP="00304B21">
            <w:pPr>
              <w:pStyle w:val="ListParagraph"/>
              <w:ind w:left="0"/>
            </w:pPr>
          </w:p>
        </w:tc>
      </w:tr>
    </w:tbl>
    <w:p w:rsidR="00C77AE0" w:rsidRDefault="00C77AE0" w:rsidP="00C77AE0">
      <w:pPr>
        <w:pStyle w:val="ListParagraph"/>
      </w:pPr>
    </w:p>
    <w:p w:rsidR="00C77AE0" w:rsidRDefault="00C77AE0" w:rsidP="00C77AE0">
      <w:pPr>
        <w:pStyle w:val="ListParagraph"/>
        <w:rPr>
          <w:sz w:val="18"/>
          <w:szCs w:val="18"/>
        </w:rPr>
      </w:pPr>
      <w:r>
        <w:rPr>
          <w:lang w:val="en-CA"/>
        </w:rPr>
        <w:t>All searches were r</w:t>
      </w:r>
      <w:r w:rsidRPr="00CD1CC4">
        <w:rPr>
          <w:lang w:val="en-CA"/>
        </w:rPr>
        <w:t xml:space="preserve">un on </w:t>
      </w:r>
      <w:r>
        <w:rPr>
          <w:lang w:val="en-CA"/>
        </w:rPr>
        <w:t xml:space="preserve">January 2015 with </w:t>
      </w:r>
      <w:r w:rsidRPr="00CD1CC4">
        <w:rPr>
          <w:lang w:val="en-CA"/>
        </w:rPr>
        <w:t xml:space="preserve">VRE </w:t>
      </w:r>
      <w:r>
        <w:rPr>
          <w:lang w:val="en-CA"/>
        </w:rPr>
        <w:t>and Vancomycin keyword searches, by CP</w:t>
      </w:r>
    </w:p>
    <w:p w:rsidR="00C77AE0" w:rsidRDefault="00C77AE0" w:rsidP="00C77AE0">
      <w:pPr>
        <w:rPr>
          <w:sz w:val="18"/>
          <w:szCs w:val="18"/>
        </w:rPr>
      </w:pPr>
      <w:r>
        <w:rPr>
          <w:sz w:val="18"/>
          <w:szCs w:val="18"/>
        </w:rPr>
        <w:br w:type="page"/>
      </w:r>
    </w:p>
    <w:p w:rsidR="00C77AE0" w:rsidRDefault="00C77AE0" w:rsidP="00C77AE0">
      <w:pPr>
        <w:rPr>
          <w:sz w:val="18"/>
          <w:szCs w:val="18"/>
        </w:rPr>
      </w:pPr>
    </w:p>
    <w:p w:rsidR="00C77AE0" w:rsidRDefault="00914355" w:rsidP="00C77AE0">
      <w:proofErr w:type="gramStart"/>
      <w:r>
        <w:t xml:space="preserve">Supplemental </w:t>
      </w:r>
      <w:r w:rsidR="00C77AE0" w:rsidRPr="000B2C73">
        <w:t xml:space="preserve"> Table</w:t>
      </w:r>
      <w:proofErr w:type="gramEnd"/>
      <w:r w:rsidR="00C77AE0" w:rsidRPr="000B2C73">
        <w:t xml:space="preserve"> </w:t>
      </w:r>
      <w:r w:rsidR="00C77AE0">
        <w:t>3</w:t>
      </w:r>
      <w:r w:rsidR="00C77AE0" w:rsidRPr="000B2C73">
        <w:t xml:space="preserve">. Excluded </w:t>
      </w:r>
      <w:r w:rsidR="00C77AE0">
        <w:t>s</w:t>
      </w:r>
      <w:r w:rsidR="00C77AE0" w:rsidRPr="000B2C73">
        <w:t xml:space="preserve">tudies with exclusion reasons  </w:t>
      </w:r>
    </w:p>
    <w:tbl>
      <w:tblPr>
        <w:tblStyle w:val="LightShading"/>
        <w:tblpPr w:leftFromText="180" w:rightFromText="180" w:vertAnchor="page" w:horzAnchor="margin" w:tblpY="2101"/>
        <w:tblW w:w="0" w:type="auto"/>
        <w:tblBorders>
          <w:top w:val="none" w:sz="0" w:space="0" w:color="auto"/>
          <w:bottom w:val="none" w:sz="0" w:space="0" w:color="auto"/>
        </w:tblBorders>
        <w:tblLayout w:type="fixed"/>
        <w:tblLook w:val="04A0" w:firstRow="1" w:lastRow="0" w:firstColumn="1" w:lastColumn="0" w:noHBand="0" w:noVBand="1"/>
      </w:tblPr>
      <w:tblGrid>
        <w:gridCol w:w="2660"/>
        <w:gridCol w:w="9214"/>
      </w:tblGrid>
      <w:tr w:rsidR="00C77AE0" w:rsidTr="00304B21">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660" w:type="dxa"/>
            <w:tcBorders>
              <w:top w:val="single" w:sz="4" w:space="0" w:color="auto"/>
              <w:bottom w:val="single" w:sz="4" w:space="0" w:color="auto"/>
              <w:right w:val="single" w:sz="4" w:space="0" w:color="auto"/>
            </w:tcBorders>
            <w:shd w:val="clear" w:color="auto" w:fill="FFFFFF" w:themeFill="background1"/>
            <w:vAlign w:val="center"/>
          </w:tcPr>
          <w:p w:rsidR="00C77AE0" w:rsidRDefault="00C77AE0" w:rsidP="00304B21">
            <w:pPr>
              <w:jc w:val="center"/>
            </w:pPr>
            <w:r>
              <w:t>Author, Year</w:t>
            </w:r>
          </w:p>
        </w:tc>
        <w:tc>
          <w:tcPr>
            <w:tcW w:w="9214" w:type="dxa"/>
            <w:tcBorders>
              <w:top w:val="single" w:sz="4" w:space="0" w:color="auto"/>
              <w:left w:val="single" w:sz="4" w:space="0" w:color="auto"/>
              <w:bottom w:val="single" w:sz="4" w:space="0" w:color="auto"/>
            </w:tcBorders>
            <w:shd w:val="clear" w:color="auto" w:fill="FFFFFF" w:themeFill="background1"/>
            <w:vAlign w:val="center"/>
          </w:tcPr>
          <w:p w:rsidR="00C77AE0" w:rsidRDefault="00C77AE0" w:rsidP="00304B21">
            <w:pPr>
              <w:pStyle w:val="ListParagraph"/>
              <w:cnfStyle w:val="100000000000" w:firstRow="1" w:lastRow="0" w:firstColumn="0" w:lastColumn="0" w:oddVBand="0" w:evenVBand="0" w:oddHBand="0" w:evenHBand="0" w:firstRowFirstColumn="0" w:firstRowLastColumn="0" w:lastRowFirstColumn="0" w:lastRowLastColumn="0"/>
            </w:pPr>
            <w:r>
              <w:t xml:space="preserve">Reasons for Study Exclusion </w:t>
            </w:r>
          </w:p>
        </w:tc>
      </w:tr>
      <w:tr w:rsidR="00C77AE0" w:rsidTr="00304B21">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660" w:type="dxa"/>
            <w:tcBorders>
              <w:top w:val="single" w:sz="4" w:space="0" w:color="auto"/>
              <w:right w:val="single" w:sz="4" w:space="0" w:color="auto"/>
            </w:tcBorders>
            <w:shd w:val="clear" w:color="auto" w:fill="FFFFFF" w:themeFill="background1"/>
            <w:vAlign w:val="center"/>
          </w:tcPr>
          <w:p w:rsidR="00C77AE0" w:rsidRDefault="00C77AE0" w:rsidP="00304B21"/>
        </w:tc>
        <w:tc>
          <w:tcPr>
            <w:tcW w:w="9214" w:type="dxa"/>
            <w:tcBorders>
              <w:top w:val="single" w:sz="4" w:space="0" w:color="auto"/>
              <w:left w:val="single" w:sz="4" w:space="0" w:color="auto"/>
            </w:tcBorders>
            <w:shd w:val="clear" w:color="auto" w:fill="FFFFFF" w:themeFill="background1"/>
          </w:tcPr>
          <w:p w:rsidR="00C77AE0" w:rsidRDefault="00C77AE0" w:rsidP="00304B21">
            <w:pPr>
              <w:cnfStyle w:val="000000100000" w:firstRow="0" w:lastRow="0" w:firstColumn="0" w:lastColumn="0" w:oddVBand="0" w:evenVBand="0" w:oddHBand="1" w:evenHBand="0" w:firstRowFirstColumn="0" w:firstRowLastColumn="0" w:lastRowFirstColumn="0" w:lastRowLastColumn="0"/>
            </w:pPr>
          </w:p>
        </w:tc>
      </w:tr>
      <w:tr w:rsidR="00C77AE0" w:rsidTr="00304B21">
        <w:trPr>
          <w:trHeight w:val="445"/>
        </w:trPr>
        <w:tc>
          <w:tcPr>
            <w:cnfStyle w:val="001000000000" w:firstRow="0" w:lastRow="0" w:firstColumn="1" w:lastColumn="0" w:oddVBand="0" w:evenVBand="0" w:oddHBand="0" w:evenHBand="0" w:firstRowFirstColumn="0" w:firstRowLastColumn="0" w:lastRowFirstColumn="0" w:lastRowLastColumn="0"/>
            <w:tcW w:w="2660" w:type="dxa"/>
            <w:tcBorders>
              <w:right w:val="single" w:sz="4" w:space="0" w:color="auto"/>
            </w:tcBorders>
            <w:shd w:val="clear" w:color="auto" w:fill="D9D9D9" w:themeFill="background1" w:themeFillShade="D9"/>
            <w:vAlign w:val="center"/>
          </w:tcPr>
          <w:p w:rsidR="00C77AE0" w:rsidRDefault="00C77AE0" w:rsidP="00304B21">
            <w:pPr>
              <w:jc w:val="center"/>
            </w:pPr>
            <w:r w:rsidRPr="000534A2">
              <w:t>Bhavnani</w:t>
            </w:r>
            <w:r>
              <w:t>,</w:t>
            </w:r>
            <w:r w:rsidRPr="000534A2">
              <w:t xml:space="preserve"> 2000  </w:t>
            </w:r>
          </w:p>
        </w:tc>
        <w:tc>
          <w:tcPr>
            <w:tcW w:w="9214" w:type="dxa"/>
            <w:tcBorders>
              <w:left w:val="single" w:sz="4" w:space="0" w:color="auto"/>
            </w:tcBorders>
            <w:shd w:val="clear" w:color="auto" w:fill="D9D9D9" w:themeFill="background1" w:themeFillShade="D9"/>
            <w:vAlign w:val="center"/>
          </w:tcPr>
          <w:p w:rsidR="00C77AE0" w:rsidRDefault="00C77AE0" w:rsidP="00304B21">
            <w:pPr>
              <w:cnfStyle w:val="000000000000" w:firstRow="0" w:lastRow="0" w:firstColumn="0" w:lastColumn="0" w:oddVBand="0" w:evenVBand="0" w:oddHBand="0" w:evenHBand="0" w:firstRowFirstColumn="0" w:firstRowLastColumn="0" w:lastRowFirstColumn="0" w:lastRowLastColumn="0"/>
            </w:pPr>
            <w:r>
              <w:t>R</w:t>
            </w:r>
            <w:r w:rsidRPr="000534A2">
              <w:t xml:space="preserve">eports the use of effective VRE therapy among 16 VRE </w:t>
            </w:r>
            <w:r>
              <w:t>b</w:t>
            </w:r>
            <w:r w:rsidRPr="000534A2">
              <w:t>acteremia patients within the study sample</w:t>
            </w:r>
            <w:r>
              <w:t>, but doe</w:t>
            </w:r>
            <w:r w:rsidRPr="000534A2">
              <w:t xml:space="preserve">s not specify mortality outcomes </w:t>
            </w:r>
            <w:r>
              <w:t>for these cases. Study authors were contacted, but the requested data was not obtained</w:t>
            </w:r>
            <w:r w:rsidRPr="000534A2">
              <w:t>.</w:t>
            </w:r>
            <w:r>
              <w:t xml:space="preserve"> </w:t>
            </w:r>
            <w:r w:rsidRPr="009A7565">
              <w:t>Study period,</w:t>
            </w:r>
            <w:r>
              <w:t xml:space="preserve"> </w:t>
            </w:r>
            <w:r w:rsidRPr="009A7565">
              <w:t>1995-1997</w:t>
            </w:r>
          </w:p>
        </w:tc>
      </w:tr>
      <w:tr w:rsidR="00C77AE0" w:rsidTr="00304B21">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660" w:type="dxa"/>
            <w:tcBorders>
              <w:right w:val="single" w:sz="4" w:space="0" w:color="auto"/>
            </w:tcBorders>
            <w:shd w:val="clear" w:color="auto" w:fill="FFFFFF" w:themeFill="background1"/>
            <w:vAlign w:val="center"/>
          </w:tcPr>
          <w:p w:rsidR="00C77AE0" w:rsidRDefault="00C77AE0" w:rsidP="00304B21">
            <w:pPr>
              <w:jc w:val="center"/>
            </w:pPr>
            <w:proofErr w:type="spellStart"/>
            <w:r w:rsidRPr="000534A2">
              <w:t>DiazGranados</w:t>
            </w:r>
            <w:proofErr w:type="spellEnd"/>
            <w:r>
              <w:t>,</w:t>
            </w:r>
            <w:r w:rsidRPr="000534A2">
              <w:t xml:space="preserve"> 2005  </w:t>
            </w:r>
          </w:p>
        </w:tc>
        <w:tc>
          <w:tcPr>
            <w:tcW w:w="9214" w:type="dxa"/>
            <w:tcBorders>
              <w:left w:val="single" w:sz="4" w:space="0" w:color="auto"/>
            </w:tcBorders>
            <w:shd w:val="clear" w:color="auto" w:fill="FFFFFF" w:themeFill="background1"/>
            <w:vAlign w:val="center"/>
          </w:tcPr>
          <w:p w:rsidR="00C77AE0" w:rsidRDefault="00C77AE0" w:rsidP="00304B21">
            <w:pPr>
              <w:cnfStyle w:val="000000100000" w:firstRow="0" w:lastRow="0" w:firstColumn="0" w:lastColumn="0" w:oddVBand="0" w:evenVBand="0" w:oddHBand="1" w:evenHBand="0" w:firstRowFirstColumn="0" w:firstRowLastColumn="0" w:lastRowFirstColumn="0" w:lastRowLastColumn="0"/>
            </w:pPr>
            <w:r>
              <w:t>Reports the use of effective VRE therapy among 8 VRE bacteremia patients within the study sample, but does not specify the mortality outcomes for these cases. Study authors were contacted, but the requested data was not obtained</w:t>
            </w:r>
            <w:r w:rsidRPr="000534A2">
              <w:t>.</w:t>
            </w:r>
            <w:r>
              <w:t xml:space="preserve"> Study period, November 1994 to January 2001.</w:t>
            </w:r>
          </w:p>
        </w:tc>
      </w:tr>
      <w:tr w:rsidR="00C77AE0" w:rsidTr="00304B21">
        <w:trPr>
          <w:trHeight w:val="445"/>
        </w:trPr>
        <w:tc>
          <w:tcPr>
            <w:cnfStyle w:val="001000000000" w:firstRow="0" w:lastRow="0" w:firstColumn="1" w:lastColumn="0" w:oddVBand="0" w:evenVBand="0" w:oddHBand="0" w:evenHBand="0" w:firstRowFirstColumn="0" w:firstRowLastColumn="0" w:lastRowFirstColumn="0" w:lastRowLastColumn="0"/>
            <w:tcW w:w="2660" w:type="dxa"/>
            <w:tcBorders>
              <w:right w:val="single" w:sz="4" w:space="0" w:color="auto"/>
            </w:tcBorders>
            <w:shd w:val="clear" w:color="auto" w:fill="D9D9D9" w:themeFill="background1" w:themeFillShade="D9"/>
            <w:vAlign w:val="center"/>
          </w:tcPr>
          <w:p w:rsidR="00C77AE0" w:rsidRDefault="00C77AE0" w:rsidP="00304B21">
            <w:pPr>
              <w:jc w:val="center"/>
            </w:pPr>
            <w:proofErr w:type="spellStart"/>
            <w:r>
              <w:t>Garbutt</w:t>
            </w:r>
            <w:proofErr w:type="spellEnd"/>
            <w:r>
              <w:t xml:space="preserve">, </w:t>
            </w:r>
            <w:r w:rsidRPr="000534A2">
              <w:t xml:space="preserve">2000  </w:t>
            </w:r>
          </w:p>
        </w:tc>
        <w:tc>
          <w:tcPr>
            <w:tcW w:w="9214" w:type="dxa"/>
            <w:tcBorders>
              <w:left w:val="single" w:sz="4" w:space="0" w:color="auto"/>
            </w:tcBorders>
            <w:shd w:val="clear" w:color="auto" w:fill="D9D9D9" w:themeFill="background1" w:themeFillShade="D9"/>
            <w:vAlign w:val="center"/>
          </w:tcPr>
          <w:p w:rsidR="00C77AE0" w:rsidRDefault="00C77AE0" w:rsidP="00304B21">
            <w:pPr>
              <w:cnfStyle w:val="000000000000" w:firstRow="0" w:lastRow="0" w:firstColumn="0" w:lastColumn="0" w:oddVBand="0" w:evenVBand="0" w:oddHBand="0" w:evenHBand="0" w:firstRowFirstColumn="0" w:firstRowLastColumn="0" w:lastRowFirstColumn="0" w:lastRowLastColumn="0"/>
            </w:pPr>
            <w:r>
              <w:t>Reports the use of effective VRE therapy among 20 VRE bacteremia patients within the study sample, but does not specify the mortality outcomes for these cases.  Study authors were contacted, but the requested data was not obtained</w:t>
            </w:r>
            <w:r w:rsidRPr="000534A2">
              <w:t>.</w:t>
            </w:r>
            <w:r>
              <w:t xml:space="preserve"> Study period, January 1995 and April 1997.</w:t>
            </w:r>
          </w:p>
        </w:tc>
      </w:tr>
      <w:tr w:rsidR="00C77AE0" w:rsidTr="00304B21">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660" w:type="dxa"/>
            <w:tcBorders>
              <w:right w:val="single" w:sz="4" w:space="0" w:color="auto"/>
            </w:tcBorders>
            <w:shd w:val="clear" w:color="auto" w:fill="FFFFFF" w:themeFill="background1"/>
            <w:vAlign w:val="center"/>
          </w:tcPr>
          <w:p w:rsidR="00C77AE0" w:rsidRDefault="00C77AE0" w:rsidP="00304B21">
            <w:pPr>
              <w:jc w:val="center"/>
            </w:pPr>
            <w:r>
              <w:t xml:space="preserve">Ibrahim, </w:t>
            </w:r>
            <w:r w:rsidRPr="00872B91">
              <w:t xml:space="preserve">2000  </w:t>
            </w:r>
          </w:p>
        </w:tc>
        <w:tc>
          <w:tcPr>
            <w:tcW w:w="9214" w:type="dxa"/>
            <w:tcBorders>
              <w:left w:val="single" w:sz="4" w:space="0" w:color="auto"/>
            </w:tcBorders>
            <w:shd w:val="clear" w:color="auto" w:fill="FFFFFF" w:themeFill="background1"/>
            <w:vAlign w:val="center"/>
          </w:tcPr>
          <w:p w:rsidR="00C77AE0" w:rsidRDefault="00C77AE0" w:rsidP="00304B21">
            <w:pPr>
              <w:cnfStyle w:val="000000100000" w:firstRow="0" w:lastRow="0" w:firstColumn="0" w:lastColumn="0" w:oddVBand="0" w:evenVBand="0" w:oddHBand="1" w:evenHBand="0" w:firstRowFirstColumn="0" w:firstRowLastColumn="0" w:lastRowFirstColumn="0" w:lastRowLastColumn="0"/>
            </w:pPr>
            <w:r>
              <w:t>Reports the use of effective VRE therapy, but does not specify the administered VRE therapy type(s), or the mortality outcomes of VRE bacteremia cases administered effective VRE therapy. Study authors were contacted, but the requested data was not obtained</w:t>
            </w:r>
            <w:r w:rsidRPr="000534A2">
              <w:t>.</w:t>
            </w:r>
            <w:r>
              <w:t xml:space="preserve"> Study period, July 1997 and July 1999.</w:t>
            </w:r>
          </w:p>
        </w:tc>
      </w:tr>
      <w:tr w:rsidR="00C77AE0" w:rsidTr="00304B21">
        <w:trPr>
          <w:trHeight w:val="445"/>
        </w:trPr>
        <w:tc>
          <w:tcPr>
            <w:cnfStyle w:val="001000000000" w:firstRow="0" w:lastRow="0" w:firstColumn="1" w:lastColumn="0" w:oddVBand="0" w:evenVBand="0" w:oddHBand="0" w:evenHBand="0" w:firstRowFirstColumn="0" w:firstRowLastColumn="0" w:lastRowFirstColumn="0" w:lastRowLastColumn="0"/>
            <w:tcW w:w="2660" w:type="dxa"/>
            <w:tcBorders>
              <w:right w:val="single" w:sz="4" w:space="0" w:color="auto"/>
            </w:tcBorders>
            <w:shd w:val="clear" w:color="auto" w:fill="D9D9D9" w:themeFill="background1" w:themeFillShade="D9"/>
            <w:vAlign w:val="center"/>
          </w:tcPr>
          <w:p w:rsidR="00C77AE0" w:rsidRPr="00876997" w:rsidRDefault="00C77AE0" w:rsidP="00304B21">
            <w:pPr>
              <w:jc w:val="center"/>
              <w:rPr>
                <w:highlight w:val="yellow"/>
              </w:rPr>
            </w:pPr>
            <w:proofErr w:type="spellStart"/>
            <w:r w:rsidRPr="00872B91">
              <w:t>Krcmery</w:t>
            </w:r>
            <w:proofErr w:type="spellEnd"/>
            <w:r>
              <w:t>,</w:t>
            </w:r>
            <w:r w:rsidRPr="00872B91">
              <w:t xml:space="preserve"> 2001  </w:t>
            </w:r>
          </w:p>
        </w:tc>
        <w:tc>
          <w:tcPr>
            <w:tcW w:w="9214" w:type="dxa"/>
            <w:tcBorders>
              <w:left w:val="single" w:sz="4" w:space="0" w:color="auto"/>
            </w:tcBorders>
            <w:shd w:val="clear" w:color="auto" w:fill="D9D9D9" w:themeFill="background1" w:themeFillShade="D9"/>
            <w:vAlign w:val="center"/>
          </w:tcPr>
          <w:p w:rsidR="00C77AE0" w:rsidRPr="00876997" w:rsidRDefault="00C77AE0" w:rsidP="00304B21">
            <w:pPr>
              <w:cnfStyle w:val="000000000000" w:firstRow="0" w:lastRow="0" w:firstColumn="0" w:lastColumn="0" w:oddVBand="0" w:evenVBand="0" w:oddHBand="0" w:evenHBand="0" w:firstRowFirstColumn="0" w:firstRowLastColumn="0" w:lastRowFirstColumn="0" w:lastRowLastColumn="0"/>
              <w:rPr>
                <w:highlight w:val="yellow"/>
              </w:rPr>
            </w:pPr>
            <w:r>
              <w:t>The study is cited within a published letter to the editor of a peer reviewed journal, but the exact study period was not reported. Therefore it could not establish whether the study was conducted pre or post 1997, a selection criteria for establishing effective VRE therapy within this review. Study authors were contacted, but the requested data was not obtained</w:t>
            </w:r>
            <w:r w:rsidRPr="000534A2">
              <w:t>.</w:t>
            </w:r>
            <w:r>
              <w:t xml:space="preserve"> Study period not reported </w:t>
            </w:r>
          </w:p>
        </w:tc>
      </w:tr>
      <w:tr w:rsidR="00C77AE0" w:rsidTr="00304B21">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660" w:type="dxa"/>
            <w:tcBorders>
              <w:right w:val="single" w:sz="4" w:space="0" w:color="auto"/>
            </w:tcBorders>
            <w:shd w:val="clear" w:color="auto" w:fill="FFFFFF" w:themeFill="background1"/>
            <w:vAlign w:val="center"/>
          </w:tcPr>
          <w:p w:rsidR="00C77AE0" w:rsidRDefault="00C77AE0" w:rsidP="00304B21">
            <w:pPr>
              <w:jc w:val="center"/>
            </w:pPr>
            <w:proofErr w:type="spellStart"/>
            <w:r w:rsidRPr="00872B91">
              <w:t>Lodise</w:t>
            </w:r>
            <w:proofErr w:type="spellEnd"/>
            <w:r>
              <w:t>,</w:t>
            </w:r>
            <w:r w:rsidRPr="00872B91">
              <w:t xml:space="preserve"> 2002  </w:t>
            </w:r>
          </w:p>
        </w:tc>
        <w:tc>
          <w:tcPr>
            <w:tcW w:w="9214" w:type="dxa"/>
            <w:tcBorders>
              <w:left w:val="single" w:sz="4" w:space="0" w:color="auto"/>
            </w:tcBorders>
            <w:shd w:val="clear" w:color="auto" w:fill="FFFFFF" w:themeFill="background1"/>
            <w:vAlign w:val="center"/>
          </w:tcPr>
          <w:p w:rsidR="00C77AE0" w:rsidRDefault="00C77AE0" w:rsidP="00304B21">
            <w:pPr>
              <w:cnfStyle w:val="000000100000" w:firstRow="0" w:lastRow="0" w:firstColumn="0" w:lastColumn="0" w:oddVBand="0" w:evenVBand="0" w:oddHBand="1" w:evenHBand="0" w:firstRowFirstColumn="0" w:firstRowLastColumn="0" w:lastRowFirstColumn="0" w:lastRowLastColumn="0"/>
            </w:pPr>
            <w:r>
              <w:t>R</w:t>
            </w:r>
            <w:r w:rsidRPr="00872B91">
              <w:t xml:space="preserve">eports the use of effective VRE therapy in </w:t>
            </w:r>
            <w:r>
              <w:t xml:space="preserve">a single </w:t>
            </w:r>
            <w:r w:rsidRPr="00872B91">
              <w:t>VRE bacteremia patient within the study sample</w:t>
            </w:r>
            <w:r>
              <w:t>, but does not specify the mortality outcomes for this case. Study authors were contacted, but the requested data was not obtained</w:t>
            </w:r>
            <w:r w:rsidRPr="000534A2">
              <w:t>.</w:t>
            </w:r>
            <w:r>
              <w:t xml:space="preserve"> </w:t>
            </w:r>
            <w:r w:rsidRPr="00872B91">
              <w:t>Study period, 1996-2000.</w:t>
            </w:r>
          </w:p>
        </w:tc>
      </w:tr>
      <w:tr w:rsidR="00C77AE0" w:rsidTr="00304B21">
        <w:trPr>
          <w:trHeight w:val="445"/>
        </w:trPr>
        <w:tc>
          <w:tcPr>
            <w:cnfStyle w:val="001000000000" w:firstRow="0" w:lastRow="0" w:firstColumn="1" w:lastColumn="0" w:oddVBand="0" w:evenVBand="0" w:oddHBand="0" w:evenHBand="0" w:firstRowFirstColumn="0" w:firstRowLastColumn="0" w:lastRowFirstColumn="0" w:lastRowLastColumn="0"/>
            <w:tcW w:w="2660" w:type="dxa"/>
            <w:tcBorders>
              <w:right w:val="single" w:sz="4" w:space="0" w:color="auto"/>
            </w:tcBorders>
            <w:shd w:val="clear" w:color="auto" w:fill="D9D9D9" w:themeFill="background1" w:themeFillShade="D9"/>
            <w:vAlign w:val="center"/>
          </w:tcPr>
          <w:p w:rsidR="00C77AE0" w:rsidRDefault="00C77AE0" w:rsidP="00304B21">
            <w:pPr>
              <w:jc w:val="center"/>
            </w:pPr>
            <w:proofErr w:type="spellStart"/>
            <w:r w:rsidRPr="00872B91">
              <w:t>Vergis</w:t>
            </w:r>
            <w:proofErr w:type="spellEnd"/>
            <w:r>
              <w:t>,</w:t>
            </w:r>
            <w:r w:rsidRPr="00872B91">
              <w:t xml:space="preserve"> 2001  </w:t>
            </w:r>
          </w:p>
        </w:tc>
        <w:tc>
          <w:tcPr>
            <w:tcW w:w="9214" w:type="dxa"/>
            <w:tcBorders>
              <w:left w:val="single" w:sz="4" w:space="0" w:color="auto"/>
            </w:tcBorders>
            <w:shd w:val="clear" w:color="auto" w:fill="D9D9D9" w:themeFill="background1" w:themeFillShade="D9"/>
            <w:vAlign w:val="center"/>
          </w:tcPr>
          <w:p w:rsidR="00C77AE0" w:rsidRDefault="00C77AE0" w:rsidP="00304B21">
            <w:pPr>
              <w:cnfStyle w:val="000000000000" w:firstRow="0" w:lastRow="0" w:firstColumn="0" w:lastColumn="0" w:oddVBand="0" w:evenVBand="0" w:oddHBand="0" w:evenHBand="0" w:firstRowFirstColumn="0" w:firstRowLastColumn="0" w:lastRowFirstColumn="0" w:lastRowLastColumn="0"/>
            </w:pPr>
            <w:r>
              <w:t xml:space="preserve">Repots </w:t>
            </w:r>
            <w:r w:rsidRPr="00872B91">
              <w:t>th</w:t>
            </w:r>
            <w:r>
              <w:t xml:space="preserve">e use of effective VRE therapy </w:t>
            </w:r>
            <w:r w:rsidRPr="00872B91">
              <w:t xml:space="preserve">in 6 VRE </w:t>
            </w:r>
            <w:r>
              <w:t>b</w:t>
            </w:r>
            <w:r w:rsidRPr="00872B91">
              <w:t>acteremia patients, who later died. The publication does not specify the administered VRE therapy type</w:t>
            </w:r>
            <w:r>
              <w:t>, which included medications considered effective and non-effective within the current review. Study authors were contacted, but the requested data was not obtained</w:t>
            </w:r>
            <w:r w:rsidRPr="000534A2">
              <w:t>.</w:t>
            </w:r>
            <w:r>
              <w:t xml:space="preserve"> Study period, February 1995 and March 1999.  </w:t>
            </w:r>
          </w:p>
        </w:tc>
      </w:tr>
    </w:tbl>
    <w:p w:rsidR="00C77AE0" w:rsidRDefault="00C77AE0" w:rsidP="00C77AE0">
      <w:pPr>
        <w:pStyle w:val="ListParagraph"/>
      </w:pPr>
    </w:p>
    <w:p w:rsidR="00C77AE0" w:rsidRDefault="00C77AE0" w:rsidP="00C77AE0">
      <w:pPr>
        <w:pStyle w:val="ListParagraph"/>
      </w:pPr>
    </w:p>
    <w:p w:rsidR="00C77AE0" w:rsidRDefault="00C77AE0" w:rsidP="00C77AE0">
      <w:pPr>
        <w:pStyle w:val="ListParagraph"/>
      </w:pPr>
    </w:p>
    <w:p w:rsidR="00C77AE0" w:rsidRDefault="00C77AE0" w:rsidP="00C77AE0">
      <w:pPr>
        <w:pStyle w:val="ListParagraph"/>
      </w:pPr>
    </w:p>
    <w:p w:rsidR="00C77AE0" w:rsidRDefault="00C77AE0" w:rsidP="00C77AE0">
      <w:pPr>
        <w:pStyle w:val="ListParagraph"/>
      </w:pPr>
    </w:p>
    <w:p w:rsidR="00C77AE0" w:rsidRDefault="00C77AE0" w:rsidP="00C77AE0">
      <w:pPr>
        <w:pStyle w:val="ListParagraph"/>
      </w:pPr>
    </w:p>
    <w:p w:rsidR="00C77AE0" w:rsidRDefault="00C77AE0" w:rsidP="00C77AE0">
      <w:pPr>
        <w:pStyle w:val="ListParagraph"/>
      </w:pPr>
    </w:p>
    <w:p w:rsidR="00C77AE0" w:rsidRDefault="00C77AE0" w:rsidP="00C77AE0">
      <w:pPr>
        <w:pStyle w:val="ListParagraph"/>
      </w:pPr>
    </w:p>
    <w:p w:rsidR="00C77AE0" w:rsidRDefault="00C77AE0" w:rsidP="00C77AE0">
      <w:pPr>
        <w:pStyle w:val="ListParagraph"/>
      </w:pPr>
    </w:p>
    <w:p w:rsidR="00C77AE0" w:rsidRDefault="00C77AE0" w:rsidP="00C77AE0">
      <w:pPr>
        <w:pStyle w:val="ListParagraph"/>
      </w:pPr>
    </w:p>
    <w:p w:rsidR="00C77AE0" w:rsidRDefault="00C77AE0" w:rsidP="00C77AE0">
      <w:pPr>
        <w:pStyle w:val="ListParagraph"/>
      </w:pPr>
    </w:p>
    <w:p w:rsidR="00C77AE0" w:rsidRDefault="00C77AE0" w:rsidP="00C77AE0">
      <w:pPr>
        <w:pStyle w:val="ListParagraph"/>
      </w:pPr>
    </w:p>
    <w:p w:rsidR="00C77AE0" w:rsidRDefault="00C77AE0" w:rsidP="00C77AE0">
      <w:pPr>
        <w:pStyle w:val="ListParagraph"/>
      </w:pPr>
    </w:p>
    <w:p w:rsidR="00C77AE0" w:rsidRDefault="00C77AE0" w:rsidP="00C77AE0">
      <w:pPr>
        <w:pStyle w:val="ListParagraph"/>
      </w:pPr>
    </w:p>
    <w:p w:rsidR="00C77AE0" w:rsidRDefault="00C77AE0" w:rsidP="00C77AE0">
      <w:pPr>
        <w:pStyle w:val="ListParagraph"/>
      </w:pPr>
    </w:p>
    <w:p w:rsidR="00C77AE0" w:rsidRDefault="00C77AE0" w:rsidP="00C77AE0">
      <w:pPr>
        <w:pStyle w:val="ListParagraph"/>
      </w:pPr>
    </w:p>
    <w:p w:rsidR="00C77AE0" w:rsidRDefault="00C77AE0" w:rsidP="00C77AE0">
      <w:pPr>
        <w:pStyle w:val="ListParagraph"/>
      </w:pPr>
    </w:p>
    <w:p w:rsidR="00C77AE0" w:rsidRDefault="00C77AE0" w:rsidP="00C77AE0">
      <w:pPr>
        <w:pStyle w:val="ListParagraph"/>
      </w:pPr>
    </w:p>
    <w:p w:rsidR="00C77AE0" w:rsidRDefault="00C77AE0" w:rsidP="00C77AE0">
      <w:pPr>
        <w:pStyle w:val="ListParagraph"/>
      </w:pPr>
    </w:p>
    <w:p w:rsidR="00C77AE0" w:rsidRDefault="00C77AE0" w:rsidP="00C77AE0">
      <w:pPr>
        <w:pStyle w:val="ListParagraph"/>
      </w:pPr>
    </w:p>
    <w:p w:rsidR="00C77AE0" w:rsidRDefault="00C77AE0" w:rsidP="00C77AE0">
      <w:pPr>
        <w:pStyle w:val="ListParagraph"/>
      </w:pPr>
    </w:p>
    <w:p w:rsidR="00C77AE0" w:rsidRDefault="00C77AE0" w:rsidP="00C77AE0">
      <w:pPr>
        <w:pStyle w:val="ListParagraph"/>
      </w:pPr>
    </w:p>
    <w:p w:rsidR="00C77AE0" w:rsidRDefault="00C77AE0" w:rsidP="00C77AE0">
      <w:pPr>
        <w:pStyle w:val="ListParagraph"/>
      </w:pPr>
    </w:p>
    <w:p w:rsidR="00C77AE0" w:rsidRDefault="00C77AE0" w:rsidP="00C77AE0">
      <w:pPr>
        <w:pStyle w:val="ListParagraph"/>
      </w:pPr>
    </w:p>
    <w:p w:rsidR="00C77AE0" w:rsidRDefault="00C77AE0" w:rsidP="00C77AE0">
      <w:pPr>
        <w:pStyle w:val="ListParagraph"/>
      </w:pPr>
    </w:p>
    <w:p w:rsidR="00C77AE0" w:rsidRDefault="00C77AE0" w:rsidP="00C77AE0"/>
    <w:p w:rsidR="00C77AE0" w:rsidRDefault="00C77AE0" w:rsidP="00C77AE0">
      <w:pPr>
        <w:rPr>
          <w:sz w:val="18"/>
          <w:szCs w:val="18"/>
        </w:rPr>
      </w:pPr>
    </w:p>
    <w:sectPr w:rsidR="00C77AE0" w:rsidSect="00927616">
      <w:pgSz w:w="15840" w:h="12240" w:orient="landscape"/>
      <w:pgMar w:top="1134"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6B7B"/>
    <w:multiLevelType w:val="hybridMultilevel"/>
    <w:tmpl w:val="350460A8"/>
    <w:lvl w:ilvl="0" w:tplc="6408092C">
      <w:start w:val="1"/>
      <w:numFmt w:val="bullet"/>
      <w:lvlText w:val="•"/>
      <w:lvlJc w:val="left"/>
      <w:pPr>
        <w:tabs>
          <w:tab w:val="num" w:pos="720"/>
        </w:tabs>
        <w:ind w:left="720" w:hanging="360"/>
      </w:pPr>
      <w:rPr>
        <w:rFonts w:ascii="Arial" w:hAnsi="Arial" w:hint="default"/>
      </w:rPr>
    </w:lvl>
    <w:lvl w:ilvl="1" w:tplc="1B641098">
      <w:start w:val="8999"/>
      <w:numFmt w:val="bullet"/>
      <w:lvlText w:val="-"/>
      <w:lvlJc w:val="left"/>
      <w:pPr>
        <w:tabs>
          <w:tab w:val="num" w:pos="1440"/>
        </w:tabs>
        <w:ind w:left="1440" w:hanging="360"/>
      </w:pPr>
      <w:rPr>
        <w:rFonts w:ascii="Times New Roman" w:hAnsi="Times New Roman" w:hint="default"/>
      </w:rPr>
    </w:lvl>
    <w:lvl w:ilvl="2" w:tplc="003C5EE6" w:tentative="1">
      <w:start w:val="1"/>
      <w:numFmt w:val="bullet"/>
      <w:lvlText w:val="•"/>
      <w:lvlJc w:val="left"/>
      <w:pPr>
        <w:tabs>
          <w:tab w:val="num" w:pos="2160"/>
        </w:tabs>
        <w:ind w:left="2160" w:hanging="360"/>
      </w:pPr>
      <w:rPr>
        <w:rFonts w:ascii="Arial" w:hAnsi="Arial" w:hint="default"/>
      </w:rPr>
    </w:lvl>
    <w:lvl w:ilvl="3" w:tplc="30686D9A" w:tentative="1">
      <w:start w:val="1"/>
      <w:numFmt w:val="bullet"/>
      <w:lvlText w:val="•"/>
      <w:lvlJc w:val="left"/>
      <w:pPr>
        <w:tabs>
          <w:tab w:val="num" w:pos="2880"/>
        </w:tabs>
        <w:ind w:left="2880" w:hanging="360"/>
      </w:pPr>
      <w:rPr>
        <w:rFonts w:ascii="Arial" w:hAnsi="Arial" w:hint="default"/>
      </w:rPr>
    </w:lvl>
    <w:lvl w:ilvl="4" w:tplc="3BF825C0" w:tentative="1">
      <w:start w:val="1"/>
      <w:numFmt w:val="bullet"/>
      <w:lvlText w:val="•"/>
      <w:lvlJc w:val="left"/>
      <w:pPr>
        <w:tabs>
          <w:tab w:val="num" w:pos="3600"/>
        </w:tabs>
        <w:ind w:left="3600" w:hanging="360"/>
      </w:pPr>
      <w:rPr>
        <w:rFonts w:ascii="Arial" w:hAnsi="Arial" w:hint="default"/>
      </w:rPr>
    </w:lvl>
    <w:lvl w:ilvl="5" w:tplc="A74E0430" w:tentative="1">
      <w:start w:val="1"/>
      <w:numFmt w:val="bullet"/>
      <w:lvlText w:val="•"/>
      <w:lvlJc w:val="left"/>
      <w:pPr>
        <w:tabs>
          <w:tab w:val="num" w:pos="4320"/>
        </w:tabs>
        <w:ind w:left="4320" w:hanging="360"/>
      </w:pPr>
      <w:rPr>
        <w:rFonts w:ascii="Arial" w:hAnsi="Arial" w:hint="default"/>
      </w:rPr>
    </w:lvl>
    <w:lvl w:ilvl="6" w:tplc="EF726AE8" w:tentative="1">
      <w:start w:val="1"/>
      <w:numFmt w:val="bullet"/>
      <w:lvlText w:val="•"/>
      <w:lvlJc w:val="left"/>
      <w:pPr>
        <w:tabs>
          <w:tab w:val="num" w:pos="5040"/>
        </w:tabs>
        <w:ind w:left="5040" w:hanging="360"/>
      </w:pPr>
      <w:rPr>
        <w:rFonts w:ascii="Arial" w:hAnsi="Arial" w:hint="default"/>
      </w:rPr>
    </w:lvl>
    <w:lvl w:ilvl="7" w:tplc="C3FAE868" w:tentative="1">
      <w:start w:val="1"/>
      <w:numFmt w:val="bullet"/>
      <w:lvlText w:val="•"/>
      <w:lvlJc w:val="left"/>
      <w:pPr>
        <w:tabs>
          <w:tab w:val="num" w:pos="5760"/>
        </w:tabs>
        <w:ind w:left="5760" w:hanging="360"/>
      </w:pPr>
      <w:rPr>
        <w:rFonts w:ascii="Arial" w:hAnsi="Arial" w:hint="default"/>
      </w:rPr>
    </w:lvl>
    <w:lvl w:ilvl="8" w:tplc="8D30EDCE" w:tentative="1">
      <w:start w:val="1"/>
      <w:numFmt w:val="bullet"/>
      <w:lvlText w:val="•"/>
      <w:lvlJc w:val="left"/>
      <w:pPr>
        <w:tabs>
          <w:tab w:val="num" w:pos="6480"/>
        </w:tabs>
        <w:ind w:left="6480" w:hanging="360"/>
      </w:pPr>
      <w:rPr>
        <w:rFonts w:ascii="Arial" w:hAnsi="Arial" w:hint="default"/>
      </w:rPr>
    </w:lvl>
  </w:abstractNum>
  <w:abstractNum w:abstractNumId="1">
    <w:nsid w:val="747A3AD5"/>
    <w:multiLevelType w:val="hybridMultilevel"/>
    <w:tmpl w:val="9C1AFC58"/>
    <w:lvl w:ilvl="0" w:tplc="86B2D35A">
      <w:start w:val="1"/>
      <w:numFmt w:val="bullet"/>
      <w:lvlText w:val="-"/>
      <w:lvlJc w:val="left"/>
      <w:pPr>
        <w:tabs>
          <w:tab w:val="num" w:pos="720"/>
        </w:tabs>
        <w:ind w:left="720" w:hanging="360"/>
      </w:pPr>
      <w:rPr>
        <w:rFonts w:ascii="Times New Roman" w:hAnsi="Times New Roman" w:hint="default"/>
      </w:rPr>
    </w:lvl>
    <w:lvl w:ilvl="1" w:tplc="E25ED04E">
      <w:start w:val="1"/>
      <w:numFmt w:val="bullet"/>
      <w:lvlText w:val="-"/>
      <w:lvlJc w:val="left"/>
      <w:pPr>
        <w:tabs>
          <w:tab w:val="num" w:pos="1440"/>
        </w:tabs>
        <w:ind w:left="1440" w:hanging="360"/>
      </w:pPr>
      <w:rPr>
        <w:rFonts w:ascii="Times New Roman" w:hAnsi="Times New Roman" w:hint="default"/>
      </w:rPr>
    </w:lvl>
    <w:lvl w:ilvl="2" w:tplc="D4A2E91A" w:tentative="1">
      <w:start w:val="1"/>
      <w:numFmt w:val="bullet"/>
      <w:lvlText w:val="-"/>
      <w:lvlJc w:val="left"/>
      <w:pPr>
        <w:tabs>
          <w:tab w:val="num" w:pos="2160"/>
        </w:tabs>
        <w:ind w:left="2160" w:hanging="360"/>
      </w:pPr>
      <w:rPr>
        <w:rFonts w:ascii="Times New Roman" w:hAnsi="Times New Roman" w:hint="default"/>
      </w:rPr>
    </w:lvl>
    <w:lvl w:ilvl="3" w:tplc="4288D06C" w:tentative="1">
      <w:start w:val="1"/>
      <w:numFmt w:val="bullet"/>
      <w:lvlText w:val="-"/>
      <w:lvlJc w:val="left"/>
      <w:pPr>
        <w:tabs>
          <w:tab w:val="num" w:pos="2880"/>
        </w:tabs>
        <w:ind w:left="2880" w:hanging="360"/>
      </w:pPr>
      <w:rPr>
        <w:rFonts w:ascii="Times New Roman" w:hAnsi="Times New Roman" w:hint="default"/>
      </w:rPr>
    </w:lvl>
    <w:lvl w:ilvl="4" w:tplc="6F220F5C" w:tentative="1">
      <w:start w:val="1"/>
      <w:numFmt w:val="bullet"/>
      <w:lvlText w:val="-"/>
      <w:lvlJc w:val="left"/>
      <w:pPr>
        <w:tabs>
          <w:tab w:val="num" w:pos="3600"/>
        </w:tabs>
        <w:ind w:left="3600" w:hanging="360"/>
      </w:pPr>
      <w:rPr>
        <w:rFonts w:ascii="Times New Roman" w:hAnsi="Times New Roman" w:hint="default"/>
      </w:rPr>
    </w:lvl>
    <w:lvl w:ilvl="5" w:tplc="98C2DCAE" w:tentative="1">
      <w:start w:val="1"/>
      <w:numFmt w:val="bullet"/>
      <w:lvlText w:val="-"/>
      <w:lvlJc w:val="left"/>
      <w:pPr>
        <w:tabs>
          <w:tab w:val="num" w:pos="4320"/>
        </w:tabs>
        <w:ind w:left="4320" w:hanging="360"/>
      </w:pPr>
      <w:rPr>
        <w:rFonts w:ascii="Times New Roman" w:hAnsi="Times New Roman" w:hint="default"/>
      </w:rPr>
    </w:lvl>
    <w:lvl w:ilvl="6" w:tplc="79F64696" w:tentative="1">
      <w:start w:val="1"/>
      <w:numFmt w:val="bullet"/>
      <w:lvlText w:val="-"/>
      <w:lvlJc w:val="left"/>
      <w:pPr>
        <w:tabs>
          <w:tab w:val="num" w:pos="5040"/>
        </w:tabs>
        <w:ind w:left="5040" w:hanging="360"/>
      </w:pPr>
      <w:rPr>
        <w:rFonts w:ascii="Times New Roman" w:hAnsi="Times New Roman" w:hint="default"/>
      </w:rPr>
    </w:lvl>
    <w:lvl w:ilvl="7" w:tplc="6CDC8D92" w:tentative="1">
      <w:start w:val="1"/>
      <w:numFmt w:val="bullet"/>
      <w:lvlText w:val="-"/>
      <w:lvlJc w:val="left"/>
      <w:pPr>
        <w:tabs>
          <w:tab w:val="num" w:pos="5760"/>
        </w:tabs>
        <w:ind w:left="5760" w:hanging="360"/>
      </w:pPr>
      <w:rPr>
        <w:rFonts w:ascii="Times New Roman" w:hAnsi="Times New Roman" w:hint="default"/>
      </w:rPr>
    </w:lvl>
    <w:lvl w:ilvl="8" w:tplc="BCD85E4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E0"/>
    <w:rsid w:val="00025874"/>
    <w:rsid w:val="00026212"/>
    <w:rsid w:val="00033AD8"/>
    <w:rsid w:val="00042BC0"/>
    <w:rsid w:val="00056EFE"/>
    <w:rsid w:val="000606F2"/>
    <w:rsid w:val="00070E4A"/>
    <w:rsid w:val="00093DFF"/>
    <w:rsid w:val="0009525E"/>
    <w:rsid w:val="000956D0"/>
    <w:rsid w:val="000977A0"/>
    <w:rsid w:val="00097E19"/>
    <w:rsid w:val="000A0DF7"/>
    <w:rsid w:val="000A107B"/>
    <w:rsid w:val="000A7F8A"/>
    <w:rsid w:val="000B0EA2"/>
    <w:rsid w:val="000B2C22"/>
    <w:rsid w:val="000B41D1"/>
    <w:rsid w:val="000B557A"/>
    <w:rsid w:val="000C3FB5"/>
    <w:rsid w:val="000C7842"/>
    <w:rsid w:val="000C79F7"/>
    <w:rsid w:val="000D2E0C"/>
    <w:rsid w:val="000E3C1A"/>
    <w:rsid w:val="000E4180"/>
    <w:rsid w:val="000E44D7"/>
    <w:rsid w:val="000E653F"/>
    <w:rsid w:val="000F5ED2"/>
    <w:rsid w:val="00101B62"/>
    <w:rsid w:val="00114FBC"/>
    <w:rsid w:val="001270E2"/>
    <w:rsid w:val="00140D1A"/>
    <w:rsid w:val="00144AE0"/>
    <w:rsid w:val="001468C5"/>
    <w:rsid w:val="001632A2"/>
    <w:rsid w:val="00171C95"/>
    <w:rsid w:val="001874B2"/>
    <w:rsid w:val="00195EBC"/>
    <w:rsid w:val="0019643B"/>
    <w:rsid w:val="001A2646"/>
    <w:rsid w:val="001A5EAA"/>
    <w:rsid w:val="001A63DC"/>
    <w:rsid w:val="001A767B"/>
    <w:rsid w:val="001B7582"/>
    <w:rsid w:val="001C0EE1"/>
    <w:rsid w:val="001C1A10"/>
    <w:rsid w:val="001C4FA7"/>
    <w:rsid w:val="001C54FC"/>
    <w:rsid w:val="001D55EB"/>
    <w:rsid w:val="001D75B7"/>
    <w:rsid w:val="001E05E9"/>
    <w:rsid w:val="001F0831"/>
    <w:rsid w:val="00212527"/>
    <w:rsid w:val="0022052B"/>
    <w:rsid w:val="002238BA"/>
    <w:rsid w:val="00225C4A"/>
    <w:rsid w:val="002308B6"/>
    <w:rsid w:val="00233409"/>
    <w:rsid w:val="00252079"/>
    <w:rsid w:val="002637A9"/>
    <w:rsid w:val="00295677"/>
    <w:rsid w:val="00296307"/>
    <w:rsid w:val="002965C4"/>
    <w:rsid w:val="002A0A2D"/>
    <w:rsid w:val="002A5D13"/>
    <w:rsid w:val="002B70EE"/>
    <w:rsid w:val="002B7F9E"/>
    <w:rsid w:val="002D0046"/>
    <w:rsid w:val="002E22B9"/>
    <w:rsid w:val="002F326A"/>
    <w:rsid w:val="00320F5E"/>
    <w:rsid w:val="003233F6"/>
    <w:rsid w:val="00344685"/>
    <w:rsid w:val="00350715"/>
    <w:rsid w:val="0035431F"/>
    <w:rsid w:val="0035560B"/>
    <w:rsid w:val="00360BC5"/>
    <w:rsid w:val="003610EA"/>
    <w:rsid w:val="00363FC5"/>
    <w:rsid w:val="00366B5E"/>
    <w:rsid w:val="0037108A"/>
    <w:rsid w:val="003912A5"/>
    <w:rsid w:val="00396B36"/>
    <w:rsid w:val="00396D6F"/>
    <w:rsid w:val="003A02BC"/>
    <w:rsid w:val="003A778B"/>
    <w:rsid w:val="003C4323"/>
    <w:rsid w:val="003C4DE9"/>
    <w:rsid w:val="003C7077"/>
    <w:rsid w:val="003D0F81"/>
    <w:rsid w:val="003D5B81"/>
    <w:rsid w:val="003D6658"/>
    <w:rsid w:val="003E05EF"/>
    <w:rsid w:val="003E2BBE"/>
    <w:rsid w:val="003E3589"/>
    <w:rsid w:val="003E6E82"/>
    <w:rsid w:val="003E7F41"/>
    <w:rsid w:val="003F317C"/>
    <w:rsid w:val="00401059"/>
    <w:rsid w:val="00402C7A"/>
    <w:rsid w:val="00404CB4"/>
    <w:rsid w:val="004052BD"/>
    <w:rsid w:val="004071ED"/>
    <w:rsid w:val="00427176"/>
    <w:rsid w:val="00430097"/>
    <w:rsid w:val="0043009D"/>
    <w:rsid w:val="00432C73"/>
    <w:rsid w:val="004368BD"/>
    <w:rsid w:val="00463AB7"/>
    <w:rsid w:val="00465A58"/>
    <w:rsid w:val="00470135"/>
    <w:rsid w:val="00473F42"/>
    <w:rsid w:val="004805DA"/>
    <w:rsid w:val="004843E7"/>
    <w:rsid w:val="004A325C"/>
    <w:rsid w:val="004A6755"/>
    <w:rsid w:val="004A712A"/>
    <w:rsid w:val="004B378B"/>
    <w:rsid w:val="004B6D90"/>
    <w:rsid w:val="004B7E39"/>
    <w:rsid w:val="004D0F45"/>
    <w:rsid w:val="004E11AA"/>
    <w:rsid w:val="004F027B"/>
    <w:rsid w:val="004F15DC"/>
    <w:rsid w:val="004F2361"/>
    <w:rsid w:val="004F2444"/>
    <w:rsid w:val="004F3E15"/>
    <w:rsid w:val="004F4947"/>
    <w:rsid w:val="004F7B6D"/>
    <w:rsid w:val="00504207"/>
    <w:rsid w:val="00510241"/>
    <w:rsid w:val="0052755A"/>
    <w:rsid w:val="0053133E"/>
    <w:rsid w:val="00531777"/>
    <w:rsid w:val="00537443"/>
    <w:rsid w:val="00545156"/>
    <w:rsid w:val="00563F40"/>
    <w:rsid w:val="0057732C"/>
    <w:rsid w:val="00585F4C"/>
    <w:rsid w:val="005A14EC"/>
    <w:rsid w:val="005C6435"/>
    <w:rsid w:val="005E3300"/>
    <w:rsid w:val="005E3545"/>
    <w:rsid w:val="005F0921"/>
    <w:rsid w:val="00600625"/>
    <w:rsid w:val="006048FA"/>
    <w:rsid w:val="006058A7"/>
    <w:rsid w:val="00610717"/>
    <w:rsid w:val="00622889"/>
    <w:rsid w:val="006268C6"/>
    <w:rsid w:val="006304D9"/>
    <w:rsid w:val="006342E6"/>
    <w:rsid w:val="006402BC"/>
    <w:rsid w:val="00650FE6"/>
    <w:rsid w:val="00660E56"/>
    <w:rsid w:val="00662046"/>
    <w:rsid w:val="006711CD"/>
    <w:rsid w:val="0068643E"/>
    <w:rsid w:val="00692A0E"/>
    <w:rsid w:val="00696F23"/>
    <w:rsid w:val="006A1D63"/>
    <w:rsid w:val="006A2C82"/>
    <w:rsid w:val="006A370F"/>
    <w:rsid w:val="006A3C32"/>
    <w:rsid w:val="006A54C9"/>
    <w:rsid w:val="006A7BC7"/>
    <w:rsid w:val="006A7F24"/>
    <w:rsid w:val="006B03BB"/>
    <w:rsid w:val="006B11CA"/>
    <w:rsid w:val="006B567E"/>
    <w:rsid w:val="006B71F3"/>
    <w:rsid w:val="006C042E"/>
    <w:rsid w:val="006C326C"/>
    <w:rsid w:val="006C38BA"/>
    <w:rsid w:val="006D1CC6"/>
    <w:rsid w:val="006D40EF"/>
    <w:rsid w:val="006D4DDD"/>
    <w:rsid w:val="006E04AA"/>
    <w:rsid w:val="006E1BCA"/>
    <w:rsid w:val="006E2766"/>
    <w:rsid w:val="006E6953"/>
    <w:rsid w:val="006F1C32"/>
    <w:rsid w:val="0070288D"/>
    <w:rsid w:val="00716018"/>
    <w:rsid w:val="00722BB8"/>
    <w:rsid w:val="007402E5"/>
    <w:rsid w:val="00740CFB"/>
    <w:rsid w:val="00743390"/>
    <w:rsid w:val="00745346"/>
    <w:rsid w:val="007466A6"/>
    <w:rsid w:val="00751A58"/>
    <w:rsid w:val="00760814"/>
    <w:rsid w:val="007624D9"/>
    <w:rsid w:val="00767288"/>
    <w:rsid w:val="0077632A"/>
    <w:rsid w:val="00776ED7"/>
    <w:rsid w:val="0077700D"/>
    <w:rsid w:val="00786535"/>
    <w:rsid w:val="00797C1E"/>
    <w:rsid w:val="007B1B9C"/>
    <w:rsid w:val="007C0793"/>
    <w:rsid w:val="007C7B10"/>
    <w:rsid w:val="007D1ABA"/>
    <w:rsid w:val="007D287E"/>
    <w:rsid w:val="007D6B5C"/>
    <w:rsid w:val="007F1435"/>
    <w:rsid w:val="007F6B44"/>
    <w:rsid w:val="00816E6D"/>
    <w:rsid w:val="00821AA9"/>
    <w:rsid w:val="008235F9"/>
    <w:rsid w:val="00824305"/>
    <w:rsid w:val="00835350"/>
    <w:rsid w:val="008411C3"/>
    <w:rsid w:val="00841EA2"/>
    <w:rsid w:val="00846A21"/>
    <w:rsid w:val="008521AC"/>
    <w:rsid w:val="00855355"/>
    <w:rsid w:val="00855FC3"/>
    <w:rsid w:val="0087569C"/>
    <w:rsid w:val="00877986"/>
    <w:rsid w:val="00880833"/>
    <w:rsid w:val="00891BAF"/>
    <w:rsid w:val="008A28B6"/>
    <w:rsid w:val="008B502A"/>
    <w:rsid w:val="008D0874"/>
    <w:rsid w:val="008D3023"/>
    <w:rsid w:val="008D472A"/>
    <w:rsid w:val="008E1B59"/>
    <w:rsid w:val="008E447B"/>
    <w:rsid w:val="008E71DF"/>
    <w:rsid w:val="008E7787"/>
    <w:rsid w:val="00914355"/>
    <w:rsid w:val="009172D1"/>
    <w:rsid w:val="0091763E"/>
    <w:rsid w:val="00923CB1"/>
    <w:rsid w:val="00925176"/>
    <w:rsid w:val="009346E4"/>
    <w:rsid w:val="0094302C"/>
    <w:rsid w:val="009456CA"/>
    <w:rsid w:val="0094618E"/>
    <w:rsid w:val="00951CD2"/>
    <w:rsid w:val="00966796"/>
    <w:rsid w:val="0098168A"/>
    <w:rsid w:val="009933A7"/>
    <w:rsid w:val="00996444"/>
    <w:rsid w:val="009A1A37"/>
    <w:rsid w:val="009A2379"/>
    <w:rsid w:val="009A35DC"/>
    <w:rsid w:val="009C54D1"/>
    <w:rsid w:val="009D766B"/>
    <w:rsid w:val="00A2016F"/>
    <w:rsid w:val="00A2084F"/>
    <w:rsid w:val="00A352DE"/>
    <w:rsid w:val="00A365D5"/>
    <w:rsid w:val="00A45A6C"/>
    <w:rsid w:val="00A64A81"/>
    <w:rsid w:val="00A84269"/>
    <w:rsid w:val="00A84CD3"/>
    <w:rsid w:val="00A84E17"/>
    <w:rsid w:val="00A8518D"/>
    <w:rsid w:val="00A940BD"/>
    <w:rsid w:val="00AA1F57"/>
    <w:rsid w:val="00AA7695"/>
    <w:rsid w:val="00AB0C0C"/>
    <w:rsid w:val="00AB0F5E"/>
    <w:rsid w:val="00AB6485"/>
    <w:rsid w:val="00AC0CCB"/>
    <w:rsid w:val="00AC5166"/>
    <w:rsid w:val="00AC67AD"/>
    <w:rsid w:val="00AD054B"/>
    <w:rsid w:val="00B005C3"/>
    <w:rsid w:val="00B04045"/>
    <w:rsid w:val="00B17B18"/>
    <w:rsid w:val="00B2260E"/>
    <w:rsid w:val="00B2326E"/>
    <w:rsid w:val="00B442F5"/>
    <w:rsid w:val="00B6244C"/>
    <w:rsid w:val="00B74995"/>
    <w:rsid w:val="00B77051"/>
    <w:rsid w:val="00B84EED"/>
    <w:rsid w:val="00BA1F13"/>
    <w:rsid w:val="00BB4389"/>
    <w:rsid w:val="00BC78D2"/>
    <w:rsid w:val="00BD0422"/>
    <w:rsid w:val="00BD5EB9"/>
    <w:rsid w:val="00BD61D9"/>
    <w:rsid w:val="00C01BDF"/>
    <w:rsid w:val="00C06D55"/>
    <w:rsid w:val="00C11D9E"/>
    <w:rsid w:val="00C30654"/>
    <w:rsid w:val="00C40F95"/>
    <w:rsid w:val="00C41BA1"/>
    <w:rsid w:val="00C41D68"/>
    <w:rsid w:val="00C43AE8"/>
    <w:rsid w:val="00C56091"/>
    <w:rsid w:val="00C60728"/>
    <w:rsid w:val="00C67EDC"/>
    <w:rsid w:val="00C77AE0"/>
    <w:rsid w:val="00C800CF"/>
    <w:rsid w:val="00C83F8C"/>
    <w:rsid w:val="00C8621D"/>
    <w:rsid w:val="00C91BF4"/>
    <w:rsid w:val="00C97920"/>
    <w:rsid w:val="00CD29E9"/>
    <w:rsid w:val="00CE0C13"/>
    <w:rsid w:val="00CE0D2D"/>
    <w:rsid w:val="00D0188E"/>
    <w:rsid w:val="00D06221"/>
    <w:rsid w:val="00D27AAF"/>
    <w:rsid w:val="00D46F57"/>
    <w:rsid w:val="00D51A79"/>
    <w:rsid w:val="00D51E4D"/>
    <w:rsid w:val="00D565D1"/>
    <w:rsid w:val="00D6158F"/>
    <w:rsid w:val="00D65795"/>
    <w:rsid w:val="00D670F7"/>
    <w:rsid w:val="00D67F02"/>
    <w:rsid w:val="00D71AB3"/>
    <w:rsid w:val="00D76295"/>
    <w:rsid w:val="00D9359E"/>
    <w:rsid w:val="00D95418"/>
    <w:rsid w:val="00DA21FD"/>
    <w:rsid w:val="00DA6299"/>
    <w:rsid w:val="00DC6096"/>
    <w:rsid w:val="00DC6942"/>
    <w:rsid w:val="00DD2D32"/>
    <w:rsid w:val="00DD7274"/>
    <w:rsid w:val="00DE02B6"/>
    <w:rsid w:val="00E0343B"/>
    <w:rsid w:val="00E11CA9"/>
    <w:rsid w:val="00E13E08"/>
    <w:rsid w:val="00E63F95"/>
    <w:rsid w:val="00E6421B"/>
    <w:rsid w:val="00E76746"/>
    <w:rsid w:val="00E82237"/>
    <w:rsid w:val="00E83925"/>
    <w:rsid w:val="00E8410D"/>
    <w:rsid w:val="00EA1038"/>
    <w:rsid w:val="00EA1D81"/>
    <w:rsid w:val="00EC4C82"/>
    <w:rsid w:val="00EE004F"/>
    <w:rsid w:val="00EF0CF9"/>
    <w:rsid w:val="00EF1B33"/>
    <w:rsid w:val="00EF47A5"/>
    <w:rsid w:val="00F06DB2"/>
    <w:rsid w:val="00F17093"/>
    <w:rsid w:val="00F20C00"/>
    <w:rsid w:val="00F22BA6"/>
    <w:rsid w:val="00F32792"/>
    <w:rsid w:val="00F44EBC"/>
    <w:rsid w:val="00F4760C"/>
    <w:rsid w:val="00F47B84"/>
    <w:rsid w:val="00F50379"/>
    <w:rsid w:val="00F5426D"/>
    <w:rsid w:val="00F63655"/>
    <w:rsid w:val="00F700A4"/>
    <w:rsid w:val="00F85634"/>
    <w:rsid w:val="00F96048"/>
    <w:rsid w:val="00FA078E"/>
    <w:rsid w:val="00FB0DD5"/>
    <w:rsid w:val="00FB48A3"/>
    <w:rsid w:val="00FB7C9E"/>
    <w:rsid w:val="00FC1C2C"/>
    <w:rsid w:val="00FE0FF1"/>
    <w:rsid w:val="00FE1856"/>
    <w:rsid w:val="00FE5CBC"/>
    <w:rsid w:val="00FF4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A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AE0"/>
    <w:pPr>
      <w:ind w:left="720"/>
      <w:contextualSpacing/>
    </w:pPr>
  </w:style>
  <w:style w:type="paragraph" w:styleId="NormalWeb">
    <w:name w:val="Normal (Web)"/>
    <w:basedOn w:val="Normal"/>
    <w:uiPriority w:val="99"/>
    <w:unhideWhenUsed/>
    <w:rsid w:val="00C77AE0"/>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C77AE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77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C77AE0"/>
    <w:pPr>
      <w:spacing w:after="0" w:line="240" w:lineRule="auto"/>
    </w:pPr>
    <w:rPr>
      <w:color w:val="365F91" w:themeColor="accent1" w:themeShade="BF"/>
      <w:lang w:val="en-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C77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A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A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AE0"/>
    <w:pPr>
      <w:ind w:left="720"/>
      <w:contextualSpacing/>
    </w:pPr>
  </w:style>
  <w:style w:type="paragraph" w:styleId="NormalWeb">
    <w:name w:val="Normal (Web)"/>
    <w:basedOn w:val="Normal"/>
    <w:uiPriority w:val="99"/>
    <w:unhideWhenUsed/>
    <w:rsid w:val="00C77AE0"/>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C77AE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77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C77AE0"/>
    <w:pPr>
      <w:spacing w:after="0" w:line="240" w:lineRule="auto"/>
    </w:pPr>
    <w:rPr>
      <w:color w:val="365F91" w:themeColor="accent1" w:themeShade="BF"/>
      <w:lang w:val="en-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C77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A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B97A5C2D6954896A3FA001154A4E1" ma:contentTypeVersion="0" ma:contentTypeDescription="Create a new document." ma:contentTypeScope="" ma:versionID="51c4b037a59472909f4337086a752078">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90DAB-AC86-434E-ACD3-A4AE19957EF0}"/>
</file>

<file path=customXml/itemProps2.xml><?xml version="1.0" encoding="utf-8"?>
<ds:datastoreItem xmlns:ds="http://schemas.openxmlformats.org/officeDocument/2006/customXml" ds:itemID="{83C09D66-8913-4C11-8AE2-33BF51F2A09C}"/>
</file>

<file path=customXml/itemProps3.xml><?xml version="1.0" encoding="utf-8"?>
<ds:datastoreItem xmlns:ds="http://schemas.openxmlformats.org/officeDocument/2006/customXml" ds:itemID="{39A7F7D6-E48A-4D26-86A6-316A8AC07E6B}"/>
</file>

<file path=docProps/app.xml><?xml version="1.0" encoding="utf-8"?>
<Properties xmlns="http://schemas.openxmlformats.org/officeDocument/2006/extended-properties" xmlns:vt="http://schemas.openxmlformats.org/officeDocument/2006/docPropsVTypes">
  <Template>Normal</Template>
  <TotalTime>5</TotalTime>
  <Pages>4</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Public Health Ontario</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2015-03-06T13:50:00Z</dcterms:created>
  <dcterms:modified xsi:type="dcterms:W3CDTF">2015-04-22T20:18:00Z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0x0101009C7B97A5C2D6954896A3FA001154A4E1</vt:lpwstr>
  </property>
</Properties>
</file>