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06F" w:rsidRDefault="00A5406F" w:rsidP="00A5406F">
      <w:pPr>
        <w:spacing w:line="480" w:lineRule="auto"/>
        <w:jc w:val="left"/>
        <w:rPr>
          <w:rStyle w:val="a3"/>
          <w:rFonts w:ascii="Arial" w:hAnsi="Arial" w:cs="Arial"/>
          <w:b w:val="0"/>
          <w:sz w:val="20"/>
          <w:szCs w:val="20"/>
        </w:rPr>
      </w:pPr>
      <w:r w:rsidRPr="00DF49C2">
        <w:rPr>
          <w:rStyle w:val="a3"/>
          <w:rFonts w:ascii="Arial" w:hAnsi="Arial" w:cs="Arial" w:hint="eastAsia"/>
          <w:sz w:val="20"/>
          <w:szCs w:val="20"/>
        </w:rPr>
        <w:t>Suppl</w:t>
      </w:r>
      <w:bookmarkStart w:id="0" w:name="_GoBack"/>
      <w:bookmarkEnd w:id="0"/>
      <w:r w:rsidRPr="00DF49C2">
        <w:rPr>
          <w:rStyle w:val="a3"/>
          <w:rFonts w:ascii="Arial" w:hAnsi="Arial" w:cs="Arial" w:hint="eastAsia"/>
          <w:sz w:val="20"/>
          <w:szCs w:val="20"/>
        </w:rPr>
        <w:t>emental Material</w:t>
      </w:r>
    </w:p>
    <w:p w:rsidR="00A5406F" w:rsidRDefault="00A5406F"/>
    <w:tbl>
      <w:tblPr>
        <w:tblW w:w="12773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42"/>
        <w:gridCol w:w="2632"/>
        <w:gridCol w:w="2635"/>
        <w:gridCol w:w="2632"/>
        <w:gridCol w:w="2732"/>
      </w:tblGrid>
      <w:tr w:rsidR="00FC3218" w:rsidRPr="007B7DAC" w:rsidTr="00FC3218">
        <w:trPr>
          <w:trHeight w:val="820"/>
        </w:trPr>
        <w:tc>
          <w:tcPr>
            <w:tcW w:w="1277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218" w:rsidRPr="007B7DAC" w:rsidRDefault="00FC3218" w:rsidP="00E508FE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color w:val="000000"/>
                <w:kern w:val="0"/>
                <w:sz w:val="20"/>
                <w:szCs w:val="20"/>
              </w:rPr>
              <w:t xml:space="preserve">Table S1. </w:t>
            </w:r>
            <w:r w:rsidRPr="007B7DA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Microbial reduction in Formica surfaces experimentally contaminated with healthcare-associated pathogens using a fixed cycle-time ultraviolet-C (UV-C) device by two different radiation designs (excluded data of too numerous to count cultures</w:t>
            </w:r>
            <w:r w:rsidR="00562049">
              <w:rPr>
                <w:rFonts w:ascii="Arial" w:eastAsia="ＭＳ Ｐゴシック" w:hAnsi="Arial" w:cs="Arial" w:hint="eastAsia"/>
                <w:color w:val="000000"/>
                <w:kern w:val="0"/>
                <w:sz w:val="20"/>
                <w:szCs w:val="20"/>
              </w:rPr>
              <w:t xml:space="preserve"> [TNTC]</w:t>
            </w:r>
            <w:r w:rsidRPr="007B7DA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FC3218" w:rsidRPr="007B7DAC" w:rsidTr="00FC3218">
        <w:trPr>
          <w:trHeight w:val="786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218" w:rsidRPr="007B7DAC" w:rsidRDefault="00FC3218" w:rsidP="00E508FE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218" w:rsidRPr="007B7DAC" w:rsidRDefault="00FC3218" w:rsidP="00E508FE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7B7DA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Carbapenem</w:t>
            </w:r>
            <w:proofErr w:type="spellEnd"/>
            <w:r w:rsidRPr="007B7DA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-resistant </w:t>
            </w:r>
            <w:proofErr w:type="spellStart"/>
            <w:r w:rsidRPr="00DC0CA2">
              <w:rPr>
                <w:rFonts w:ascii="Arial" w:eastAsia="ＭＳ Ｐゴシック" w:hAnsi="Arial" w:cs="Arial"/>
                <w:i/>
                <w:color w:val="000000"/>
                <w:kern w:val="0"/>
                <w:sz w:val="20"/>
                <w:szCs w:val="20"/>
              </w:rPr>
              <w:t>Klebsiella</w:t>
            </w:r>
            <w:proofErr w:type="spellEnd"/>
            <w:r w:rsidRPr="00DC0CA2">
              <w:rPr>
                <w:rFonts w:ascii="Arial" w:eastAsia="ＭＳ Ｐゴシック" w:hAnsi="Arial" w:cs="Arial"/>
                <w:i/>
                <w:color w:val="000000"/>
                <w:kern w:val="0"/>
                <w:sz w:val="20"/>
                <w:szCs w:val="20"/>
              </w:rPr>
              <w:t xml:space="preserve"> pneumoniae</w:t>
            </w:r>
          </w:p>
        </w:tc>
        <w:tc>
          <w:tcPr>
            <w:tcW w:w="53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218" w:rsidRPr="007B7DAC" w:rsidRDefault="00FC3218" w:rsidP="00E508FE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B7DA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Methicillin-resistant </w:t>
            </w:r>
            <w:r w:rsidRPr="00DC0CA2">
              <w:rPr>
                <w:rFonts w:ascii="Arial" w:eastAsia="ＭＳ Ｐゴシック" w:hAnsi="Arial" w:cs="Arial"/>
                <w:i/>
                <w:color w:val="000000"/>
                <w:kern w:val="0"/>
                <w:sz w:val="20"/>
                <w:szCs w:val="20"/>
              </w:rPr>
              <w:t>Staphylococcus aureus</w:t>
            </w:r>
          </w:p>
        </w:tc>
      </w:tr>
      <w:tr w:rsidR="00FC3218" w:rsidRPr="007B7DAC" w:rsidTr="00FC3218">
        <w:trPr>
          <w:trHeight w:val="786"/>
        </w:trPr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218" w:rsidRPr="007B7DAC" w:rsidRDefault="00FC3218" w:rsidP="00E508FE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B7DA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3218" w:rsidRPr="007B7DAC" w:rsidRDefault="00FC3218" w:rsidP="00E508FE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B7DA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Design A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218" w:rsidRPr="007B7DAC" w:rsidRDefault="00FC3218" w:rsidP="00E508FE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B7DA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Design B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218" w:rsidRPr="007B7DAC" w:rsidRDefault="00FC3218" w:rsidP="00E508FE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B7DA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Design A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218" w:rsidRPr="007B7DAC" w:rsidRDefault="00FC3218" w:rsidP="00E508FE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B7DA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Design B</w:t>
            </w:r>
          </w:p>
        </w:tc>
      </w:tr>
      <w:tr w:rsidR="00FC3218" w:rsidRPr="007B7DAC" w:rsidTr="00FC3218">
        <w:trPr>
          <w:trHeight w:val="786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218" w:rsidRPr="007B7DAC" w:rsidRDefault="00FC3218" w:rsidP="00E508FE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B7DA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UV-C direct sites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218" w:rsidRPr="007B7DAC" w:rsidRDefault="00FC3218" w:rsidP="00E508FE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B7DA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5.74 [5.24-6.23] (n=12)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218" w:rsidRPr="007B7DAC" w:rsidRDefault="00FC3218" w:rsidP="00E508FE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B7DA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6.61 [6.33-6.88] (n=12)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218" w:rsidRPr="007B7DAC" w:rsidRDefault="00FC3218" w:rsidP="00E508FE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B7DA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5.27 [4.71-5.83] (n=12)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218" w:rsidRPr="007B7DAC" w:rsidRDefault="00FC3218" w:rsidP="00E508FE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B7DA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5.97 [5.65-6.28] (n=11)</w:t>
            </w:r>
          </w:p>
        </w:tc>
      </w:tr>
      <w:tr w:rsidR="00FC3218" w:rsidRPr="007B7DAC" w:rsidTr="00FC3218">
        <w:trPr>
          <w:trHeight w:val="786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218" w:rsidRPr="007B7DAC" w:rsidRDefault="00FC3218" w:rsidP="00E508FE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B7DA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UV-C indirect sites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218" w:rsidRPr="007B7DAC" w:rsidRDefault="00FC3218" w:rsidP="00E508FE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B7DA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4.92 [3.03-6.81] (n=3)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218" w:rsidRPr="007B7DAC" w:rsidRDefault="00FC3218" w:rsidP="00E508FE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B7DA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5.65 [5.25-6.06] (n=14)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218" w:rsidRPr="007B7DAC" w:rsidRDefault="00FC3218" w:rsidP="00E508FE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B7DA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N/A (n=0)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218" w:rsidRPr="007B7DAC" w:rsidRDefault="00FC3218" w:rsidP="00E508FE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B7DA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4.74 [4.32-5.17] (n=12)</w:t>
            </w:r>
          </w:p>
        </w:tc>
      </w:tr>
      <w:tr w:rsidR="00FC3218" w:rsidRPr="007B7DAC" w:rsidTr="00FC3218">
        <w:trPr>
          <w:trHeight w:val="820"/>
        </w:trPr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218" w:rsidRPr="007B7DAC" w:rsidRDefault="00FC3218" w:rsidP="00E508FE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B7DA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Total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218" w:rsidRPr="007B7DAC" w:rsidRDefault="00FC3218" w:rsidP="00E508FE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B7DA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5.57 [5.12-6.03] (n=15)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218" w:rsidRPr="007B7DAC" w:rsidRDefault="00FC3218" w:rsidP="00E508FE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B7DA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6.09 [5.79-6.40] (n=26)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218" w:rsidRPr="007B7DAC" w:rsidRDefault="00FC3218" w:rsidP="00E508FE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B7DA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5.27 [4.71-5.83] (n=12)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218" w:rsidRPr="007B7DAC" w:rsidRDefault="00FC3218" w:rsidP="00E508FE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B7DA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5.33 [4.96-5.69] (n=23)</w:t>
            </w:r>
          </w:p>
        </w:tc>
      </w:tr>
    </w:tbl>
    <w:p w:rsidR="002F2994" w:rsidRDefault="002F2994" w:rsidP="00F96F27">
      <w:pPr>
        <w:spacing w:line="480" w:lineRule="auto"/>
        <w:jc w:val="left"/>
        <w:rPr>
          <w:rStyle w:val="a3"/>
          <w:rFonts w:ascii="Arial" w:hAnsi="Arial" w:cs="Arial"/>
          <w:b w:val="0"/>
          <w:sz w:val="20"/>
          <w:szCs w:val="20"/>
        </w:rPr>
      </w:pPr>
    </w:p>
    <w:p w:rsidR="00562049" w:rsidRPr="00562049" w:rsidRDefault="007B7DAC" w:rsidP="00562049">
      <w:pPr>
        <w:spacing w:line="480" w:lineRule="auto"/>
        <w:jc w:val="left"/>
        <w:rPr>
          <w:rFonts w:ascii="Arial" w:hAnsi="Arial" w:cs="Arial"/>
          <w:bCs/>
          <w:sz w:val="20"/>
          <w:szCs w:val="20"/>
        </w:rPr>
      </w:pPr>
      <w:r w:rsidRPr="00DC0CA2">
        <w:rPr>
          <w:rStyle w:val="a3"/>
          <w:rFonts w:ascii="Arial" w:hAnsi="Arial" w:cs="Arial"/>
          <w:b w:val="0"/>
          <w:sz w:val="20"/>
          <w:szCs w:val="20"/>
        </w:rPr>
        <w:t>Values are shown in mean Log</w:t>
      </w:r>
      <w:r w:rsidRPr="00F96F27">
        <w:rPr>
          <w:rStyle w:val="a3"/>
          <w:rFonts w:ascii="Arial" w:hAnsi="Arial" w:cs="Arial"/>
          <w:b w:val="0"/>
          <w:sz w:val="20"/>
          <w:szCs w:val="20"/>
          <w:vertAlign w:val="subscript"/>
        </w:rPr>
        <w:t>10</w:t>
      </w:r>
      <w:r w:rsidRPr="00DC0CA2">
        <w:rPr>
          <w:rStyle w:val="a3"/>
          <w:rFonts w:ascii="Arial" w:hAnsi="Arial" w:cs="Arial"/>
          <w:b w:val="0"/>
          <w:sz w:val="20"/>
          <w:szCs w:val="20"/>
        </w:rPr>
        <w:t xml:space="preserve"> Reduction [95% confidence interval] (the number of samples).</w:t>
      </w:r>
      <w:r w:rsidR="00382691" w:rsidRPr="00DC0CA2">
        <w:rPr>
          <w:rStyle w:val="a3"/>
          <w:rFonts w:ascii="Arial" w:hAnsi="Arial" w:cs="Arial"/>
          <w:b w:val="0"/>
          <w:sz w:val="20"/>
          <w:szCs w:val="20"/>
        </w:rPr>
        <w:t xml:space="preserve"> </w:t>
      </w:r>
      <w:r w:rsidR="005B49FA">
        <w:rPr>
          <w:rStyle w:val="a3"/>
          <w:rFonts w:ascii="Arial" w:hAnsi="Arial" w:cs="Arial" w:hint="eastAsia"/>
          <w:b w:val="0"/>
          <w:sz w:val="20"/>
          <w:szCs w:val="20"/>
        </w:rPr>
        <w:t xml:space="preserve"> </w:t>
      </w:r>
      <w:proofErr w:type="gramStart"/>
      <w:r w:rsidR="00382691" w:rsidRPr="00DC0CA2">
        <w:rPr>
          <w:rStyle w:val="a3"/>
          <w:rFonts w:ascii="Arial" w:hAnsi="Arial" w:cs="Arial"/>
          <w:b w:val="0"/>
          <w:sz w:val="20"/>
          <w:szCs w:val="20"/>
        </w:rPr>
        <w:t>N/A, not applicable.</w:t>
      </w:r>
      <w:proofErr w:type="gramEnd"/>
      <w:r w:rsidR="005B49FA">
        <w:rPr>
          <w:rStyle w:val="a3"/>
          <w:rFonts w:ascii="Arial" w:hAnsi="Arial" w:cs="Arial" w:hint="eastAsia"/>
          <w:b w:val="0"/>
          <w:sz w:val="20"/>
          <w:szCs w:val="20"/>
        </w:rPr>
        <w:t xml:space="preserve">  </w:t>
      </w:r>
    </w:p>
    <w:p w:rsidR="00562049" w:rsidRPr="007D0BEF" w:rsidRDefault="00562049" w:rsidP="00562049">
      <w:pPr>
        <w:spacing w:line="480" w:lineRule="auto"/>
        <w:jc w:val="left"/>
        <w:rPr>
          <w:rFonts w:ascii="Arial" w:hAnsi="Arial" w:cs="Arial"/>
          <w:sz w:val="20"/>
          <w:szCs w:val="20"/>
        </w:rPr>
      </w:pPr>
      <w:r w:rsidRPr="007D0BEF">
        <w:rPr>
          <w:rFonts w:ascii="Arial" w:hAnsi="Arial" w:cs="Arial"/>
          <w:sz w:val="20"/>
          <w:szCs w:val="20"/>
        </w:rPr>
        <w:t>Quantitated inoculum was 6.93-log</w:t>
      </w:r>
      <w:r w:rsidRPr="007D0BEF">
        <w:rPr>
          <w:rFonts w:ascii="Arial" w:hAnsi="Arial" w:cs="Arial"/>
          <w:sz w:val="20"/>
          <w:szCs w:val="20"/>
          <w:vertAlign w:val="subscript"/>
        </w:rPr>
        <w:t>10</w:t>
      </w:r>
      <w:r w:rsidRPr="007D0BEF">
        <w:rPr>
          <w:rFonts w:ascii="Arial" w:hAnsi="Arial" w:cs="Arial"/>
          <w:sz w:val="20"/>
          <w:szCs w:val="20"/>
        </w:rPr>
        <w:t xml:space="preserve"> per </w:t>
      </w:r>
      <w:proofErr w:type="spellStart"/>
      <w:r w:rsidRPr="007D0BEF">
        <w:rPr>
          <w:rFonts w:ascii="Arial" w:hAnsi="Arial" w:cs="Arial"/>
          <w:sz w:val="20"/>
          <w:szCs w:val="20"/>
        </w:rPr>
        <w:t>Rodac</w:t>
      </w:r>
      <w:proofErr w:type="spellEnd"/>
      <w:r w:rsidRPr="007D0BEF">
        <w:rPr>
          <w:rFonts w:ascii="Arial" w:hAnsi="Arial" w:cs="Arial"/>
          <w:sz w:val="20"/>
          <w:szCs w:val="20"/>
        </w:rPr>
        <w:t xml:space="preserve"> template for </w:t>
      </w:r>
      <w:proofErr w:type="spellStart"/>
      <w:r w:rsidRPr="007D0BEF">
        <w:rPr>
          <w:rStyle w:val="a3"/>
          <w:rFonts w:ascii="Arial" w:hAnsi="Arial" w:cs="Arial"/>
          <w:b w:val="0"/>
          <w:sz w:val="20"/>
          <w:szCs w:val="20"/>
        </w:rPr>
        <w:t>carbapenem</w:t>
      </w:r>
      <w:proofErr w:type="spellEnd"/>
      <w:r w:rsidRPr="007D0BEF">
        <w:rPr>
          <w:rStyle w:val="a3"/>
          <w:rFonts w:ascii="Arial" w:hAnsi="Arial" w:cs="Arial"/>
          <w:b w:val="0"/>
          <w:sz w:val="20"/>
          <w:szCs w:val="20"/>
        </w:rPr>
        <w:t xml:space="preserve">-resistant </w:t>
      </w:r>
      <w:r w:rsidRPr="007D0BEF">
        <w:rPr>
          <w:rStyle w:val="a3"/>
          <w:rFonts w:ascii="Arial" w:hAnsi="Arial" w:cs="Arial"/>
          <w:b w:val="0"/>
          <w:i/>
          <w:sz w:val="20"/>
          <w:szCs w:val="20"/>
        </w:rPr>
        <w:t>K. pneumoniae</w:t>
      </w:r>
      <w:r w:rsidRPr="007D0BEF">
        <w:rPr>
          <w:rFonts w:ascii="Arial" w:hAnsi="Arial" w:cs="Arial"/>
          <w:sz w:val="20"/>
          <w:szCs w:val="20"/>
        </w:rPr>
        <w:t xml:space="preserve"> and 6.65-log</w:t>
      </w:r>
      <w:r w:rsidRPr="007D0BEF">
        <w:rPr>
          <w:rFonts w:ascii="Arial" w:hAnsi="Arial" w:cs="Arial"/>
          <w:sz w:val="20"/>
          <w:szCs w:val="20"/>
          <w:vertAlign w:val="subscript"/>
        </w:rPr>
        <w:t>10</w:t>
      </w:r>
      <w:r w:rsidRPr="007D0BEF">
        <w:rPr>
          <w:rFonts w:ascii="Arial" w:hAnsi="Arial" w:cs="Arial"/>
          <w:sz w:val="20"/>
          <w:szCs w:val="20"/>
        </w:rPr>
        <w:t xml:space="preserve"> per </w:t>
      </w:r>
      <w:proofErr w:type="spellStart"/>
      <w:r w:rsidRPr="007D0BEF">
        <w:rPr>
          <w:rFonts w:ascii="Arial" w:hAnsi="Arial" w:cs="Arial"/>
          <w:sz w:val="20"/>
          <w:szCs w:val="20"/>
        </w:rPr>
        <w:t>Rodac</w:t>
      </w:r>
      <w:proofErr w:type="spellEnd"/>
      <w:r w:rsidRPr="007D0BEF">
        <w:rPr>
          <w:rFonts w:ascii="Arial" w:hAnsi="Arial" w:cs="Arial"/>
          <w:sz w:val="20"/>
          <w:szCs w:val="20"/>
        </w:rPr>
        <w:t xml:space="preserve"> template for </w:t>
      </w:r>
      <w:r w:rsidRPr="007D0BEF">
        <w:rPr>
          <w:rStyle w:val="a3"/>
          <w:rFonts w:ascii="Arial" w:hAnsi="Arial" w:cs="Arial"/>
          <w:b w:val="0"/>
          <w:sz w:val="20"/>
          <w:szCs w:val="20"/>
        </w:rPr>
        <w:t xml:space="preserve">methicillin-resistant </w:t>
      </w:r>
      <w:r w:rsidRPr="007D0BEF">
        <w:rPr>
          <w:rStyle w:val="a3"/>
          <w:rFonts w:ascii="Arial" w:hAnsi="Arial" w:cs="Arial"/>
          <w:b w:val="0"/>
          <w:i/>
          <w:sz w:val="20"/>
          <w:szCs w:val="20"/>
        </w:rPr>
        <w:t>S. aureus</w:t>
      </w:r>
      <w:r w:rsidRPr="007D0BEF">
        <w:rPr>
          <w:rFonts w:ascii="Arial" w:hAnsi="Arial" w:cs="Arial"/>
          <w:sz w:val="20"/>
          <w:szCs w:val="20"/>
        </w:rPr>
        <w:t>.</w:t>
      </w:r>
    </w:p>
    <w:p w:rsidR="00562049" w:rsidRPr="007D0BEF" w:rsidRDefault="00562049" w:rsidP="00562049">
      <w:pPr>
        <w:spacing w:line="480" w:lineRule="auto"/>
        <w:jc w:val="left"/>
        <w:rPr>
          <w:rStyle w:val="a3"/>
          <w:rFonts w:ascii="Arial" w:hAnsi="Arial" w:cs="Arial"/>
          <w:b w:val="0"/>
          <w:bCs w:val="0"/>
          <w:sz w:val="20"/>
          <w:szCs w:val="20"/>
        </w:rPr>
      </w:pPr>
      <w:r w:rsidRPr="007D0BEF">
        <w:rPr>
          <w:rFonts w:ascii="Arial" w:eastAsia="ＭＳ Ｐゴシック" w:hAnsi="Arial" w:cs="Arial"/>
          <w:kern w:val="0"/>
          <w:sz w:val="20"/>
          <w:szCs w:val="20"/>
        </w:rPr>
        <w:t>Microbial</w:t>
      </w:r>
      <w:r w:rsidRPr="007D0BEF">
        <w:rPr>
          <w:rFonts w:ascii="Arial" w:hAnsi="Arial" w:cs="Arial"/>
          <w:sz w:val="20"/>
          <w:szCs w:val="20"/>
        </w:rPr>
        <w:t xml:space="preserve"> reduction w</w:t>
      </w:r>
      <w:r w:rsidRPr="007D0BEF">
        <w:rPr>
          <w:rFonts w:ascii="Arial" w:hAnsi="Arial" w:cs="Arial" w:hint="eastAsia"/>
          <w:sz w:val="20"/>
          <w:szCs w:val="20"/>
        </w:rPr>
        <w:t>as</w:t>
      </w:r>
      <w:r w:rsidRPr="007D0BEF">
        <w:rPr>
          <w:rFonts w:ascii="Arial" w:hAnsi="Arial" w:cs="Arial"/>
          <w:sz w:val="20"/>
          <w:szCs w:val="20"/>
        </w:rPr>
        <w:t xml:space="preserve"> calculated as subtracting the number (log</w:t>
      </w:r>
      <w:r w:rsidRPr="007D0BEF">
        <w:rPr>
          <w:rFonts w:ascii="Arial" w:hAnsi="Arial" w:cs="Arial"/>
          <w:sz w:val="20"/>
          <w:szCs w:val="20"/>
          <w:vertAlign w:val="subscript"/>
        </w:rPr>
        <w:t>10</w:t>
      </w:r>
      <w:r w:rsidRPr="007D0BEF">
        <w:rPr>
          <w:rFonts w:ascii="Arial" w:hAnsi="Arial" w:cs="Arial"/>
          <w:sz w:val="20"/>
          <w:szCs w:val="20"/>
        </w:rPr>
        <w:t xml:space="preserve">) of test organisms measured </w:t>
      </w:r>
      <w:r w:rsidRPr="007D0BEF">
        <w:rPr>
          <w:rFonts w:ascii="Arial" w:hAnsi="Arial" w:cs="Arial" w:hint="eastAsia"/>
          <w:sz w:val="20"/>
          <w:szCs w:val="20"/>
        </w:rPr>
        <w:t>on</w:t>
      </w:r>
      <w:r w:rsidRPr="007D0BEF">
        <w:rPr>
          <w:rFonts w:ascii="Arial" w:hAnsi="Arial" w:cs="Arial"/>
          <w:sz w:val="20"/>
          <w:szCs w:val="20"/>
        </w:rPr>
        <w:t xml:space="preserve"> UV-C cycle completion from quantitated inoculum (log</w:t>
      </w:r>
      <w:r w:rsidRPr="007D0BEF">
        <w:rPr>
          <w:rFonts w:ascii="Arial" w:hAnsi="Arial" w:cs="Arial"/>
          <w:sz w:val="20"/>
          <w:szCs w:val="20"/>
          <w:vertAlign w:val="subscript"/>
        </w:rPr>
        <w:t>10</w:t>
      </w:r>
      <w:r w:rsidRPr="007D0BEF">
        <w:rPr>
          <w:rFonts w:ascii="Arial" w:hAnsi="Arial" w:cs="Arial"/>
          <w:sz w:val="20"/>
          <w:szCs w:val="20"/>
        </w:rPr>
        <w:t>)</w:t>
      </w:r>
      <w:r w:rsidRPr="007D0BEF">
        <w:rPr>
          <w:rFonts w:ascii="Arial" w:hAnsi="Arial" w:cs="Arial" w:hint="eastAsia"/>
          <w:sz w:val="20"/>
          <w:szCs w:val="20"/>
        </w:rPr>
        <w:t>.</w:t>
      </w:r>
    </w:p>
    <w:p w:rsidR="00562049" w:rsidRPr="007D0BEF" w:rsidRDefault="00562049" w:rsidP="00562049">
      <w:pPr>
        <w:spacing w:line="480" w:lineRule="auto"/>
        <w:jc w:val="left"/>
        <w:rPr>
          <w:rStyle w:val="a3"/>
          <w:rFonts w:ascii="Arial" w:hAnsi="Arial" w:cs="Arial"/>
          <w:b w:val="0"/>
          <w:sz w:val="20"/>
          <w:szCs w:val="20"/>
        </w:rPr>
      </w:pPr>
      <w:r w:rsidRPr="007D0BEF">
        <w:rPr>
          <w:rStyle w:val="a3"/>
          <w:rFonts w:ascii="Arial" w:hAnsi="Arial" w:cs="Arial"/>
          <w:b w:val="0"/>
          <w:sz w:val="20"/>
          <w:szCs w:val="20"/>
        </w:rPr>
        <w:t xml:space="preserve">Design </w:t>
      </w:r>
      <w:proofErr w:type="gramStart"/>
      <w:r w:rsidRPr="007D0BEF">
        <w:rPr>
          <w:rStyle w:val="a3"/>
          <w:rFonts w:ascii="Arial" w:hAnsi="Arial" w:cs="Arial"/>
          <w:b w:val="0"/>
          <w:sz w:val="20"/>
          <w:szCs w:val="20"/>
        </w:rPr>
        <w:t>A</w:t>
      </w:r>
      <w:proofErr w:type="gramEnd"/>
      <w:r w:rsidRPr="007D0BEF">
        <w:rPr>
          <w:rStyle w:val="a3"/>
          <w:rFonts w:ascii="Arial" w:hAnsi="Arial" w:cs="Arial"/>
          <w:b w:val="0"/>
          <w:sz w:val="20"/>
          <w:szCs w:val="20"/>
        </w:rPr>
        <w:t xml:space="preserve">, UV-C device was placed at the end of the bed in the center of room with a single cycle (total exposure time: 5 minutes). </w:t>
      </w:r>
    </w:p>
    <w:p w:rsidR="00562049" w:rsidRDefault="00562049" w:rsidP="00562049">
      <w:pPr>
        <w:spacing w:line="480" w:lineRule="auto"/>
        <w:jc w:val="left"/>
        <w:rPr>
          <w:rStyle w:val="a3"/>
          <w:rFonts w:ascii="Arial" w:hAnsi="Arial" w:cs="Arial" w:hint="eastAsia"/>
          <w:b w:val="0"/>
          <w:sz w:val="20"/>
          <w:szCs w:val="20"/>
        </w:rPr>
      </w:pPr>
      <w:r w:rsidRPr="007D0BEF">
        <w:rPr>
          <w:rStyle w:val="a3"/>
          <w:rFonts w:ascii="Arial" w:hAnsi="Arial" w:cs="Arial"/>
          <w:b w:val="0"/>
          <w:sz w:val="20"/>
          <w:szCs w:val="20"/>
        </w:rPr>
        <w:t xml:space="preserve">Design B, UV-C device was placed at both sides of the bed in the center of room with one cycle at the right side and another cycle at left side </w:t>
      </w:r>
      <w:r w:rsidRPr="007D0BEF">
        <w:rPr>
          <w:rStyle w:val="a3"/>
          <w:rFonts w:ascii="Arial" w:hAnsi="Arial" w:cs="Arial"/>
          <w:b w:val="0"/>
          <w:sz w:val="20"/>
          <w:szCs w:val="20"/>
        </w:rPr>
        <w:lastRenderedPageBreak/>
        <w:t>(total exposure time: 10 minutes).</w:t>
      </w:r>
    </w:p>
    <w:p w:rsidR="00562049" w:rsidRPr="00F428F5" w:rsidRDefault="00562049" w:rsidP="00F96F27">
      <w:pPr>
        <w:spacing w:line="480" w:lineRule="auto"/>
        <w:jc w:val="left"/>
        <w:rPr>
          <w:rFonts w:ascii="Arial" w:hAnsi="Arial" w:cs="Arial"/>
          <w:bCs/>
          <w:sz w:val="20"/>
          <w:szCs w:val="20"/>
        </w:rPr>
      </w:pPr>
      <w:r w:rsidRPr="00F428F5">
        <w:rPr>
          <w:rFonts w:ascii="Arial" w:hAnsi="Arial" w:cs="Arial"/>
          <w:bCs/>
          <w:sz w:val="20"/>
          <w:szCs w:val="20"/>
        </w:rPr>
        <w:t>Most of TNTC occurred at UV-C indirect sites for Design A in both CRKP (15/19 TNTC) and MRSA (18/25 TNTC).</w:t>
      </w:r>
    </w:p>
    <w:p w:rsidR="00562049" w:rsidRPr="00F428F5" w:rsidRDefault="00DC0CA2" w:rsidP="00F96F27">
      <w:pPr>
        <w:spacing w:line="480" w:lineRule="auto"/>
        <w:jc w:val="left"/>
        <w:rPr>
          <w:rFonts w:ascii="Arial" w:hAnsi="Arial" w:cs="Arial"/>
          <w:kern w:val="0"/>
          <w:sz w:val="20"/>
          <w:szCs w:val="20"/>
        </w:rPr>
      </w:pPr>
      <w:r w:rsidRPr="00F428F5">
        <w:rPr>
          <w:rFonts w:ascii="Arial" w:hAnsi="Arial" w:cs="Arial"/>
          <w:kern w:val="0"/>
          <w:sz w:val="20"/>
          <w:szCs w:val="20"/>
        </w:rPr>
        <w:t xml:space="preserve">When </w:t>
      </w:r>
      <w:r w:rsidR="00562049" w:rsidRPr="00F428F5">
        <w:rPr>
          <w:rFonts w:ascii="Arial" w:eastAsia="ＭＳ Ｐゴシック" w:hAnsi="Arial" w:cs="Arial"/>
          <w:color w:val="000000"/>
          <w:kern w:val="0"/>
          <w:sz w:val="20"/>
          <w:szCs w:val="20"/>
        </w:rPr>
        <w:t>data of TNTC</w:t>
      </w:r>
      <w:r w:rsidRPr="00F428F5">
        <w:rPr>
          <w:rFonts w:ascii="Arial" w:eastAsia="ＭＳ Ｐゴシック" w:hAnsi="Arial" w:cs="Arial"/>
          <w:color w:val="000000"/>
          <w:kern w:val="0"/>
          <w:sz w:val="20"/>
          <w:szCs w:val="20"/>
        </w:rPr>
        <w:t xml:space="preserve"> cultures</w:t>
      </w:r>
      <w:r w:rsidRPr="00F428F5">
        <w:rPr>
          <w:rFonts w:ascii="Arial" w:hAnsi="Arial" w:cs="Arial"/>
          <w:kern w:val="0"/>
          <w:sz w:val="20"/>
          <w:szCs w:val="20"/>
        </w:rPr>
        <w:t xml:space="preserve"> were excluded, overall, we</w:t>
      </w:r>
      <w:r w:rsidRPr="00F428F5">
        <w:rPr>
          <w:rFonts w:ascii="Arial" w:hAnsi="Arial" w:cs="Arial"/>
          <w:bCs/>
          <w:sz w:val="20"/>
          <w:szCs w:val="20"/>
        </w:rPr>
        <w:t xml:space="preserve"> </w:t>
      </w:r>
      <w:r w:rsidRPr="00F428F5">
        <w:rPr>
          <w:rFonts w:ascii="Arial" w:hAnsi="Arial" w:cs="Arial"/>
          <w:kern w:val="0"/>
          <w:sz w:val="20"/>
          <w:szCs w:val="20"/>
        </w:rPr>
        <w:t>observed a 5.57-log</w:t>
      </w:r>
      <w:r w:rsidRPr="00F428F5">
        <w:rPr>
          <w:rFonts w:ascii="Arial" w:hAnsi="Arial" w:cs="Arial"/>
          <w:kern w:val="0"/>
          <w:sz w:val="20"/>
          <w:szCs w:val="20"/>
          <w:vertAlign w:val="subscript"/>
        </w:rPr>
        <w:t>10</w:t>
      </w:r>
      <w:r w:rsidRPr="00F428F5">
        <w:rPr>
          <w:rFonts w:ascii="Arial" w:hAnsi="Arial" w:cs="Arial"/>
          <w:kern w:val="0"/>
          <w:sz w:val="20"/>
          <w:szCs w:val="20"/>
        </w:rPr>
        <w:t xml:space="preserve"> reduction in Design A and a 6.09-log</w:t>
      </w:r>
      <w:r w:rsidRPr="00F428F5">
        <w:rPr>
          <w:rFonts w:ascii="Arial" w:hAnsi="Arial" w:cs="Arial"/>
          <w:kern w:val="0"/>
          <w:sz w:val="20"/>
          <w:szCs w:val="20"/>
          <w:vertAlign w:val="subscript"/>
        </w:rPr>
        <w:t>10</w:t>
      </w:r>
      <w:r w:rsidRPr="00F428F5">
        <w:rPr>
          <w:rFonts w:ascii="Arial" w:hAnsi="Arial" w:cs="Arial"/>
          <w:kern w:val="0"/>
          <w:sz w:val="20"/>
          <w:szCs w:val="20"/>
        </w:rPr>
        <w:t xml:space="preserve"> reduction in Design B for decontamination of CRKP (</w:t>
      </w:r>
      <w:r w:rsidRPr="00F428F5">
        <w:rPr>
          <w:rFonts w:ascii="Arial" w:hAnsi="Arial" w:cs="Arial"/>
          <w:i/>
          <w:kern w:val="0"/>
          <w:sz w:val="20"/>
          <w:szCs w:val="20"/>
        </w:rPr>
        <w:t>P</w:t>
      </w:r>
      <w:r w:rsidRPr="00F428F5">
        <w:rPr>
          <w:rFonts w:ascii="Arial" w:hAnsi="Arial" w:cs="Arial"/>
          <w:kern w:val="0"/>
          <w:sz w:val="20"/>
          <w:szCs w:val="20"/>
        </w:rPr>
        <w:t>=0.0469) and a 5.27-log</w:t>
      </w:r>
      <w:r w:rsidRPr="00F428F5">
        <w:rPr>
          <w:rFonts w:ascii="Arial" w:hAnsi="Arial" w:cs="Arial"/>
          <w:kern w:val="0"/>
          <w:sz w:val="20"/>
          <w:szCs w:val="20"/>
          <w:vertAlign w:val="subscript"/>
        </w:rPr>
        <w:t>10</w:t>
      </w:r>
      <w:r w:rsidRPr="00F428F5">
        <w:rPr>
          <w:rFonts w:ascii="Arial" w:hAnsi="Arial" w:cs="Arial"/>
          <w:kern w:val="0"/>
          <w:sz w:val="20"/>
          <w:szCs w:val="20"/>
        </w:rPr>
        <w:t xml:space="preserve"> reduction and a 5.33-log</w:t>
      </w:r>
      <w:r w:rsidRPr="00F428F5">
        <w:rPr>
          <w:rFonts w:ascii="Arial" w:hAnsi="Arial" w:cs="Arial"/>
          <w:kern w:val="0"/>
          <w:sz w:val="20"/>
          <w:szCs w:val="20"/>
          <w:vertAlign w:val="subscript"/>
        </w:rPr>
        <w:t>10</w:t>
      </w:r>
      <w:r w:rsidRPr="00F428F5">
        <w:rPr>
          <w:rFonts w:ascii="Arial" w:hAnsi="Arial" w:cs="Arial"/>
          <w:kern w:val="0"/>
          <w:sz w:val="20"/>
          <w:szCs w:val="20"/>
        </w:rPr>
        <w:t xml:space="preserve"> reduction for MRSA (</w:t>
      </w:r>
      <w:r w:rsidRPr="00F428F5">
        <w:rPr>
          <w:rFonts w:ascii="Arial" w:hAnsi="Arial" w:cs="Arial"/>
          <w:i/>
          <w:kern w:val="0"/>
          <w:sz w:val="20"/>
          <w:szCs w:val="20"/>
        </w:rPr>
        <w:t>P</w:t>
      </w:r>
      <w:r w:rsidRPr="00F428F5">
        <w:rPr>
          <w:rFonts w:ascii="Arial" w:hAnsi="Arial" w:cs="Arial"/>
          <w:kern w:val="0"/>
          <w:sz w:val="20"/>
          <w:szCs w:val="20"/>
        </w:rPr>
        <w:t>&gt;0.05)</w:t>
      </w:r>
      <w:r w:rsidRPr="00F428F5">
        <w:rPr>
          <w:rFonts w:ascii="Arial" w:hAnsi="Arial" w:cs="Arial"/>
          <w:iCs/>
          <w:kern w:val="0"/>
          <w:sz w:val="20"/>
          <w:szCs w:val="20"/>
        </w:rPr>
        <w:t>, respectively.</w:t>
      </w:r>
      <w:r w:rsidRPr="00F428F5">
        <w:rPr>
          <w:rFonts w:ascii="Arial" w:hAnsi="Arial" w:cs="Arial"/>
          <w:kern w:val="0"/>
          <w:sz w:val="20"/>
          <w:szCs w:val="20"/>
        </w:rPr>
        <w:t xml:space="preserve"> </w:t>
      </w:r>
      <w:r w:rsidR="005B49FA" w:rsidRPr="00F428F5">
        <w:rPr>
          <w:rFonts w:ascii="Arial" w:hAnsi="Arial" w:cs="Arial"/>
          <w:kern w:val="0"/>
          <w:sz w:val="20"/>
          <w:szCs w:val="20"/>
        </w:rPr>
        <w:t xml:space="preserve"> </w:t>
      </w:r>
    </w:p>
    <w:p w:rsidR="00562049" w:rsidRPr="00F428F5" w:rsidRDefault="00DC0CA2" w:rsidP="00F96F27">
      <w:pPr>
        <w:spacing w:line="480" w:lineRule="auto"/>
        <w:jc w:val="left"/>
        <w:rPr>
          <w:rFonts w:ascii="Arial" w:hAnsi="Arial" w:cs="Arial"/>
          <w:kern w:val="0"/>
          <w:sz w:val="20"/>
          <w:szCs w:val="20"/>
        </w:rPr>
      </w:pPr>
      <w:r w:rsidRPr="00F428F5">
        <w:rPr>
          <w:rFonts w:ascii="Arial" w:hAnsi="Arial" w:cs="Arial"/>
          <w:kern w:val="0"/>
          <w:sz w:val="20"/>
          <w:szCs w:val="20"/>
        </w:rPr>
        <w:t xml:space="preserve">At UV-C direct sites, </w:t>
      </w:r>
      <w:r w:rsidR="005B49FA" w:rsidRPr="00F428F5">
        <w:rPr>
          <w:rFonts w:ascii="Arial" w:hAnsi="Arial" w:cs="Arial"/>
          <w:kern w:val="0"/>
          <w:sz w:val="20"/>
          <w:szCs w:val="20"/>
        </w:rPr>
        <w:t>we</w:t>
      </w:r>
      <w:r w:rsidR="005B49FA" w:rsidRPr="00F428F5">
        <w:rPr>
          <w:rFonts w:ascii="Arial" w:hAnsi="Arial" w:cs="Arial"/>
          <w:bCs/>
          <w:sz w:val="20"/>
          <w:szCs w:val="20"/>
        </w:rPr>
        <w:t xml:space="preserve"> </w:t>
      </w:r>
      <w:r w:rsidR="005B49FA" w:rsidRPr="00F428F5">
        <w:rPr>
          <w:rFonts w:ascii="Arial" w:hAnsi="Arial" w:cs="Arial"/>
          <w:kern w:val="0"/>
          <w:sz w:val="20"/>
          <w:szCs w:val="20"/>
        </w:rPr>
        <w:t>observed a 5.74-log</w:t>
      </w:r>
      <w:r w:rsidR="005B49FA" w:rsidRPr="00F428F5">
        <w:rPr>
          <w:rFonts w:ascii="Arial" w:hAnsi="Arial" w:cs="Arial"/>
          <w:kern w:val="0"/>
          <w:sz w:val="20"/>
          <w:szCs w:val="20"/>
          <w:vertAlign w:val="subscript"/>
        </w:rPr>
        <w:t>10</w:t>
      </w:r>
      <w:r w:rsidR="005B49FA" w:rsidRPr="00F428F5">
        <w:rPr>
          <w:rFonts w:ascii="Arial" w:hAnsi="Arial" w:cs="Arial"/>
          <w:kern w:val="0"/>
          <w:sz w:val="20"/>
          <w:szCs w:val="20"/>
        </w:rPr>
        <w:t xml:space="preserve"> reduction in Design </w:t>
      </w:r>
      <w:proofErr w:type="gramStart"/>
      <w:r w:rsidR="005B49FA" w:rsidRPr="00F428F5">
        <w:rPr>
          <w:rFonts w:ascii="Arial" w:hAnsi="Arial" w:cs="Arial"/>
          <w:kern w:val="0"/>
          <w:sz w:val="20"/>
          <w:szCs w:val="20"/>
        </w:rPr>
        <w:t>A and</w:t>
      </w:r>
      <w:proofErr w:type="gramEnd"/>
      <w:r w:rsidR="005B49FA" w:rsidRPr="00F428F5">
        <w:rPr>
          <w:rFonts w:ascii="Arial" w:hAnsi="Arial" w:cs="Arial"/>
          <w:kern w:val="0"/>
          <w:sz w:val="20"/>
          <w:szCs w:val="20"/>
        </w:rPr>
        <w:t xml:space="preserve"> a 6.61-log</w:t>
      </w:r>
      <w:r w:rsidR="005B49FA" w:rsidRPr="00F428F5">
        <w:rPr>
          <w:rFonts w:ascii="Arial" w:hAnsi="Arial" w:cs="Arial"/>
          <w:kern w:val="0"/>
          <w:sz w:val="20"/>
          <w:szCs w:val="20"/>
          <w:vertAlign w:val="subscript"/>
        </w:rPr>
        <w:t>10</w:t>
      </w:r>
      <w:r w:rsidR="005B49FA" w:rsidRPr="00F428F5">
        <w:rPr>
          <w:rFonts w:ascii="Arial" w:hAnsi="Arial" w:cs="Arial"/>
          <w:kern w:val="0"/>
          <w:sz w:val="20"/>
          <w:szCs w:val="20"/>
        </w:rPr>
        <w:t xml:space="preserve"> reduction in Design B for decontamination of CRKP (</w:t>
      </w:r>
      <w:r w:rsidR="005B49FA" w:rsidRPr="00F428F5">
        <w:rPr>
          <w:rFonts w:ascii="Arial" w:hAnsi="Arial" w:cs="Arial"/>
          <w:i/>
          <w:kern w:val="0"/>
          <w:sz w:val="20"/>
          <w:szCs w:val="20"/>
        </w:rPr>
        <w:t>P</w:t>
      </w:r>
      <w:r w:rsidR="005B49FA" w:rsidRPr="00F428F5">
        <w:rPr>
          <w:rFonts w:ascii="Arial" w:hAnsi="Arial" w:cs="Arial"/>
          <w:kern w:val="0"/>
          <w:sz w:val="20"/>
          <w:szCs w:val="20"/>
        </w:rPr>
        <w:t>=0.0028) and a 5.27-log</w:t>
      </w:r>
      <w:r w:rsidR="005B49FA" w:rsidRPr="00F428F5">
        <w:rPr>
          <w:rFonts w:ascii="Arial" w:hAnsi="Arial" w:cs="Arial"/>
          <w:kern w:val="0"/>
          <w:sz w:val="20"/>
          <w:szCs w:val="20"/>
          <w:vertAlign w:val="subscript"/>
        </w:rPr>
        <w:t>10</w:t>
      </w:r>
      <w:r w:rsidR="005B49FA" w:rsidRPr="00F428F5">
        <w:rPr>
          <w:rFonts w:ascii="Arial" w:hAnsi="Arial" w:cs="Arial"/>
          <w:kern w:val="0"/>
          <w:sz w:val="20"/>
          <w:szCs w:val="20"/>
        </w:rPr>
        <w:t xml:space="preserve"> reduction and a 5.97-log</w:t>
      </w:r>
      <w:r w:rsidR="005B49FA" w:rsidRPr="00F428F5">
        <w:rPr>
          <w:rFonts w:ascii="Arial" w:hAnsi="Arial" w:cs="Arial"/>
          <w:kern w:val="0"/>
          <w:sz w:val="20"/>
          <w:szCs w:val="20"/>
          <w:vertAlign w:val="subscript"/>
        </w:rPr>
        <w:t>10</w:t>
      </w:r>
      <w:r w:rsidR="005B49FA" w:rsidRPr="00F428F5">
        <w:rPr>
          <w:rFonts w:ascii="Arial" w:hAnsi="Arial" w:cs="Arial"/>
          <w:kern w:val="0"/>
          <w:sz w:val="20"/>
          <w:szCs w:val="20"/>
        </w:rPr>
        <w:t xml:space="preserve"> reduction for MRSA (</w:t>
      </w:r>
      <w:r w:rsidR="005B49FA" w:rsidRPr="00F428F5">
        <w:rPr>
          <w:rFonts w:ascii="Arial" w:hAnsi="Arial" w:cs="Arial"/>
          <w:i/>
          <w:kern w:val="0"/>
          <w:sz w:val="20"/>
          <w:szCs w:val="20"/>
        </w:rPr>
        <w:t>P</w:t>
      </w:r>
      <w:r w:rsidR="005B49FA" w:rsidRPr="00F428F5">
        <w:rPr>
          <w:rFonts w:ascii="Arial" w:hAnsi="Arial" w:cs="Arial"/>
          <w:kern w:val="0"/>
          <w:sz w:val="20"/>
          <w:szCs w:val="20"/>
        </w:rPr>
        <w:t>=0.0301)</w:t>
      </w:r>
      <w:r w:rsidR="005B49FA" w:rsidRPr="00F428F5">
        <w:rPr>
          <w:rFonts w:ascii="Arial" w:hAnsi="Arial" w:cs="Arial"/>
          <w:iCs/>
          <w:kern w:val="0"/>
          <w:sz w:val="20"/>
          <w:szCs w:val="20"/>
        </w:rPr>
        <w:t>, respectively</w:t>
      </w:r>
      <w:r w:rsidRPr="00F428F5">
        <w:rPr>
          <w:rFonts w:ascii="Arial" w:hAnsi="Arial" w:cs="Arial"/>
          <w:kern w:val="0"/>
          <w:sz w:val="20"/>
          <w:szCs w:val="20"/>
        </w:rPr>
        <w:t xml:space="preserve">. </w:t>
      </w:r>
      <w:r w:rsidR="00A909E2" w:rsidRPr="00F428F5">
        <w:rPr>
          <w:rFonts w:ascii="Arial" w:hAnsi="Arial" w:cs="Arial"/>
          <w:kern w:val="0"/>
          <w:sz w:val="20"/>
          <w:szCs w:val="20"/>
        </w:rPr>
        <w:t xml:space="preserve"> </w:t>
      </w:r>
    </w:p>
    <w:p w:rsidR="007B7DAC" w:rsidRPr="00F428F5" w:rsidRDefault="00DC0CA2" w:rsidP="00F96F27">
      <w:pPr>
        <w:spacing w:line="480" w:lineRule="auto"/>
        <w:jc w:val="left"/>
        <w:rPr>
          <w:rFonts w:ascii="Arial" w:hAnsi="Arial" w:cs="Arial"/>
          <w:kern w:val="0"/>
          <w:sz w:val="20"/>
          <w:szCs w:val="20"/>
        </w:rPr>
      </w:pPr>
      <w:r w:rsidRPr="00F428F5">
        <w:rPr>
          <w:rFonts w:ascii="Arial" w:hAnsi="Arial" w:cs="Arial"/>
          <w:kern w:val="0"/>
          <w:sz w:val="20"/>
          <w:szCs w:val="20"/>
        </w:rPr>
        <w:t>At UV-C indirect sites</w:t>
      </w:r>
      <w:r w:rsidR="00A909E2" w:rsidRPr="00F428F5">
        <w:rPr>
          <w:rFonts w:ascii="Arial" w:hAnsi="Arial" w:cs="Arial"/>
          <w:kern w:val="0"/>
          <w:sz w:val="20"/>
          <w:szCs w:val="20"/>
        </w:rPr>
        <w:t xml:space="preserve">, </w:t>
      </w:r>
      <w:r w:rsidRPr="00F428F5">
        <w:rPr>
          <w:rFonts w:ascii="Arial" w:hAnsi="Arial" w:cs="Arial"/>
          <w:kern w:val="0"/>
          <w:sz w:val="20"/>
          <w:szCs w:val="20"/>
        </w:rPr>
        <w:t>there were no statistical differences by radiation design.</w:t>
      </w:r>
    </w:p>
    <w:p w:rsidR="00F428F5" w:rsidRDefault="00F428F5" w:rsidP="00F96F27">
      <w:pPr>
        <w:spacing w:line="480" w:lineRule="auto"/>
        <w:jc w:val="left"/>
        <w:rPr>
          <w:rFonts w:ascii="Arial" w:hAnsi="Arial" w:cs="Arial" w:hint="eastAsia"/>
          <w:sz w:val="20"/>
          <w:szCs w:val="20"/>
        </w:rPr>
      </w:pPr>
      <w:r w:rsidRPr="00F428F5">
        <w:rPr>
          <w:rFonts w:ascii="Arial" w:hAnsi="Arial" w:cs="Arial"/>
          <w:sz w:val="20"/>
          <w:szCs w:val="20"/>
        </w:rPr>
        <w:t xml:space="preserve">As seen in these data analysis without TNTC, both designs A and B are effective for CRKP and MRSA at UV-C direct sites (Design B is statistically better than Design </w:t>
      </w:r>
      <w:proofErr w:type="gramStart"/>
      <w:r w:rsidRPr="00F428F5">
        <w:rPr>
          <w:rFonts w:ascii="Arial" w:hAnsi="Arial" w:cs="Arial"/>
          <w:sz w:val="20"/>
          <w:szCs w:val="20"/>
        </w:rPr>
        <w:t>A</w:t>
      </w:r>
      <w:proofErr w:type="gramEnd"/>
      <w:r w:rsidRPr="00F428F5">
        <w:rPr>
          <w:rFonts w:ascii="Arial" w:hAnsi="Arial" w:cs="Arial"/>
          <w:sz w:val="20"/>
          <w:szCs w:val="20"/>
        </w:rPr>
        <w:t xml:space="preserve">, but the difference is less clinically important). </w:t>
      </w:r>
    </w:p>
    <w:p w:rsidR="00F428F5" w:rsidRDefault="00F428F5" w:rsidP="00F96F27">
      <w:pPr>
        <w:spacing w:line="480" w:lineRule="auto"/>
        <w:jc w:val="left"/>
        <w:rPr>
          <w:rFonts w:ascii="Arial" w:hAnsi="Arial" w:cs="Arial" w:hint="eastAsia"/>
          <w:sz w:val="20"/>
          <w:szCs w:val="20"/>
        </w:rPr>
      </w:pPr>
      <w:r w:rsidRPr="00F428F5">
        <w:rPr>
          <w:rFonts w:ascii="Arial" w:hAnsi="Arial" w:cs="Arial"/>
          <w:sz w:val="20"/>
          <w:szCs w:val="20"/>
        </w:rPr>
        <w:t xml:space="preserve">Design B is also effective even at UV-C indirect sites (5.65-log reduction for CRKP and 4.74-log reduction for MRSA). </w:t>
      </w:r>
    </w:p>
    <w:p w:rsidR="005B49FA" w:rsidRPr="00F428F5" w:rsidRDefault="00F428F5" w:rsidP="00F96F27">
      <w:pPr>
        <w:spacing w:line="48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</w:t>
      </w:r>
      <w:r>
        <w:rPr>
          <w:rFonts w:ascii="Arial" w:hAnsi="Arial" w:cs="Arial" w:hint="eastAsia"/>
          <w:sz w:val="20"/>
          <w:szCs w:val="20"/>
        </w:rPr>
        <w:t>us</w:t>
      </w:r>
      <w:r w:rsidRPr="00F428F5">
        <w:rPr>
          <w:rFonts w:ascii="Arial" w:hAnsi="Arial" w:cs="Arial"/>
          <w:sz w:val="20"/>
          <w:szCs w:val="20"/>
        </w:rPr>
        <w:t>, data other than UV-C indirect sites for De</w:t>
      </w:r>
      <w:r>
        <w:rPr>
          <w:rFonts w:ascii="Arial" w:hAnsi="Arial" w:cs="Arial"/>
          <w:sz w:val="20"/>
          <w:szCs w:val="20"/>
        </w:rPr>
        <w:t>sign A are accurate</w:t>
      </w:r>
      <w:r w:rsidRPr="00F428F5">
        <w:rPr>
          <w:rFonts w:ascii="Arial" w:hAnsi="Arial" w:cs="Arial"/>
          <w:sz w:val="20"/>
          <w:szCs w:val="20"/>
        </w:rPr>
        <w:t xml:space="preserve"> based on </w:t>
      </w:r>
      <w:r>
        <w:rPr>
          <w:rFonts w:ascii="Arial" w:hAnsi="Arial" w:cs="Arial"/>
          <w:sz w:val="20"/>
          <w:szCs w:val="20"/>
        </w:rPr>
        <w:t xml:space="preserve">countable plates, </w:t>
      </w:r>
      <w:r>
        <w:rPr>
          <w:rFonts w:ascii="Arial" w:hAnsi="Arial" w:cs="Arial" w:hint="eastAsia"/>
          <w:sz w:val="20"/>
          <w:szCs w:val="20"/>
        </w:rPr>
        <w:t xml:space="preserve">which </w:t>
      </w:r>
      <w:r>
        <w:rPr>
          <w:rFonts w:ascii="Arial" w:hAnsi="Arial" w:cs="Arial"/>
          <w:sz w:val="20"/>
          <w:szCs w:val="20"/>
        </w:rPr>
        <w:t>support</w:t>
      </w:r>
      <w:r>
        <w:rPr>
          <w:rFonts w:ascii="Arial" w:hAnsi="Arial" w:cs="Arial" w:hint="eastAsia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our </w:t>
      </w:r>
      <w:r>
        <w:rPr>
          <w:rFonts w:ascii="Arial" w:hAnsi="Arial" w:cs="Arial" w:hint="eastAsia"/>
          <w:sz w:val="20"/>
          <w:szCs w:val="20"/>
        </w:rPr>
        <w:t>data</w:t>
      </w:r>
      <w:r>
        <w:rPr>
          <w:rFonts w:ascii="Arial" w:hAnsi="Arial" w:cs="Arial"/>
          <w:sz w:val="20"/>
          <w:szCs w:val="20"/>
        </w:rPr>
        <w:t xml:space="preserve"> in Table 1</w:t>
      </w:r>
      <w:r w:rsidRPr="00F428F5">
        <w:rPr>
          <w:rFonts w:ascii="Arial" w:hAnsi="Arial" w:cs="Arial"/>
          <w:sz w:val="20"/>
          <w:szCs w:val="20"/>
        </w:rPr>
        <w:t>.</w:t>
      </w:r>
    </w:p>
    <w:p w:rsidR="00F428F5" w:rsidRPr="00DF49C2" w:rsidRDefault="00F428F5" w:rsidP="00F96F27">
      <w:pPr>
        <w:spacing w:line="480" w:lineRule="auto"/>
        <w:jc w:val="left"/>
        <w:rPr>
          <w:rStyle w:val="a3"/>
          <w:rFonts w:ascii="Arial" w:hAnsi="Arial" w:cs="Arial"/>
          <w:b w:val="0"/>
          <w:sz w:val="20"/>
          <w:szCs w:val="20"/>
        </w:rPr>
      </w:pPr>
    </w:p>
    <w:sectPr w:rsidR="00F428F5" w:rsidRPr="00DF49C2" w:rsidSect="00611E62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8B7" w:rsidRDefault="009748B7" w:rsidP="00E8271D">
      <w:r>
        <w:separator/>
      </w:r>
    </w:p>
  </w:endnote>
  <w:endnote w:type="continuationSeparator" w:id="0">
    <w:p w:rsidR="009748B7" w:rsidRDefault="009748B7" w:rsidP="00E82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1669207"/>
      <w:docPartObj>
        <w:docPartGallery w:val="Page Numbers (Bottom of Page)"/>
        <w:docPartUnique/>
      </w:docPartObj>
    </w:sdtPr>
    <w:sdtEndPr/>
    <w:sdtContent>
      <w:p w:rsidR="00D713F4" w:rsidRDefault="00D713F4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28F5" w:rsidRPr="00F428F5">
          <w:rPr>
            <w:noProof/>
            <w:lang w:val="ja-JP"/>
          </w:rPr>
          <w:t>1</w:t>
        </w:r>
        <w:r>
          <w:fldChar w:fldCharType="end"/>
        </w:r>
      </w:p>
    </w:sdtContent>
  </w:sdt>
  <w:p w:rsidR="00D713F4" w:rsidRDefault="00D713F4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8B7" w:rsidRDefault="009748B7" w:rsidP="00E8271D">
      <w:r>
        <w:separator/>
      </w:r>
    </w:p>
  </w:footnote>
  <w:footnote w:type="continuationSeparator" w:id="0">
    <w:p w:rsidR="009748B7" w:rsidRDefault="009748B7" w:rsidP="00E82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E66D2"/>
    <w:multiLevelType w:val="hybridMultilevel"/>
    <w:tmpl w:val="215AC104"/>
    <w:lvl w:ilvl="0" w:tplc="426A3FB2">
      <w:start w:val="1"/>
      <w:numFmt w:val="decimal"/>
      <w:lvlText w:val="%1"/>
      <w:lvlJc w:val="left"/>
      <w:pPr>
        <w:ind w:left="360" w:hanging="360"/>
      </w:pPr>
      <w:rPr>
        <w:rFonts w:ascii="Arial" w:eastAsia="ＭＳ 明朝" w:hAnsi="Arial" w:cs="Arial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D5F2B8A"/>
    <w:multiLevelType w:val="hybridMultilevel"/>
    <w:tmpl w:val="EECCBC28"/>
    <w:lvl w:ilvl="0" w:tplc="BA469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9AC7F37"/>
    <w:multiLevelType w:val="hybridMultilevel"/>
    <w:tmpl w:val="64B2767C"/>
    <w:lvl w:ilvl="0" w:tplc="426A3FB2">
      <w:start w:val="1"/>
      <w:numFmt w:val="decimal"/>
      <w:lvlText w:val="%1"/>
      <w:lvlJc w:val="left"/>
      <w:pPr>
        <w:ind w:left="360" w:hanging="360"/>
      </w:pPr>
      <w:rPr>
        <w:rFonts w:ascii="Arial" w:eastAsia="ＭＳ 明朝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B8F"/>
    <w:rsid w:val="000C03AC"/>
    <w:rsid w:val="001021F3"/>
    <w:rsid w:val="00176B25"/>
    <w:rsid w:val="001B137F"/>
    <w:rsid w:val="001B40C5"/>
    <w:rsid w:val="001C7121"/>
    <w:rsid w:val="001E70B2"/>
    <w:rsid w:val="00207E85"/>
    <w:rsid w:val="00243175"/>
    <w:rsid w:val="002822D7"/>
    <w:rsid w:val="002F2994"/>
    <w:rsid w:val="00312811"/>
    <w:rsid w:val="00382691"/>
    <w:rsid w:val="003C5CE4"/>
    <w:rsid w:val="00456217"/>
    <w:rsid w:val="004932AB"/>
    <w:rsid w:val="004A620D"/>
    <w:rsid w:val="004C6C1B"/>
    <w:rsid w:val="004E74CF"/>
    <w:rsid w:val="00503BE0"/>
    <w:rsid w:val="0052040A"/>
    <w:rsid w:val="00546051"/>
    <w:rsid w:val="00562049"/>
    <w:rsid w:val="005B49FA"/>
    <w:rsid w:val="00611E62"/>
    <w:rsid w:val="00744BEB"/>
    <w:rsid w:val="007A239C"/>
    <w:rsid w:val="007A4797"/>
    <w:rsid w:val="007B7DAC"/>
    <w:rsid w:val="007D009B"/>
    <w:rsid w:val="007F3083"/>
    <w:rsid w:val="008A0B56"/>
    <w:rsid w:val="008A3644"/>
    <w:rsid w:val="008A4B87"/>
    <w:rsid w:val="008C51EC"/>
    <w:rsid w:val="008E1D8A"/>
    <w:rsid w:val="009152AD"/>
    <w:rsid w:val="009748B7"/>
    <w:rsid w:val="009A4EE0"/>
    <w:rsid w:val="009F18DE"/>
    <w:rsid w:val="009F3CD4"/>
    <w:rsid w:val="00A459B5"/>
    <w:rsid w:val="00A5406F"/>
    <w:rsid w:val="00A909E2"/>
    <w:rsid w:val="00AF1B7A"/>
    <w:rsid w:val="00AF1C4C"/>
    <w:rsid w:val="00AF536D"/>
    <w:rsid w:val="00BA6309"/>
    <w:rsid w:val="00BB2718"/>
    <w:rsid w:val="00C3607A"/>
    <w:rsid w:val="00C7157F"/>
    <w:rsid w:val="00CE6183"/>
    <w:rsid w:val="00D05261"/>
    <w:rsid w:val="00D309CE"/>
    <w:rsid w:val="00D30A94"/>
    <w:rsid w:val="00D36C5D"/>
    <w:rsid w:val="00D713F4"/>
    <w:rsid w:val="00DA5E7C"/>
    <w:rsid w:val="00DC0CA2"/>
    <w:rsid w:val="00DF49C2"/>
    <w:rsid w:val="00E44B8F"/>
    <w:rsid w:val="00E76327"/>
    <w:rsid w:val="00E8271D"/>
    <w:rsid w:val="00EA341A"/>
    <w:rsid w:val="00EB5B26"/>
    <w:rsid w:val="00EC62BA"/>
    <w:rsid w:val="00F428F5"/>
    <w:rsid w:val="00F96F27"/>
    <w:rsid w:val="00FC3218"/>
    <w:rsid w:val="00FE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B8F"/>
    <w:pPr>
      <w:widowControl w:val="0"/>
      <w:spacing w:after="0"/>
      <w:jc w:val="both"/>
    </w:pPr>
    <w:rPr>
      <w:rFonts w:ascii="Century" w:eastAsia="ＭＳ 明朝" w:hAnsi="Century" w:cs="Times New Roman"/>
      <w:kern w:val="2"/>
      <w:sz w:val="21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44B8F"/>
    <w:rPr>
      <w:b/>
      <w:bCs/>
    </w:rPr>
  </w:style>
  <w:style w:type="paragraph" w:styleId="a4">
    <w:name w:val="List Paragraph"/>
    <w:basedOn w:val="a"/>
    <w:uiPriority w:val="34"/>
    <w:qFormat/>
    <w:rsid w:val="00E44B8F"/>
    <w:pPr>
      <w:ind w:left="720"/>
      <w:contextualSpacing/>
    </w:pPr>
  </w:style>
  <w:style w:type="character" w:styleId="a5">
    <w:name w:val="annotation reference"/>
    <w:rsid w:val="004E74CF"/>
    <w:rPr>
      <w:sz w:val="16"/>
      <w:szCs w:val="16"/>
    </w:rPr>
  </w:style>
  <w:style w:type="paragraph" w:styleId="a6">
    <w:name w:val="annotation text"/>
    <w:basedOn w:val="a"/>
    <w:link w:val="a7"/>
    <w:rsid w:val="004E74CF"/>
    <w:rPr>
      <w:sz w:val="20"/>
      <w:szCs w:val="20"/>
      <w:lang w:val="x-none"/>
    </w:rPr>
  </w:style>
  <w:style w:type="character" w:customStyle="1" w:styleId="a7">
    <w:name w:val="コメント文字列 (文字)"/>
    <w:basedOn w:val="a0"/>
    <w:link w:val="a6"/>
    <w:rsid w:val="004E74CF"/>
    <w:rPr>
      <w:rFonts w:ascii="Century" w:eastAsia="ＭＳ 明朝" w:hAnsi="Century" w:cs="Times New Roman"/>
      <w:kern w:val="2"/>
      <w:sz w:val="20"/>
      <w:szCs w:val="20"/>
      <w:lang w:val="x-none" w:eastAsia="ja-JP"/>
    </w:rPr>
  </w:style>
  <w:style w:type="character" w:customStyle="1" w:styleId="st1">
    <w:name w:val="st1"/>
    <w:basedOn w:val="a0"/>
    <w:rsid w:val="004E74CF"/>
  </w:style>
  <w:style w:type="paragraph" w:styleId="a8">
    <w:name w:val="Balloon Text"/>
    <w:basedOn w:val="a"/>
    <w:link w:val="a9"/>
    <w:uiPriority w:val="99"/>
    <w:semiHidden/>
    <w:unhideWhenUsed/>
    <w:rsid w:val="004E74CF"/>
    <w:rPr>
      <w:rFonts w:ascii="Tahoma" w:hAnsi="Tahoma" w:cs="Tahoma"/>
      <w:sz w:val="16"/>
      <w:szCs w:val="16"/>
    </w:rPr>
  </w:style>
  <w:style w:type="character" w:customStyle="1" w:styleId="a9">
    <w:name w:val="吹き出し (文字)"/>
    <w:basedOn w:val="a0"/>
    <w:link w:val="a8"/>
    <w:uiPriority w:val="99"/>
    <w:semiHidden/>
    <w:rsid w:val="004E74CF"/>
    <w:rPr>
      <w:rFonts w:ascii="Tahoma" w:eastAsia="ＭＳ 明朝" w:hAnsi="Tahoma" w:cs="Tahoma"/>
      <w:kern w:val="2"/>
      <w:sz w:val="16"/>
      <w:szCs w:val="16"/>
      <w:lang w:eastAsia="ja-JP"/>
    </w:rPr>
  </w:style>
  <w:style w:type="table" w:styleId="aa">
    <w:name w:val="Table Grid"/>
    <w:basedOn w:val="a1"/>
    <w:uiPriority w:val="59"/>
    <w:rsid w:val="004C6C1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C3607A"/>
    <w:rPr>
      <w:color w:val="0000FF" w:themeColor="hyperlink"/>
      <w:u w:val="single"/>
    </w:rPr>
  </w:style>
  <w:style w:type="character" w:styleId="ac">
    <w:name w:val="line number"/>
    <w:basedOn w:val="a0"/>
    <w:uiPriority w:val="99"/>
    <w:semiHidden/>
    <w:unhideWhenUsed/>
    <w:rsid w:val="00E8271D"/>
  </w:style>
  <w:style w:type="paragraph" w:styleId="ad">
    <w:name w:val="header"/>
    <w:basedOn w:val="a"/>
    <w:link w:val="ae"/>
    <w:uiPriority w:val="99"/>
    <w:unhideWhenUsed/>
    <w:rsid w:val="00E8271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E8271D"/>
    <w:rPr>
      <w:rFonts w:ascii="Century" w:eastAsia="ＭＳ 明朝" w:hAnsi="Century" w:cs="Times New Roman"/>
      <w:kern w:val="2"/>
      <w:sz w:val="21"/>
      <w:lang w:eastAsia="ja-JP"/>
    </w:rPr>
  </w:style>
  <w:style w:type="paragraph" w:styleId="af">
    <w:name w:val="footer"/>
    <w:basedOn w:val="a"/>
    <w:link w:val="af0"/>
    <w:uiPriority w:val="99"/>
    <w:unhideWhenUsed/>
    <w:rsid w:val="00E8271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E8271D"/>
    <w:rPr>
      <w:rFonts w:ascii="Century" w:eastAsia="ＭＳ 明朝" w:hAnsi="Century" w:cs="Times New Roman"/>
      <w:kern w:val="2"/>
      <w:sz w:val="21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B8F"/>
    <w:pPr>
      <w:widowControl w:val="0"/>
      <w:spacing w:after="0"/>
      <w:jc w:val="both"/>
    </w:pPr>
    <w:rPr>
      <w:rFonts w:ascii="Century" w:eastAsia="ＭＳ 明朝" w:hAnsi="Century" w:cs="Times New Roman"/>
      <w:kern w:val="2"/>
      <w:sz w:val="21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44B8F"/>
    <w:rPr>
      <w:b/>
      <w:bCs/>
    </w:rPr>
  </w:style>
  <w:style w:type="paragraph" w:styleId="a4">
    <w:name w:val="List Paragraph"/>
    <w:basedOn w:val="a"/>
    <w:uiPriority w:val="34"/>
    <w:qFormat/>
    <w:rsid w:val="00E44B8F"/>
    <w:pPr>
      <w:ind w:left="720"/>
      <w:contextualSpacing/>
    </w:pPr>
  </w:style>
  <w:style w:type="character" w:styleId="a5">
    <w:name w:val="annotation reference"/>
    <w:rsid w:val="004E74CF"/>
    <w:rPr>
      <w:sz w:val="16"/>
      <w:szCs w:val="16"/>
    </w:rPr>
  </w:style>
  <w:style w:type="paragraph" w:styleId="a6">
    <w:name w:val="annotation text"/>
    <w:basedOn w:val="a"/>
    <w:link w:val="a7"/>
    <w:rsid w:val="004E74CF"/>
    <w:rPr>
      <w:sz w:val="20"/>
      <w:szCs w:val="20"/>
      <w:lang w:val="x-none"/>
    </w:rPr>
  </w:style>
  <w:style w:type="character" w:customStyle="1" w:styleId="a7">
    <w:name w:val="コメント文字列 (文字)"/>
    <w:basedOn w:val="a0"/>
    <w:link w:val="a6"/>
    <w:rsid w:val="004E74CF"/>
    <w:rPr>
      <w:rFonts w:ascii="Century" w:eastAsia="ＭＳ 明朝" w:hAnsi="Century" w:cs="Times New Roman"/>
      <w:kern w:val="2"/>
      <w:sz w:val="20"/>
      <w:szCs w:val="20"/>
      <w:lang w:val="x-none" w:eastAsia="ja-JP"/>
    </w:rPr>
  </w:style>
  <w:style w:type="character" w:customStyle="1" w:styleId="st1">
    <w:name w:val="st1"/>
    <w:basedOn w:val="a0"/>
    <w:rsid w:val="004E74CF"/>
  </w:style>
  <w:style w:type="paragraph" w:styleId="a8">
    <w:name w:val="Balloon Text"/>
    <w:basedOn w:val="a"/>
    <w:link w:val="a9"/>
    <w:uiPriority w:val="99"/>
    <w:semiHidden/>
    <w:unhideWhenUsed/>
    <w:rsid w:val="004E74CF"/>
    <w:rPr>
      <w:rFonts w:ascii="Tahoma" w:hAnsi="Tahoma" w:cs="Tahoma"/>
      <w:sz w:val="16"/>
      <w:szCs w:val="16"/>
    </w:rPr>
  </w:style>
  <w:style w:type="character" w:customStyle="1" w:styleId="a9">
    <w:name w:val="吹き出し (文字)"/>
    <w:basedOn w:val="a0"/>
    <w:link w:val="a8"/>
    <w:uiPriority w:val="99"/>
    <w:semiHidden/>
    <w:rsid w:val="004E74CF"/>
    <w:rPr>
      <w:rFonts w:ascii="Tahoma" w:eastAsia="ＭＳ 明朝" w:hAnsi="Tahoma" w:cs="Tahoma"/>
      <w:kern w:val="2"/>
      <w:sz w:val="16"/>
      <w:szCs w:val="16"/>
      <w:lang w:eastAsia="ja-JP"/>
    </w:rPr>
  </w:style>
  <w:style w:type="table" w:styleId="aa">
    <w:name w:val="Table Grid"/>
    <w:basedOn w:val="a1"/>
    <w:uiPriority w:val="59"/>
    <w:rsid w:val="004C6C1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C3607A"/>
    <w:rPr>
      <w:color w:val="0000FF" w:themeColor="hyperlink"/>
      <w:u w:val="single"/>
    </w:rPr>
  </w:style>
  <w:style w:type="character" w:styleId="ac">
    <w:name w:val="line number"/>
    <w:basedOn w:val="a0"/>
    <w:uiPriority w:val="99"/>
    <w:semiHidden/>
    <w:unhideWhenUsed/>
    <w:rsid w:val="00E8271D"/>
  </w:style>
  <w:style w:type="paragraph" w:styleId="ad">
    <w:name w:val="header"/>
    <w:basedOn w:val="a"/>
    <w:link w:val="ae"/>
    <w:uiPriority w:val="99"/>
    <w:unhideWhenUsed/>
    <w:rsid w:val="00E8271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E8271D"/>
    <w:rPr>
      <w:rFonts w:ascii="Century" w:eastAsia="ＭＳ 明朝" w:hAnsi="Century" w:cs="Times New Roman"/>
      <w:kern w:val="2"/>
      <w:sz w:val="21"/>
      <w:lang w:eastAsia="ja-JP"/>
    </w:rPr>
  </w:style>
  <w:style w:type="paragraph" w:styleId="af">
    <w:name w:val="footer"/>
    <w:basedOn w:val="a"/>
    <w:link w:val="af0"/>
    <w:uiPriority w:val="99"/>
    <w:unhideWhenUsed/>
    <w:rsid w:val="00E8271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E8271D"/>
    <w:rPr>
      <w:rFonts w:ascii="Century" w:eastAsia="ＭＳ 明朝" w:hAnsi="Century" w:cs="Times New Roman"/>
      <w:kern w:val="2"/>
      <w:sz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6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Kanamori</dc:creator>
  <cp:lastModifiedBy>Hajime Kanamori</cp:lastModifiedBy>
  <cp:revision>6</cp:revision>
  <dcterms:created xsi:type="dcterms:W3CDTF">2016-03-07T19:47:00Z</dcterms:created>
  <dcterms:modified xsi:type="dcterms:W3CDTF">2016-03-07T20:19:00Z</dcterms:modified>
</cp:coreProperties>
</file>