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8259B" w14:textId="13061EDF" w:rsidR="003D4785" w:rsidRPr="00060B05" w:rsidRDefault="004B2E13" w:rsidP="00B64DE5">
      <w:pPr>
        <w:spacing w:line="480" w:lineRule="auto"/>
        <w:rPr>
          <w:rFonts w:ascii="Times New Roman" w:hAnsi="Times New Roman" w:cs="Times New Roman"/>
        </w:rPr>
      </w:pPr>
      <w:r w:rsidRPr="00060B05">
        <w:rPr>
          <w:rFonts w:ascii="Times New Roman" w:hAnsi="Times New Roman" w:cs="Times New Roman"/>
        </w:rPr>
        <w:t xml:space="preserve">Supplemental </w:t>
      </w:r>
      <w:r w:rsidR="001F6CA6" w:rsidRPr="00060B05">
        <w:rPr>
          <w:rFonts w:ascii="Times New Roman" w:hAnsi="Times New Roman" w:cs="Times New Roman"/>
        </w:rPr>
        <w:t>Table</w:t>
      </w:r>
      <w:r w:rsidR="002F2604" w:rsidRPr="00060B05">
        <w:rPr>
          <w:rFonts w:ascii="Times New Roman" w:hAnsi="Times New Roman" w:cs="Times New Roman"/>
        </w:rPr>
        <w:t xml:space="preserve"> 2</w:t>
      </w:r>
      <w:r w:rsidR="001F6CA6" w:rsidRPr="00060B05">
        <w:rPr>
          <w:rFonts w:ascii="Times New Roman" w:hAnsi="Times New Roman" w:cs="Times New Roman"/>
        </w:rPr>
        <w:t>: Differences between 222</w:t>
      </w:r>
      <w:r w:rsidR="00737316" w:rsidRPr="00060B05">
        <w:rPr>
          <w:rFonts w:ascii="Times New Roman" w:hAnsi="Times New Roman" w:cs="Times New Roman"/>
        </w:rPr>
        <w:t xml:space="preserve"> patients enrolled </w:t>
      </w:r>
      <w:r w:rsidR="00BD2C27">
        <w:rPr>
          <w:rFonts w:ascii="Times New Roman" w:hAnsi="Times New Roman" w:cs="Times New Roman"/>
        </w:rPr>
        <w:t xml:space="preserve">in the study </w:t>
      </w:r>
      <w:r w:rsidR="00A277BC">
        <w:rPr>
          <w:rFonts w:ascii="Times New Roman" w:hAnsi="Times New Roman" w:cs="Times New Roman"/>
        </w:rPr>
        <w:t>and 147</w:t>
      </w:r>
      <w:bookmarkStart w:id="0" w:name="_GoBack"/>
      <w:bookmarkEnd w:id="0"/>
      <w:r w:rsidR="00737316" w:rsidRPr="00060B05">
        <w:rPr>
          <w:rFonts w:ascii="Times New Roman" w:hAnsi="Times New Roman" w:cs="Times New Roman"/>
        </w:rPr>
        <w:t xml:space="preserve"> patients eligible but not enrolled (refused or u</w:t>
      </w:r>
      <w:r w:rsidR="003D4785" w:rsidRPr="00060B05">
        <w:rPr>
          <w:rFonts w:ascii="Times New Roman" w:hAnsi="Times New Roman" w:cs="Times New Roman"/>
        </w:rPr>
        <w:t>nreachable)</w:t>
      </w:r>
      <w:r w:rsidR="00737316" w:rsidRPr="00060B05">
        <w:rPr>
          <w:rFonts w:ascii="Times New Roman" w:hAnsi="Times New Roman" w:cs="Times New Roman"/>
        </w:rPr>
        <w:t xml:space="preserve"> </w:t>
      </w:r>
      <w:r w:rsidR="00BD2C27">
        <w:rPr>
          <w:rFonts w:ascii="Times New Roman" w:hAnsi="Times New Roman" w:cs="Times New Roman"/>
        </w:rPr>
        <w:t xml:space="preserve">in the study </w:t>
      </w:r>
      <w:r w:rsidR="00737316" w:rsidRPr="00060B05">
        <w:rPr>
          <w:rFonts w:ascii="Times New Roman" w:hAnsi="Times New Roman" w:cs="Times New Roman"/>
        </w:rPr>
        <w:t>among patients discharged from two academic medical centers with central venous catheters (CVC) to h</w:t>
      </w:r>
      <w:r w:rsidR="00717934" w:rsidRPr="00060B05">
        <w:rPr>
          <w:rFonts w:ascii="Times New Roman" w:hAnsi="Times New Roman" w:cs="Times New Roman"/>
        </w:rPr>
        <w:t>ome</w:t>
      </w:r>
      <w:r w:rsidR="003D4785" w:rsidRPr="00060B05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4317"/>
        <w:gridCol w:w="2156"/>
        <w:gridCol w:w="2089"/>
        <w:gridCol w:w="1333"/>
      </w:tblGrid>
      <w:tr w:rsidR="00717934" w:rsidRPr="00060B05" w14:paraId="39B08393" w14:textId="77777777" w:rsidTr="00737316">
        <w:trPr>
          <w:trHeight w:val="647"/>
        </w:trPr>
        <w:tc>
          <w:tcPr>
            <w:tcW w:w="4317" w:type="dxa"/>
          </w:tcPr>
          <w:p w14:paraId="13676C0D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2156" w:type="dxa"/>
          </w:tcPr>
          <w:p w14:paraId="01A8DFCE" w14:textId="654E5AE3" w:rsidR="003D4785" w:rsidRPr="00060B05" w:rsidRDefault="0073731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Enrolled </w:t>
            </w:r>
            <w:r w:rsidR="001F6CA6" w:rsidRPr="00060B05">
              <w:rPr>
                <w:rFonts w:ascii="Times New Roman" w:hAnsi="Times New Roman" w:cs="Times New Roman"/>
              </w:rPr>
              <w:t>(</w:t>
            </w:r>
            <w:r w:rsidRPr="00060B05">
              <w:rPr>
                <w:rFonts w:ascii="Times New Roman" w:hAnsi="Times New Roman" w:cs="Times New Roman"/>
              </w:rPr>
              <w:t>%</w:t>
            </w:r>
            <w:r w:rsidR="001F6CA6" w:rsidRPr="00060B05">
              <w:rPr>
                <w:rFonts w:ascii="Times New Roman" w:hAnsi="Times New Roman" w:cs="Times New Roman"/>
              </w:rPr>
              <w:t xml:space="preserve"> of 222</w:t>
            </w:r>
            <w:r w:rsidR="003D4785" w:rsidRPr="00060B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9" w:type="dxa"/>
          </w:tcPr>
          <w:p w14:paraId="469E9456" w14:textId="7E53B518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Not Enrolled (</w:t>
            </w:r>
            <w:r w:rsidR="00737316" w:rsidRPr="00060B05">
              <w:rPr>
                <w:rFonts w:ascii="Times New Roman" w:hAnsi="Times New Roman" w:cs="Times New Roman"/>
              </w:rPr>
              <w:t>%</w:t>
            </w:r>
            <w:r w:rsidRPr="00060B05">
              <w:rPr>
                <w:rFonts w:ascii="Times New Roman" w:hAnsi="Times New Roman" w:cs="Times New Roman"/>
              </w:rPr>
              <w:t xml:space="preserve"> of 147)</w:t>
            </w:r>
          </w:p>
        </w:tc>
        <w:tc>
          <w:tcPr>
            <w:tcW w:w="1333" w:type="dxa"/>
          </w:tcPr>
          <w:p w14:paraId="4CAD916B" w14:textId="702F3613" w:rsidR="003D4785" w:rsidRPr="00060B05" w:rsidRDefault="003D4785" w:rsidP="003A720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p-value for difference</w:t>
            </w:r>
            <w:r w:rsidR="003A7207" w:rsidRPr="00060B05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1F6CA6" w:rsidRPr="00060B05" w14:paraId="025E1166" w14:textId="77777777" w:rsidTr="00717934">
        <w:tc>
          <w:tcPr>
            <w:tcW w:w="4317" w:type="dxa"/>
          </w:tcPr>
          <w:p w14:paraId="43B45FBD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Race/Ethnicity: White non-Hispanic</w:t>
            </w:r>
          </w:p>
        </w:tc>
        <w:tc>
          <w:tcPr>
            <w:tcW w:w="2156" w:type="dxa"/>
          </w:tcPr>
          <w:p w14:paraId="79C9BE7B" w14:textId="0D74714B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160 (72.1%)</w:t>
            </w:r>
          </w:p>
        </w:tc>
        <w:tc>
          <w:tcPr>
            <w:tcW w:w="2089" w:type="dxa"/>
          </w:tcPr>
          <w:p w14:paraId="4B9D794E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102 (69.9%)</w:t>
            </w:r>
          </w:p>
        </w:tc>
        <w:tc>
          <w:tcPr>
            <w:tcW w:w="1333" w:type="dxa"/>
          </w:tcPr>
          <w:p w14:paraId="734392A7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0.87</w:t>
            </w:r>
          </w:p>
        </w:tc>
      </w:tr>
      <w:tr w:rsidR="001F6CA6" w:rsidRPr="00060B05" w14:paraId="6E2C40DC" w14:textId="77777777" w:rsidTr="00717934">
        <w:tc>
          <w:tcPr>
            <w:tcW w:w="4317" w:type="dxa"/>
          </w:tcPr>
          <w:p w14:paraId="6DCE2BED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 African American</w:t>
            </w:r>
          </w:p>
        </w:tc>
        <w:tc>
          <w:tcPr>
            <w:tcW w:w="2156" w:type="dxa"/>
          </w:tcPr>
          <w:p w14:paraId="197813F2" w14:textId="594B7D3F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47 (21.2%)</w:t>
            </w:r>
          </w:p>
        </w:tc>
        <w:tc>
          <w:tcPr>
            <w:tcW w:w="2089" w:type="dxa"/>
          </w:tcPr>
          <w:p w14:paraId="2EA1E43C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33 (22.6%)</w:t>
            </w:r>
          </w:p>
        </w:tc>
        <w:tc>
          <w:tcPr>
            <w:tcW w:w="1333" w:type="dxa"/>
          </w:tcPr>
          <w:p w14:paraId="13BDA9EA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--</w:t>
            </w:r>
          </w:p>
        </w:tc>
      </w:tr>
      <w:tr w:rsidR="001F6CA6" w:rsidRPr="00060B05" w14:paraId="3C379804" w14:textId="77777777" w:rsidTr="00717934">
        <w:tc>
          <w:tcPr>
            <w:tcW w:w="4317" w:type="dxa"/>
          </w:tcPr>
          <w:p w14:paraId="32C1235F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 Other Race/Ethnicity</w:t>
            </w:r>
          </w:p>
        </w:tc>
        <w:tc>
          <w:tcPr>
            <w:tcW w:w="2156" w:type="dxa"/>
          </w:tcPr>
          <w:p w14:paraId="3676B945" w14:textId="5CE28BB2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15 (6.8%)</w:t>
            </w:r>
          </w:p>
        </w:tc>
        <w:tc>
          <w:tcPr>
            <w:tcW w:w="2089" w:type="dxa"/>
          </w:tcPr>
          <w:p w14:paraId="03AE6A08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11 (7.5%)</w:t>
            </w:r>
          </w:p>
        </w:tc>
        <w:tc>
          <w:tcPr>
            <w:tcW w:w="1333" w:type="dxa"/>
          </w:tcPr>
          <w:p w14:paraId="55265FD7" w14:textId="7777777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--</w:t>
            </w:r>
          </w:p>
        </w:tc>
      </w:tr>
      <w:tr w:rsidR="00717934" w:rsidRPr="00060B05" w14:paraId="350F4835" w14:textId="77777777" w:rsidTr="00717934">
        <w:tc>
          <w:tcPr>
            <w:tcW w:w="4317" w:type="dxa"/>
          </w:tcPr>
          <w:p w14:paraId="3BCFB449" w14:textId="0A7F0D1E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Age (mean, standard deviation</w:t>
            </w:r>
            <w:r w:rsidR="00717934" w:rsidRPr="00060B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6" w:type="dxa"/>
          </w:tcPr>
          <w:p w14:paraId="2A441E67" w14:textId="69818F59" w:rsidR="003D4785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52.7 (14.6)</w:t>
            </w:r>
          </w:p>
        </w:tc>
        <w:tc>
          <w:tcPr>
            <w:tcW w:w="2089" w:type="dxa"/>
          </w:tcPr>
          <w:p w14:paraId="124F0CA5" w14:textId="38ED2CE5" w:rsidR="003D4785" w:rsidRPr="00060B05" w:rsidRDefault="00717934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50.8 (16.5)</w:t>
            </w:r>
          </w:p>
        </w:tc>
        <w:tc>
          <w:tcPr>
            <w:tcW w:w="1333" w:type="dxa"/>
          </w:tcPr>
          <w:p w14:paraId="7DA4C465" w14:textId="7DE028AD" w:rsidR="003D4785" w:rsidRPr="00060B05" w:rsidRDefault="00717934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0.28</w:t>
            </w:r>
          </w:p>
        </w:tc>
      </w:tr>
      <w:tr w:rsidR="00717934" w:rsidRPr="00060B05" w14:paraId="0D5B30B8" w14:textId="77777777" w:rsidTr="00717934">
        <w:tc>
          <w:tcPr>
            <w:tcW w:w="4317" w:type="dxa"/>
          </w:tcPr>
          <w:p w14:paraId="2651FA4A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Gender (Female)</w:t>
            </w:r>
          </w:p>
        </w:tc>
        <w:tc>
          <w:tcPr>
            <w:tcW w:w="2156" w:type="dxa"/>
          </w:tcPr>
          <w:p w14:paraId="31FBA4FA" w14:textId="201B29C4" w:rsidR="003D4785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111 (50.0</w:t>
            </w:r>
            <w:r w:rsidR="002F7E1D" w:rsidRPr="00060B0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089" w:type="dxa"/>
          </w:tcPr>
          <w:p w14:paraId="1DF4D839" w14:textId="77777777" w:rsidR="003D4785" w:rsidRPr="00060B05" w:rsidRDefault="002F7E1D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81 (55.5%)</w:t>
            </w:r>
          </w:p>
        </w:tc>
        <w:tc>
          <w:tcPr>
            <w:tcW w:w="1333" w:type="dxa"/>
          </w:tcPr>
          <w:p w14:paraId="5517CE89" w14:textId="77777777" w:rsidR="003D4785" w:rsidRPr="00060B05" w:rsidRDefault="002F7E1D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0.34</w:t>
            </w:r>
          </w:p>
        </w:tc>
      </w:tr>
      <w:tr w:rsidR="00717934" w:rsidRPr="00060B05" w14:paraId="09335EEE" w14:textId="77777777" w:rsidTr="00717934">
        <w:tc>
          <w:tcPr>
            <w:tcW w:w="4317" w:type="dxa"/>
          </w:tcPr>
          <w:p w14:paraId="7E68B93D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Insurance: Private</w:t>
            </w:r>
          </w:p>
        </w:tc>
        <w:tc>
          <w:tcPr>
            <w:tcW w:w="2156" w:type="dxa"/>
          </w:tcPr>
          <w:p w14:paraId="1297546C" w14:textId="2E294385" w:rsidR="003D4785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152 (68.5</w:t>
            </w:r>
            <w:r w:rsidR="003D4785" w:rsidRPr="00060B0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089" w:type="dxa"/>
          </w:tcPr>
          <w:p w14:paraId="528E5F11" w14:textId="41FD29FF" w:rsidR="003D4785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91 (61.9</w:t>
            </w:r>
            <w:r w:rsidR="003D4785" w:rsidRPr="00060B0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33" w:type="dxa"/>
          </w:tcPr>
          <w:p w14:paraId="3AE1F2FB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0.73</w:t>
            </w:r>
          </w:p>
        </w:tc>
      </w:tr>
      <w:tr w:rsidR="00717934" w:rsidRPr="00060B05" w14:paraId="2A11DE2E" w14:textId="77777777" w:rsidTr="00717934">
        <w:tc>
          <w:tcPr>
            <w:tcW w:w="4317" w:type="dxa"/>
          </w:tcPr>
          <w:p w14:paraId="12CD787A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Medicaid</w:t>
            </w:r>
          </w:p>
        </w:tc>
        <w:tc>
          <w:tcPr>
            <w:tcW w:w="2156" w:type="dxa"/>
          </w:tcPr>
          <w:p w14:paraId="6F9393A5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22 (9.8%)</w:t>
            </w:r>
          </w:p>
        </w:tc>
        <w:tc>
          <w:tcPr>
            <w:tcW w:w="2089" w:type="dxa"/>
          </w:tcPr>
          <w:p w14:paraId="0B940B0B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18 (12.3%)</w:t>
            </w:r>
          </w:p>
        </w:tc>
        <w:tc>
          <w:tcPr>
            <w:tcW w:w="1333" w:type="dxa"/>
          </w:tcPr>
          <w:p w14:paraId="49786044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--</w:t>
            </w:r>
          </w:p>
        </w:tc>
      </w:tr>
      <w:tr w:rsidR="00717934" w:rsidRPr="00060B05" w14:paraId="03C10C21" w14:textId="77777777" w:rsidTr="00717934">
        <w:tc>
          <w:tcPr>
            <w:tcW w:w="4317" w:type="dxa"/>
          </w:tcPr>
          <w:p w14:paraId="0A855D83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Medicare</w:t>
            </w:r>
          </w:p>
        </w:tc>
        <w:tc>
          <w:tcPr>
            <w:tcW w:w="2156" w:type="dxa"/>
          </w:tcPr>
          <w:p w14:paraId="3961130D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48 (21.4%)</w:t>
            </w:r>
          </w:p>
        </w:tc>
        <w:tc>
          <w:tcPr>
            <w:tcW w:w="2089" w:type="dxa"/>
          </w:tcPr>
          <w:p w14:paraId="5C24B6DB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34 (23.3%)</w:t>
            </w:r>
          </w:p>
        </w:tc>
        <w:tc>
          <w:tcPr>
            <w:tcW w:w="1333" w:type="dxa"/>
          </w:tcPr>
          <w:p w14:paraId="0787E74C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--</w:t>
            </w:r>
          </w:p>
        </w:tc>
      </w:tr>
      <w:tr w:rsidR="00717934" w:rsidRPr="00060B05" w14:paraId="7B13D093" w14:textId="77777777" w:rsidTr="00717934">
        <w:tc>
          <w:tcPr>
            <w:tcW w:w="4317" w:type="dxa"/>
          </w:tcPr>
          <w:p w14:paraId="1FFB0656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Uninsured/Self-Pay</w:t>
            </w:r>
          </w:p>
        </w:tc>
        <w:tc>
          <w:tcPr>
            <w:tcW w:w="2156" w:type="dxa"/>
          </w:tcPr>
          <w:p w14:paraId="7C2EDB7E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2 (0.9%)</w:t>
            </w:r>
          </w:p>
        </w:tc>
        <w:tc>
          <w:tcPr>
            <w:tcW w:w="2089" w:type="dxa"/>
          </w:tcPr>
          <w:p w14:paraId="2CA77134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3 (2.1%)</w:t>
            </w:r>
          </w:p>
        </w:tc>
        <w:tc>
          <w:tcPr>
            <w:tcW w:w="1333" w:type="dxa"/>
          </w:tcPr>
          <w:p w14:paraId="2EAE9841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--</w:t>
            </w:r>
          </w:p>
        </w:tc>
      </w:tr>
      <w:tr w:rsidR="00717934" w:rsidRPr="00060B05" w14:paraId="302F490B" w14:textId="77777777" w:rsidTr="00717934">
        <w:tc>
          <w:tcPr>
            <w:tcW w:w="4317" w:type="dxa"/>
          </w:tcPr>
          <w:p w14:paraId="3D6CA469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Hospital: Academic Community</w:t>
            </w:r>
          </w:p>
        </w:tc>
        <w:tc>
          <w:tcPr>
            <w:tcW w:w="2156" w:type="dxa"/>
          </w:tcPr>
          <w:p w14:paraId="0BEC226B" w14:textId="0257B7F0" w:rsidR="003D4785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24 (10.8</w:t>
            </w:r>
            <w:r w:rsidR="003D4785" w:rsidRPr="00060B05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089" w:type="dxa"/>
          </w:tcPr>
          <w:p w14:paraId="7CF12747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17 (11.6%)</w:t>
            </w:r>
          </w:p>
        </w:tc>
        <w:tc>
          <w:tcPr>
            <w:tcW w:w="1333" w:type="dxa"/>
          </w:tcPr>
          <w:p w14:paraId="4A7CC8C7" w14:textId="77777777" w:rsidR="003D4785" w:rsidRPr="00060B05" w:rsidRDefault="003D4785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0.78</w:t>
            </w:r>
          </w:p>
        </w:tc>
      </w:tr>
      <w:tr w:rsidR="001F6CA6" w:rsidRPr="00060B05" w14:paraId="30F32254" w14:textId="77777777" w:rsidTr="00717934">
        <w:tc>
          <w:tcPr>
            <w:tcW w:w="4317" w:type="dxa"/>
          </w:tcPr>
          <w:p w14:paraId="2112012A" w14:textId="27037531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Type of CVC: Peripherally Inserted Central Catheter (PICC)</w:t>
            </w:r>
          </w:p>
        </w:tc>
        <w:tc>
          <w:tcPr>
            <w:tcW w:w="2156" w:type="dxa"/>
          </w:tcPr>
          <w:p w14:paraId="4AC37DC0" w14:textId="443EC155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145 (65.3%)</w:t>
            </w:r>
          </w:p>
        </w:tc>
        <w:tc>
          <w:tcPr>
            <w:tcW w:w="2089" w:type="dxa"/>
          </w:tcPr>
          <w:p w14:paraId="48BC1241" w14:textId="5FCDC556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97 (66.4%)</w:t>
            </w:r>
          </w:p>
        </w:tc>
        <w:tc>
          <w:tcPr>
            <w:tcW w:w="1333" w:type="dxa"/>
          </w:tcPr>
          <w:p w14:paraId="721529D7" w14:textId="74185F29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0.57</w:t>
            </w:r>
          </w:p>
        </w:tc>
      </w:tr>
      <w:tr w:rsidR="001F6CA6" w:rsidRPr="00060B05" w14:paraId="0F382065" w14:textId="77777777" w:rsidTr="00717934">
        <w:tc>
          <w:tcPr>
            <w:tcW w:w="4317" w:type="dxa"/>
          </w:tcPr>
          <w:p w14:paraId="7A78C8DA" w14:textId="4AB3AB72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Tunneled CVC</w:t>
            </w:r>
          </w:p>
        </w:tc>
        <w:tc>
          <w:tcPr>
            <w:tcW w:w="2156" w:type="dxa"/>
          </w:tcPr>
          <w:p w14:paraId="06BE5952" w14:textId="26D0FEA8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77 (34.7%)</w:t>
            </w:r>
          </w:p>
        </w:tc>
        <w:tc>
          <w:tcPr>
            <w:tcW w:w="2089" w:type="dxa"/>
          </w:tcPr>
          <w:p w14:paraId="4F7557A9" w14:textId="4FF0AB95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46 (31.5%)</w:t>
            </w:r>
          </w:p>
        </w:tc>
        <w:tc>
          <w:tcPr>
            <w:tcW w:w="1333" w:type="dxa"/>
          </w:tcPr>
          <w:p w14:paraId="63B0C310" w14:textId="5EF357FB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--</w:t>
            </w:r>
          </w:p>
        </w:tc>
      </w:tr>
      <w:tr w:rsidR="001F6CA6" w:rsidRPr="00060B05" w14:paraId="5F6FFA0D" w14:textId="77777777" w:rsidTr="00717934">
        <w:tc>
          <w:tcPr>
            <w:tcW w:w="4317" w:type="dxa"/>
          </w:tcPr>
          <w:p w14:paraId="174DD2D7" w14:textId="6C57429E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Indication for CVC: Outpatient Parenteral Antimicrobial Therapy (OPAT)</w:t>
            </w:r>
          </w:p>
        </w:tc>
        <w:tc>
          <w:tcPr>
            <w:tcW w:w="2156" w:type="dxa"/>
          </w:tcPr>
          <w:p w14:paraId="1F9E397B" w14:textId="51309122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163 (73.4%)</w:t>
            </w:r>
          </w:p>
        </w:tc>
        <w:tc>
          <w:tcPr>
            <w:tcW w:w="2089" w:type="dxa"/>
          </w:tcPr>
          <w:p w14:paraId="140FE014" w14:textId="19643796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107 (73.3%)</w:t>
            </w:r>
          </w:p>
        </w:tc>
        <w:tc>
          <w:tcPr>
            <w:tcW w:w="1333" w:type="dxa"/>
          </w:tcPr>
          <w:p w14:paraId="4014222D" w14:textId="34B53F73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0.99</w:t>
            </w:r>
          </w:p>
        </w:tc>
      </w:tr>
      <w:tr w:rsidR="001F6CA6" w:rsidRPr="00060B05" w14:paraId="6C6BDC9E" w14:textId="77777777" w:rsidTr="00717934">
        <w:tc>
          <w:tcPr>
            <w:tcW w:w="4317" w:type="dxa"/>
          </w:tcPr>
          <w:p w14:paraId="65D8BF87" w14:textId="3E396075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 Chemotherapy</w:t>
            </w:r>
          </w:p>
        </w:tc>
        <w:tc>
          <w:tcPr>
            <w:tcW w:w="2156" w:type="dxa"/>
          </w:tcPr>
          <w:p w14:paraId="47389315" w14:textId="66F2A718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48 (21.4%)</w:t>
            </w:r>
          </w:p>
        </w:tc>
        <w:tc>
          <w:tcPr>
            <w:tcW w:w="2089" w:type="dxa"/>
          </w:tcPr>
          <w:p w14:paraId="606F5BD4" w14:textId="46C7437E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30 (20.6%)</w:t>
            </w:r>
          </w:p>
        </w:tc>
        <w:tc>
          <w:tcPr>
            <w:tcW w:w="1333" w:type="dxa"/>
          </w:tcPr>
          <w:p w14:paraId="2B22ADA2" w14:textId="657502FD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0.84</w:t>
            </w:r>
          </w:p>
        </w:tc>
      </w:tr>
      <w:tr w:rsidR="001F6CA6" w:rsidRPr="00060B05" w14:paraId="7D511EC9" w14:textId="77777777" w:rsidTr="00717934">
        <w:tc>
          <w:tcPr>
            <w:tcW w:w="4317" w:type="dxa"/>
          </w:tcPr>
          <w:p w14:paraId="00FB7F28" w14:textId="795523B4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 Total Parenteral Nutrition (TPN)</w:t>
            </w:r>
          </w:p>
        </w:tc>
        <w:tc>
          <w:tcPr>
            <w:tcW w:w="2156" w:type="dxa"/>
          </w:tcPr>
          <w:p w14:paraId="4B49C86B" w14:textId="79442A27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31 (13.8%)</w:t>
            </w:r>
          </w:p>
        </w:tc>
        <w:tc>
          <w:tcPr>
            <w:tcW w:w="2089" w:type="dxa"/>
          </w:tcPr>
          <w:p w14:paraId="689A9520" w14:textId="114944E1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24 (16.4%)</w:t>
            </w:r>
          </w:p>
        </w:tc>
        <w:tc>
          <w:tcPr>
            <w:tcW w:w="1333" w:type="dxa"/>
          </w:tcPr>
          <w:p w14:paraId="0D57D348" w14:textId="42E42356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0.49</w:t>
            </w:r>
          </w:p>
        </w:tc>
      </w:tr>
      <w:tr w:rsidR="001F6CA6" w:rsidRPr="00060B05" w14:paraId="7155745A" w14:textId="77777777" w:rsidTr="00717934">
        <w:tc>
          <w:tcPr>
            <w:tcW w:w="4317" w:type="dxa"/>
          </w:tcPr>
          <w:p w14:paraId="2C16F69D" w14:textId="5247A833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 xml:space="preserve">      Other Indication</w:t>
            </w:r>
          </w:p>
        </w:tc>
        <w:tc>
          <w:tcPr>
            <w:tcW w:w="2156" w:type="dxa"/>
          </w:tcPr>
          <w:p w14:paraId="07FFA69A" w14:textId="1D22D955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17 (7.7%)</w:t>
            </w:r>
          </w:p>
        </w:tc>
        <w:tc>
          <w:tcPr>
            <w:tcW w:w="2089" w:type="dxa"/>
          </w:tcPr>
          <w:p w14:paraId="75A712F2" w14:textId="54266A0B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10 (6.9%)</w:t>
            </w:r>
          </w:p>
        </w:tc>
        <w:tc>
          <w:tcPr>
            <w:tcW w:w="1333" w:type="dxa"/>
          </w:tcPr>
          <w:p w14:paraId="258EC62D" w14:textId="60BF0AD3" w:rsidR="001F6CA6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0.26</w:t>
            </w:r>
          </w:p>
        </w:tc>
      </w:tr>
      <w:tr w:rsidR="00717934" w:rsidRPr="00060B05" w14:paraId="1BEB8579" w14:textId="77777777" w:rsidTr="00717934">
        <w:tc>
          <w:tcPr>
            <w:tcW w:w="4317" w:type="dxa"/>
          </w:tcPr>
          <w:p w14:paraId="765D8FE3" w14:textId="220C9774" w:rsidR="003D4785" w:rsidRPr="00060B05" w:rsidRDefault="00717934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lastRenderedPageBreak/>
              <w:t>Readmission within 30 Days of Hospital Discharge</w:t>
            </w:r>
          </w:p>
        </w:tc>
        <w:tc>
          <w:tcPr>
            <w:tcW w:w="2156" w:type="dxa"/>
          </w:tcPr>
          <w:p w14:paraId="7E65E694" w14:textId="3164A5D0" w:rsidR="003D4785" w:rsidRPr="00060B05" w:rsidRDefault="001F6CA6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60 (27.0%)</w:t>
            </w:r>
          </w:p>
        </w:tc>
        <w:tc>
          <w:tcPr>
            <w:tcW w:w="2089" w:type="dxa"/>
          </w:tcPr>
          <w:p w14:paraId="264BCA5B" w14:textId="289DA393" w:rsidR="003D4785" w:rsidRPr="00060B05" w:rsidRDefault="00717934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45 (30.8%)</w:t>
            </w:r>
          </w:p>
        </w:tc>
        <w:tc>
          <w:tcPr>
            <w:tcW w:w="1333" w:type="dxa"/>
          </w:tcPr>
          <w:p w14:paraId="449ED203" w14:textId="4298F8B2" w:rsidR="003D4785" w:rsidRPr="00060B05" w:rsidRDefault="00717934" w:rsidP="00B64D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60B05">
              <w:rPr>
                <w:rFonts w:ascii="Times New Roman" w:hAnsi="Times New Roman" w:cs="Times New Roman"/>
              </w:rPr>
              <w:t>0.46</w:t>
            </w:r>
          </w:p>
        </w:tc>
      </w:tr>
    </w:tbl>
    <w:p w14:paraId="5B3046D0" w14:textId="028B1FFD" w:rsidR="00585B71" w:rsidRPr="00060B05" w:rsidRDefault="003A7207" w:rsidP="00B64DE5">
      <w:pPr>
        <w:spacing w:line="480" w:lineRule="auto"/>
        <w:rPr>
          <w:rFonts w:ascii="Times New Roman" w:hAnsi="Times New Roman" w:cs="Times New Roman"/>
        </w:rPr>
      </w:pPr>
      <w:r w:rsidRPr="00060B05">
        <w:rPr>
          <w:rFonts w:ascii="Times New Roman" w:hAnsi="Times New Roman" w:cs="Times New Roman"/>
          <w:vertAlign w:val="superscript"/>
        </w:rPr>
        <w:t>a</w:t>
      </w:r>
      <w:r w:rsidR="00717934" w:rsidRPr="00060B05">
        <w:rPr>
          <w:rFonts w:ascii="Times New Roman" w:hAnsi="Times New Roman" w:cs="Times New Roman"/>
        </w:rPr>
        <w:t>Calculated using Chi-squared tests for categorical and t-tests for continuous variables.</w:t>
      </w:r>
    </w:p>
    <w:p w14:paraId="2E56D021" w14:textId="4CB1DC35" w:rsidR="003A7207" w:rsidRPr="00060B05" w:rsidRDefault="003A7207" w:rsidP="00B64DE5">
      <w:pPr>
        <w:spacing w:line="480" w:lineRule="auto"/>
        <w:rPr>
          <w:rFonts w:ascii="Times New Roman" w:hAnsi="Times New Roman" w:cs="Times New Roman"/>
        </w:rPr>
      </w:pPr>
      <w:r w:rsidRPr="00060B05">
        <w:rPr>
          <w:rFonts w:ascii="Times New Roman" w:hAnsi="Times New Roman" w:cs="Times New Roman"/>
        </w:rPr>
        <w:t>Abbreviations: CVC: central venous catheter; PICC: peripherally inserted central catheter; OPAT: outpatient parenteral antimicrobial therapy; TPN: total parenteral nutrition</w:t>
      </w:r>
    </w:p>
    <w:sectPr w:rsidR="003A7207" w:rsidRPr="00060B05" w:rsidSect="00F7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85"/>
    <w:rsid w:val="00060B05"/>
    <w:rsid w:val="001F6CA6"/>
    <w:rsid w:val="002F2604"/>
    <w:rsid w:val="002F7E1D"/>
    <w:rsid w:val="003A7207"/>
    <w:rsid w:val="003D4785"/>
    <w:rsid w:val="004B2E13"/>
    <w:rsid w:val="00585B71"/>
    <w:rsid w:val="00717934"/>
    <w:rsid w:val="00737316"/>
    <w:rsid w:val="00A277BC"/>
    <w:rsid w:val="00B64DE5"/>
    <w:rsid w:val="00BD2C27"/>
    <w:rsid w:val="00F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79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Keller</dc:creator>
  <cp:keywords/>
  <dc:description/>
  <cp:lastModifiedBy>Sara Keller</cp:lastModifiedBy>
  <cp:revision>11</cp:revision>
  <dcterms:created xsi:type="dcterms:W3CDTF">2016-02-16T15:46:00Z</dcterms:created>
  <dcterms:modified xsi:type="dcterms:W3CDTF">2016-05-29T00:53:00Z</dcterms:modified>
</cp:coreProperties>
</file>