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73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SUPPLEMENTAL </w:t>
      </w:r>
      <w:r w:rsidR="00EA497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r w:rsidR="00EA497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B90">
        <w:rPr>
          <w:rFonts w:ascii="Times New Roman" w:eastAsia="Times New Roman" w:hAnsi="Times New Roman" w:cs="Times New Roman"/>
          <w:sz w:val="24"/>
          <w:szCs w:val="24"/>
        </w:rPr>
        <w:t>Characteristics of Study Hospital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973" w:rsidRDefault="00EA4973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EA4973" w:rsidRPr="00EA4973" w:rsidTr="00286492">
        <w:trPr>
          <w:trHeight w:val="377"/>
        </w:trPr>
        <w:tc>
          <w:tcPr>
            <w:tcW w:w="2448" w:type="dxa"/>
            <w:tcBorders>
              <w:right w:val="nil"/>
            </w:tcBorders>
          </w:tcPr>
          <w:p w:rsidR="00EA4973" w:rsidRPr="00EA4973" w:rsidRDefault="00EA4973" w:rsidP="008F395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7128" w:type="dxa"/>
            <w:tcBorders>
              <w:left w:val="nil"/>
              <w:bottom w:val="single" w:sz="4" w:space="0" w:color="auto"/>
              <w:right w:val="nil"/>
            </w:tcBorders>
          </w:tcPr>
          <w:p w:rsidR="00EA4973" w:rsidRPr="00EA4973" w:rsidRDefault="00EA4973" w:rsidP="008F395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EA4973" w:rsidRPr="00EA4973" w:rsidTr="00286492">
        <w:trPr>
          <w:trHeight w:val="665"/>
        </w:trPr>
        <w:tc>
          <w:tcPr>
            <w:tcW w:w="2448" w:type="dxa"/>
            <w:tcBorders>
              <w:bottom w:val="nil"/>
              <w:right w:val="nil"/>
            </w:tcBorders>
          </w:tcPr>
          <w:p w:rsidR="00EA4973" w:rsidRPr="00EA4973" w:rsidRDefault="00EA4973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 type</w:t>
            </w:r>
          </w:p>
        </w:tc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:rsidR="00EA4973" w:rsidRPr="00EA4973" w:rsidRDefault="00EA4973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210-bed acute-care </w:t>
            </w:r>
            <w:r w:rsidR="005F165C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facility with an adjacent 250-bed long-term care facility</w:t>
            </w:r>
            <w:r w:rsidR="005F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973" w:rsidRPr="00EA4973" w:rsidTr="00286492">
        <w:trPr>
          <w:trHeight w:val="890"/>
        </w:trPr>
        <w:tc>
          <w:tcPr>
            <w:tcW w:w="2448" w:type="dxa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:rsidR="00EA4973" w:rsidRPr="00EA4973" w:rsidRDefault="005F165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A4973" w:rsidRPr="00EA4973" w:rsidRDefault="005F165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care including a wide range of subspecialties; Surgical care including cardiothoracic, vascular, general, ear-nose-and-throat, orthopedic, and urologic services</w:t>
            </w:r>
          </w:p>
        </w:tc>
      </w:tr>
      <w:tr w:rsidR="00EA4973" w:rsidRPr="00EA4973" w:rsidTr="00286492">
        <w:trPr>
          <w:trHeight w:val="512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EA4973" w:rsidRPr="00EA4973" w:rsidRDefault="005F165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study wards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EA4973" w:rsidRPr="00EA4973" w:rsidRDefault="005F165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medical wards (N=2), surgical ward, and telemetry unit</w:t>
            </w:r>
          </w:p>
        </w:tc>
      </w:tr>
      <w:tr w:rsidR="00EA4973" w:rsidRPr="00EA4973" w:rsidTr="00286492">
        <w:trPr>
          <w:trHeight w:val="1511"/>
        </w:trPr>
        <w:tc>
          <w:tcPr>
            <w:tcW w:w="2448" w:type="dxa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:rsidR="00EA4973" w:rsidRPr="00EA4973" w:rsidRDefault="00EB2EC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F165C">
              <w:rPr>
                <w:rFonts w:ascii="Times New Roman" w:hAnsi="Times New Roman" w:cs="Times New Roman"/>
                <w:sz w:val="24"/>
                <w:szCs w:val="24"/>
              </w:rPr>
              <w:t>nfection control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to the pathogens studied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EA4973" w:rsidRPr="00EA4973" w:rsidRDefault="005F165C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hospitalized patients are screened for nasal carriage of MRSA on admission, ward transfer, and discharge; MRSA colonized patients are placed in contact precautions until 3 negative nasal surveillance cultures are obtained</w:t>
            </w:r>
            <w:r w:rsidR="00392ED0">
              <w:rPr>
                <w:rFonts w:ascii="Times New Roman" w:hAnsi="Times New Roman" w:cs="Times New Roman"/>
                <w:sz w:val="24"/>
                <w:szCs w:val="24"/>
              </w:rPr>
              <w:t xml:space="preserve"> with each 1 or more weeks apart; no routine decolonization is performed</w:t>
            </w:r>
            <w:r w:rsidR="00EB2EC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B2ECC" w:rsidRPr="00EB2ECC">
              <w:rPr>
                <w:rFonts w:ascii="Times New Roman" w:hAnsi="Times New Roman" w:cs="Times New Roman"/>
                <w:sz w:val="24"/>
                <w:szCs w:val="24"/>
              </w:rPr>
              <w:t>Approximately 10% of patients are colonized with MRSA on admission</w:t>
            </w:r>
            <w:r w:rsidR="00EB2ECC">
              <w:rPr>
                <w:rFonts w:ascii="Times New Roman" w:hAnsi="Times New Roman" w:cs="Times New Roman"/>
                <w:sz w:val="24"/>
                <w:szCs w:val="24"/>
              </w:rPr>
              <w:t xml:space="preserve">.  No screening is conducted for </w:t>
            </w:r>
            <w:r w:rsidR="00EB2ECC" w:rsidRPr="00EB2ECC">
              <w:rPr>
                <w:rFonts w:ascii="Times New Roman" w:hAnsi="Times New Roman" w:cs="Times New Roman"/>
                <w:sz w:val="24"/>
                <w:szCs w:val="24"/>
              </w:rPr>
              <w:t>vancomycin-resistant enterococci (VRE) and multidrug-resistant gram-negative bacilli</w:t>
            </w:r>
            <w:r w:rsidR="00EB2ECC">
              <w:rPr>
                <w:rFonts w:ascii="Times New Roman" w:hAnsi="Times New Roman" w:cs="Times New Roman"/>
                <w:sz w:val="24"/>
                <w:szCs w:val="24"/>
              </w:rPr>
              <w:t xml:space="preserve"> and the frequency of colonization </w:t>
            </w:r>
            <w:r w:rsidR="00EB2ECC" w:rsidRPr="00EB2ECC">
              <w:rPr>
                <w:rFonts w:ascii="Times New Roman" w:hAnsi="Times New Roman" w:cs="Times New Roman"/>
                <w:sz w:val="24"/>
                <w:szCs w:val="24"/>
              </w:rPr>
              <w:t>on admission is not known.</w:t>
            </w:r>
            <w:r w:rsidR="00EB2ECC">
              <w:rPr>
                <w:rFonts w:ascii="Times New Roman" w:hAnsi="Times New Roman" w:cs="Times New Roman"/>
                <w:sz w:val="24"/>
                <w:szCs w:val="24"/>
              </w:rPr>
              <w:t xml:space="preserve">  Contact precautions are used for selected patients colonized or infected with multidrug-resistant gram-negative bacilli, but not for patients colonized or infected with VRE. </w:t>
            </w:r>
            <w:r w:rsidR="00EB2ECC" w:rsidRPr="00EB2E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bookmarkStart w:id="0" w:name="_GoBack"/>
        <w:bookmarkEnd w:id="0"/>
      </w:tr>
      <w:tr w:rsidR="00392ED0" w:rsidRPr="00EA4973" w:rsidTr="00286492">
        <w:trPr>
          <w:trHeight w:val="665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Antimicrobial restrictions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restriction of fluoroquinolones,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 vancomycin;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carbapenems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require approval from Infectious Diseases</w:t>
            </w:r>
          </w:p>
        </w:tc>
      </w:tr>
      <w:tr w:rsidR="00392ED0" w:rsidRPr="00EA4973" w:rsidTr="00286492">
        <w:tc>
          <w:tcPr>
            <w:tcW w:w="2448" w:type="dxa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infection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control practices during the study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None</w:t>
            </w:r>
          </w:p>
        </w:tc>
      </w:tr>
      <w:tr w:rsidR="00392ED0" w:rsidRPr="00EA4973" w:rsidTr="00286492">
        <w:tc>
          <w:tcPr>
            <w:tcW w:w="2448" w:type="dxa"/>
            <w:tcBorders>
              <w:top w:val="nil"/>
              <w:right w:val="nil"/>
            </w:tcBorders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hand hygiene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:rsidR="00392ED0" w:rsidRDefault="00392ED0" w:rsidP="008F3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receive a bag of toiletries upon admission that include a bottle of alcohol hand sanitizer, but they are not routinely provided with any education on hand hygiene</w:t>
            </w:r>
          </w:p>
        </w:tc>
      </w:tr>
    </w:tbl>
    <w:p w:rsidR="00EA4973" w:rsidRPr="00EA4973" w:rsidRDefault="00EA4973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973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MRSA, methicillin-resistant </w:t>
      </w:r>
      <w:r w:rsidRPr="0020369B">
        <w:rPr>
          <w:rFonts w:ascii="Times New Roman" w:eastAsia="Times New Roman" w:hAnsi="Times New Roman" w:cs="Times New Roman"/>
          <w:i/>
          <w:sz w:val="24"/>
          <w:szCs w:val="24"/>
        </w:rPr>
        <w:t>Staphylococcus aureus</w:t>
      </w:r>
    </w:p>
    <w:p w:rsidR="00EA4973" w:rsidRDefault="00EA4973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8F39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69B" w:rsidRDefault="0020369B" w:rsidP="00E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73"/>
    <w:rsid w:val="0020369B"/>
    <w:rsid w:val="00281B90"/>
    <w:rsid w:val="00286492"/>
    <w:rsid w:val="00370C91"/>
    <w:rsid w:val="00392ED0"/>
    <w:rsid w:val="00413C05"/>
    <w:rsid w:val="00472E44"/>
    <w:rsid w:val="005F165C"/>
    <w:rsid w:val="00657B9D"/>
    <w:rsid w:val="008F395A"/>
    <w:rsid w:val="00930861"/>
    <w:rsid w:val="00C553B8"/>
    <w:rsid w:val="00D73187"/>
    <w:rsid w:val="00DC517F"/>
    <w:rsid w:val="00E004EE"/>
    <w:rsid w:val="00EA4973"/>
    <w:rsid w:val="00EB2ECC"/>
    <w:rsid w:val="00F236F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E8EDE-94AC-49A4-863C-86EBB26C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ALEKA</cp:lastModifiedBy>
  <cp:revision>5</cp:revision>
  <dcterms:created xsi:type="dcterms:W3CDTF">2016-11-18T05:50:00Z</dcterms:created>
  <dcterms:modified xsi:type="dcterms:W3CDTF">2016-12-01T22:09:00Z</dcterms:modified>
</cp:coreProperties>
</file>