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22E6F4" w14:textId="4BCCD9A9" w:rsidR="00306CBB" w:rsidRDefault="00D854BF" w:rsidP="00306C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59CF483A" wp14:editId="635D3EC7">
            <wp:simplePos x="0" y="0"/>
            <wp:positionH relativeFrom="column">
              <wp:posOffset>-638175</wp:posOffset>
            </wp:positionH>
            <wp:positionV relativeFrom="paragraph">
              <wp:posOffset>345440</wp:posOffset>
            </wp:positionV>
            <wp:extent cx="6912610" cy="493776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utcometypes4.1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261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CBB">
        <w:rPr>
          <w:rFonts w:ascii="Times New Roman" w:hAnsi="Times New Roman" w:cs="Times New Roman"/>
        </w:rPr>
        <w:t>Supplementary Figure 1</w:t>
      </w:r>
    </w:p>
    <w:p w14:paraId="2002FC3A" w14:textId="7C11D4A5" w:rsidR="00306CBB" w:rsidRDefault="00306CBB" w:rsidP="00306CBB">
      <w:pPr>
        <w:rPr>
          <w:rFonts w:ascii="Times New Roman" w:hAnsi="Times New Roman" w:cs="Times New Roman"/>
        </w:rPr>
      </w:pPr>
    </w:p>
    <w:p w14:paraId="2D9311E4" w14:textId="4B4FB483" w:rsidR="00306CBB" w:rsidRDefault="00306CBB" w:rsidP="00306CBB">
      <w:pPr>
        <w:spacing w:line="360" w:lineRule="auto"/>
        <w:rPr>
          <w:rFonts w:ascii="Times New Roman" w:hAnsi="Times New Roman" w:cs="Times New Roman"/>
        </w:rPr>
      </w:pPr>
    </w:p>
    <w:p w14:paraId="7E2222FA" w14:textId="1AA918E9" w:rsidR="00306CBB" w:rsidRPr="00A672CB" w:rsidRDefault="00306CBB" w:rsidP="00306C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Heatmap for unadjusted haz</w:t>
      </w:r>
      <w:r w:rsidR="000251DF">
        <w:rPr>
          <w:rFonts w:ascii="Times New Roman" w:hAnsi="Times New Roman" w:cs="Times New Roman"/>
        </w:rPr>
        <w:t>ard ratios from individual Cox proportional h</w:t>
      </w:r>
      <w:r>
        <w:rPr>
          <w:rFonts w:ascii="Times New Roman" w:hAnsi="Times New Roman" w:cs="Times New Roman"/>
        </w:rPr>
        <w:t>azards models. Organisms not covered by mupirocin’s spectrum of activity shown in top portio</w:t>
      </w:r>
      <w:r w:rsidR="00F44A50">
        <w:rPr>
          <w:rFonts w:ascii="Times New Roman" w:hAnsi="Times New Roman" w:cs="Times New Roman"/>
        </w:rPr>
        <w:t xml:space="preserve">n of figure (dark gray label). </w:t>
      </w:r>
      <w:r>
        <w:rPr>
          <w:rFonts w:ascii="Times New Roman" w:hAnsi="Times New Roman" w:cs="Times New Roman"/>
        </w:rPr>
        <w:t>Organism</w:t>
      </w:r>
      <w:bookmarkStart w:id="0" w:name="_GoBack"/>
      <w:bookmarkEnd w:id="0"/>
      <w:r>
        <w:rPr>
          <w:rFonts w:ascii="Times New Roman" w:hAnsi="Times New Roman" w:cs="Times New Roman"/>
        </w:rPr>
        <w:t>s covered by mupirocin are depicted in the bottom portion (black label). Color of cells reflective of numeric distance from other cells in map.  Figure demonstrates consistenc</w:t>
      </w:r>
      <w:r w:rsidR="00D205F6">
        <w:rPr>
          <w:rFonts w:ascii="Times New Roman" w:hAnsi="Times New Roman" w:cs="Times New Roman"/>
        </w:rPr>
        <w:t xml:space="preserve">y of effect measures according </w:t>
      </w:r>
      <w:r>
        <w:rPr>
          <w:rFonts w:ascii="Times New Roman" w:hAnsi="Times New Roman" w:cs="Times New Roman"/>
        </w:rPr>
        <w:t>to whether organisms are covered or non-covered by mupirocin irrespective of how outcome was constructed.  Other sterile sites include cerebrospinal fluid, abscess fluid, and pleural fluid. Abbreviations: GNB, gram-negative bacilli; GNB&amp;F, gram-negative bacilli or fungi; GNB&amp;F + Other, gram-negative bacilli, fungi, or other organisms not within mupirocin’s spectrum of activity (</w:t>
      </w:r>
      <w:r w:rsidRPr="00220D44">
        <w:rPr>
          <w:rFonts w:ascii="Times New Roman" w:hAnsi="Times New Roman" w:cs="Times New Roman"/>
          <w:i/>
        </w:rPr>
        <w:t>Propionibacter</w:t>
      </w:r>
      <w:r w:rsidR="00891460">
        <w:rPr>
          <w:rFonts w:ascii="Times New Roman" w:hAnsi="Times New Roman" w:cs="Times New Roman"/>
          <w:i/>
        </w:rPr>
        <w:t>ium</w:t>
      </w:r>
      <w:r w:rsidRPr="00220D44"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</w:rPr>
        <w:t>spp.</w:t>
      </w:r>
      <w:r w:rsidRPr="008C0D06">
        <w:rPr>
          <w:rFonts w:ascii="Times New Roman" w:hAnsi="Times New Roman" w:cs="Times New Roman"/>
        </w:rPr>
        <w:t xml:space="preserve">, </w:t>
      </w:r>
      <w:r w:rsidR="003D243C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>nterococci,</w:t>
      </w:r>
      <w:r w:rsidRPr="008C0D06">
        <w:rPr>
          <w:rFonts w:ascii="Times New Roman" w:hAnsi="Times New Roman" w:cs="Times New Roman"/>
        </w:rPr>
        <w:t xml:space="preserve"> </w:t>
      </w:r>
      <w:r w:rsidRPr="00220D44">
        <w:rPr>
          <w:rFonts w:ascii="Times New Roman" w:hAnsi="Times New Roman" w:cs="Times New Roman"/>
          <w:i/>
        </w:rPr>
        <w:t>Corynebacter</w:t>
      </w:r>
      <w:r w:rsidR="0024186F">
        <w:rPr>
          <w:rFonts w:ascii="Times New Roman" w:hAnsi="Times New Roman" w:cs="Times New Roman"/>
          <w:i/>
        </w:rPr>
        <w:t>ium</w:t>
      </w:r>
      <w:r>
        <w:rPr>
          <w:rFonts w:ascii="Times New Roman" w:hAnsi="Times New Roman" w:cs="Times New Roman"/>
        </w:rPr>
        <w:t xml:space="preserve"> spp.); SA, </w:t>
      </w:r>
      <w:r w:rsidRPr="008C0D06">
        <w:rPr>
          <w:rFonts w:ascii="Times New Roman" w:hAnsi="Times New Roman" w:cs="Times New Roman"/>
          <w:i/>
        </w:rPr>
        <w:t>Staphylococcus aureus</w:t>
      </w:r>
      <w:r>
        <w:rPr>
          <w:rFonts w:ascii="Times New Roman" w:hAnsi="Times New Roman" w:cs="Times New Roman"/>
        </w:rPr>
        <w:t xml:space="preserve">; Staph spp., </w:t>
      </w:r>
      <w:r w:rsidRPr="008C0D06">
        <w:rPr>
          <w:rFonts w:ascii="Times New Roman" w:hAnsi="Times New Roman" w:cs="Times New Roman"/>
          <w:i/>
        </w:rPr>
        <w:t>Staphylococcus aureus</w:t>
      </w:r>
      <w:r>
        <w:rPr>
          <w:rFonts w:ascii="Times New Roman" w:hAnsi="Times New Roman" w:cs="Times New Roman"/>
        </w:rPr>
        <w:t xml:space="preserve"> or coagulase</w:t>
      </w:r>
      <w:r w:rsidR="002F6832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negative </w:t>
      </w:r>
      <w:r w:rsidRPr="00587E28">
        <w:rPr>
          <w:rFonts w:ascii="Times New Roman" w:hAnsi="Times New Roman" w:cs="Times New Roman"/>
        </w:rPr>
        <w:t>staphylococci</w:t>
      </w:r>
      <w:r>
        <w:rPr>
          <w:rFonts w:ascii="Times New Roman" w:hAnsi="Times New Roman" w:cs="Times New Roman"/>
        </w:rPr>
        <w:t xml:space="preserve">; GPC, gram-positive cocci (staphylococci &amp; streptococci).  </w:t>
      </w:r>
    </w:p>
    <w:p w14:paraId="7EA4D823" w14:textId="77777777" w:rsidR="00BC4F2F" w:rsidRDefault="00BC4F2F"/>
    <w:sectPr w:rsidR="00BC4F2F" w:rsidSect="00CA18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hideSpellingErrors/>
  <w:hideGrammaticalError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6CBB"/>
    <w:rsid w:val="000251DF"/>
    <w:rsid w:val="0024186F"/>
    <w:rsid w:val="002F6832"/>
    <w:rsid w:val="00306CBB"/>
    <w:rsid w:val="003D243C"/>
    <w:rsid w:val="00421601"/>
    <w:rsid w:val="004F3907"/>
    <w:rsid w:val="007469E6"/>
    <w:rsid w:val="00891460"/>
    <w:rsid w:val="00BC4F2F"/>
    <w:rsid w:val="00D205F6"/>
    <w:rsid w:val="00D854BF"/>
    <w:rsid w:val="00E33FE2"/>
    <w:rsid w:val="00F44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E99CF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06CBB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154</Words>
  <Characters>879</Characters>
  <Application>Microsoft Macintosh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1031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Rebecca Pierce</dc:creator>
  <cp:keywords/>
  <dc:description/>
  <cp:lastModifiedBy>Rebecca Pierce</cp:lastModifiedBy>
  <cp:revision>6</cp:revision>
  <dcterms:created xsi:type="dcterms:W3CDTF">2017-04-01T19:44:00Z</dcterms:created>
  <dcterms:modified xsi:type="dcterms:W3CDTF">2017-04-15T21:19:00Z</dcterms:modified>
</cp:coreProperties>
</file>