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7F62B" w14:textId="315ED253" w:rsidR="00BF3E0E" w:rsidRDefault="000A4AC9" w:rsidP="00BF3E0E">
      <w:pPr>
        <w:spacing w:line="480" w:lineRule="auto"/>
        <w:rPr>
          <w:rFonts w:ascii="Times New Roman" w:hAnsi="Times New Roman" w:cs="Times New Roman"/>
          <w:sz w:val="24"/>
          <w:lang w:val="en-GB"/>
        </w:rPr>
      </w:pPr>
      <w:r w:rsidRPr="000A4AC9">
        <w:rPr>
          <w:rFonts w:ascii="Times New Roman" w:hAnsi="Times New Roman" w:cs="Times New Roman"/>
          <w:sz w:val="24"/>
          <w:lang w:val="en-GB"/>
        </w:rPr>
        <w:t>Supplementary Material (for online publishing only)</w:t>
      </w:r>
    </w:p>
    <w:p w14:paraId="5DEBBC7E" w14:textId="2E09B715" w:rsidR="00BF3E0E" w:rsidRPr="00E047A3" w:rsidRDefault="00C41C83" w:rsidP="00BF3E0E">
      <w:pPr>
        <w:spacing w:line="480" w:lineRule="auto"/>
        <w:rPr>
          <w:rFonts w:ascii="Times New Roman" w:hAnsi="Times New Roman" w:cs="Times New Roman"/>
          <w:b/>
          <w:sz w:val="24"/>
          <w:lang w:val="en-GB"/>
        </w:rPr>
      </w:pPr>
      <w:r>
        <w:rPr>
          <w:rFonts w:ascii="Times New Roman" w:hAnsi="Times New Roman" w:cs="Times New Roman"/>
          <w:b/>
          <w:sz w:val="24"/>
          <w:lang w:val="en-GB"/>
        </w:rPr>
        <w:t>Description of the</w:t>
      </w:r>
      <w:r w:rsidR="00BF3E0E" w:rsidRPr="00E047A3">
        <w:rPr>
          <w:rFonts w:ascii="Times New Roman" w:hAnsi="Times New Roman" w:cs="Times New Roman"/>
          <w:b/>
          <w:sz w:val="24"/>
          <w:lang w:val="en-GB"/>
        </w:rPr>
        <w:t xml:space="preserve"> adaptation of the WHO multimodal strategy </w:t>
      </w:r>
      <w:r w:rsidR="006334EA">
        <w:rPr>
          <w:rFonts w:ascii="Times New Roman" w:hAnsi="Times New Roman" w:cs="Times New Roman"/>
          <w:b/>
          <w:sz w:val="24"/>
          <w:lang w:val="en-GB"/>
        </w:rPr>
        <w:t>implemented</w:t>
      </w:r>
      <w:r w:rsidR="00BF3E0E" w:rsidRPr="00E047A3">
        <w:rPr>
          <w:rFonts w:ascii="Times New Roman" w:hAnsi="Times New Roman" w:cs="Times New Roman"/>
          <w:b/>
          <w:sz w:val="24"/>
          <w:lang w:val="en-GB"/>
        </w:rPr>
        <w:t xml:space="preserve"> by the </w:t>
      </w:r>
      <w:r w:rsidR="008C14E1" w:rsidRPr="00E047A3">
        <w:rPr>
          <w:rFonts w:ascii="Times New Roman" w:hAnsi="Times New Roman" w:cs="Times New Roman"/>
          <w:b/>
          <w:sz w:val="24"/>
          <w:lang w:val="en-GB"/>
        </w:rPr>
        <w:t>Breakthrough Collaborative</w:t>
      </w:r>
      <w:r w:rsidR="008C14E1">
        <w:rPr>
          <w:rFonts w:ascii="Times New Roman" w:hAnsi="Times New Roman" w:cs="Times New Roman"/>
          <w:b/>
          <w:sz w:val="24"/>
          <w:lang w:val="en-GB"/>
        </w:rPr>
        <w:t xml:space="preserve"> </w:t>
      </w:r>
      <w:r>
        <w:rPr>
          <w:rFonts w:ascii="Times New Roman" w:hAnsi="Times New Roman" w:cs="Times New Roman"/>
          <w:b/>
          <w:sz w:val="24"/>
          <w:lang w:val="en-GB"/>
        </w:rPr>
        <w:t xml:space="preserve">by the </w:t>
      </w:r>
      <w:r w:rsidR="008C14E1">
        <w:rPr>
          <w:rFonts w:ascii="Times New Roman" w:hAnsi="Times New Roman" w:cs="Times New Roman"/>
          <w:b/>
          <w:sz w:val="24"/>
          <w:lang w:val="en-GB"/>
        </w:rPr>
        <w:t xml:space="preserve">Hospital </w:t>
      </w:r>
      <w:r w:rsidR="00BF3E0E" w:rsidRPr="00E047A3">
        <w:rPr>
          <w:rFonts w:ascii="Times New Roman" w:hAnsi="Times New Roman" w:cs="Times New Roman"/>
          <w:b/>
          <w:sz w:val="24"/>
          <w:lang w:val="en-GB"/>
        </w:rPr>
        <w:t xml:space="preserve">Federation </w:t>
      </w:r>
      <w:r w:rsidR="008C14E1">
        <w:rPr>
          <w:rFonts w:ascii="Times New Roman" w:hAnsi="Times New Roman" w:cs="Times New Roman"/>
          <w:b/>
          <w:sz w:val="24"/>
          <w:lang w:val="en-GB"/>
        </w:rPr>
        <w:t>of Vaud County, Switzerland</w:t>
      </w:r>
      <w:r w:rsidR="00BF3E0E" w:rsidRPr="00E047A3">
        <w:rPr>
          <w:rFonts w:ascii="Times New Roman" w:hAnsi="Times New Roman" w:cs="Times New Roman"/>
          <w:b/>
          <w:sz w:val="24"/>
          <w:lang w:val="en-GB"/>
        </w:rPr>
        <w:t>.</w:t>
      </w:r>
    </w:p>
    <w:p w14:paraId="43F72DC7" w14:textId="77777777" w:rsidR="00503365" w:rsidRDefault="00503365" w:rsidP="00503365">
      <w:pPr>
        <w:spacing w:line="480" w:lineRule="auto"/>
        <w:rPr>
          <w:rFonts w:ascii="Times New Roman" w:hAnsi="Times New Roman" w:cs="Times New Roman"/>
          <w:sz w:val="24"/>
          <w:lang w:val="en-GB"/>
        </w:rPr>
      </w:pPr>
    </w:p>
    <w:p w14:paraId="5492A301" w14:textId="1341016D" w:rsidR="00BF3E0E" w:rsidRPr="00503365" w:rsidRDefault="00C41C83" w:rsidP="00503365">
      <w:pPr>
        <w:spacing w:line="480" w:lineRule="auto"/>
        <w:rPr>
          <w:rFonts w:ascii="Times New Roman" w:hAnsi="Times New Roman" w:cs="Times New Roman"/>
          <w:sz w:val="24"/>
          <w:lang w:val="en-GB"/>
        </w:rPr>
      </w:pPr>
      <w:r w:rsidRPr="00503365">
        <w:rPr>
          <w:rFonts w:ascii="Times New Roman" w:hAnsi="Times New Roman" w:cs="Times New Roman"/>
          <w:sz w:val="24"/>
          <w:lang w:val="en-GB"/>
        </w:rPr>
        <w:t xml:space="preserve">The improvement package that was implemented through the Breakthrough Collaborative was </w:t>
      </w:r>
      <w:r w:rsidR="00503365" w:rsidRPr="00503365">
        <w:rPr>
          <w:rFonts w:ascii="Times New Roman" w:hAnsi="Times New Roman" w:cs="Times New Roman"/>
          <w:sz w:val="24"/>
          <w:lang w:val="en-GB"/>
        </w:rPr>
        <w:t xml:space="preserve">based on the WHO's multi-modal strategy for the promotion of hand hygiene, to which a </w:t>
      </w:r>
      <w:r w:rsidR="004136D2">
        <w:rPr>
          <w:rFonts w:ascii="Times New Roman" w:hAnsi="Times New Roman" w:cs="Times New Roman"/>
          <w:sz w:val="24"/>
          <w:lang w:val="en-GB"/>
        </w:rPr>
        <w:t>complementary</w:t>
      </w:r>
      <w:r w:rsidR="00503365" w:rsidRPr="00503365">
        <w:rPr>
          <w:rFonts w:ascii="Times New Roman" w:hAnsi="Times New Roman" w:cs="Times New Roman"/>
          <w:sz w:val="24"/>
          <w:lang w:val="en-GB"/>
        </w:rPr>
        <w:t xml:space="preserve"> element was ad</w:t>
      </w:r>
      <w:r w:rsidR="00503365">
        <w:rPr>
          <w:rFonts w:ascii="Times New Roman" w:hAnsi="Times New Roman" w:cs="Times New Roman"/>
          <w:sz w:val="24"/>
          <w:lang w:val="en-GB"/>
        </w:rPr>
        <w:t>ded</w:t>
      </w:r>
      <w:r w:rsidR="00503365" w:rsidRPr="00503365">
        <w:rPr>
          <w:rFonts w:ascii="Times New Roman" w:hAnsi="Times New Roman" w:cs="Times New Roman"/>
          <w:sz w:val="24"/>
          <w:lang w:val="en-GB"/>
        </w:rPr>
        <w:t xml:space="preserve">: sustainability engineering. The detailed content of the improvement package, including the adaptation of the WHO core </w:t>
      </w:r>
      <w:r w:rsidR="00503365">
        <w:rPr>
          <w:rFonts w:ascii="Times New Roman" w:hAnsi="Times New Roman" w:cs="Times New Roman"/>
          <w:sz w:val="24"/>
          <w:lang w:val="en-GB"/>
        </w:rPr>
        <w:t xml:space="preserve">five </w:t>
      </w:r>
      <w:r w:rsidR="004136D2">
        <w:rPr>
          <w:rFonts w:ascii="Times New Roman" w:hAnsi="Times New Roman" w:cs="Times New Roman"/>
          <w:sz w:val="24"/>
          <w:lang w:val="en-GB"/>
        </w:rPr>
        <w:t>components</w:t>
      </w:r>
      <w:r w:rsidR="00503365">
        <w:rPr>
          <w:rFonts w:ascii="Times New Roman" w:hAnsi="Times New Roman" w:cs="Times New Roman"/>
          <w:sz w:val="24"/>
          <w:lang w:val="en-GB"/>
        </w:rPr>
        <w:t>,</w:t>
      </w:r>
      <w:r w:rsidR="00503365" w:rsidRPr="00503365">
        <w:rPr>
          <w:rFonts w:ascii="Times New Roman" w:hAnsi="Times New Roman" w:cs="Times New Roman"/>
          <w:sz w:val="24"/>
          <w:lang w:val="en-GB"/>
        </w:rPr>
        <w:t xml:space="preserve"> as well as the additional element, is reported here.</w:t>
      </w:r>
    </w:p>
    <w:p w14:paraId="117A9E8D" w14:textId="77777777" w:rsidR="00046AB3" w:rsidRPr="00503365" w:rsidRDefault="00046AB3" w:rsidP="00BF3E0E">
      <w:pPr>
        <w:spacing w:line="480" w:lineRule="auto"/>
        <w:rPr>
          <w:rFonts w:ascii="Times New Roman" w:hAnsi="Times New Roman" w:cs="Times New Roman"/>
          <w:sz w:val="24"/>
          <w:lang w:val="en-GB"/>
        </w:rPr>
      </w:pPr>
      <w:bookmarkStart w:id="0" w:name="_Hlk480201862"/>
    </w:p>
    <w:p w14:paraId="4C2D1CFB" w14:textId="64B823E2" w:rsidR="00BF3E0E" w:rsidRPr="00857495" w:rsidRDefault="00BF3E0E" w:rsidP="00BF3E0E">
      <w:pPr>
        <w:spacing w:line="480" w:lineRule="auto"/>
        <w:rPr>
          <w:rFonts w:ascii="Times New Roman" w:hAnsi="Times New Roman" w:cs="Times New Roman"/>
          <w:sz w:val="24"/>
          <w:u w:val="single"/>
          <w:lang w:val="en-GB"/>
        </w:rPr>
      </w:pPr>
      <w:r w:rsidRPr="00857495">
        <w:rPr>
          <w:rFonts w:ascii="Times New Roman" w:hAnsi="Times New Roman" w:cs="Times New Roman"/>
          <w:sz w:val="24"/>
          <w:u w:val="single"/>
          <w:lang w:val="en-GB"/>
        </w:rPr>
        <w:t xml:space="preserve">System change (promoting the switch from soap </w:t>
      </w:r>
      <w:r w:rsidR="00503365">
        <w:rPr>
          <w:rFonts w:ascii="Times New Roman" w:hAnsi="Times New Roman" w:cs="Times New Roman"/>
          <w:sz w:val="24"/>
          <w:u w:val="single"/>
          <w:lang w:val="en-GB"/>
        </w:rPr>
        <w:t>and</w:t>
      </w:r>
      <w:r w:rsidRPr="00857495">
        <w:rPr>
          <w:rFonts w:ascii="Times New Roman" w:hAnsi="Times New Roman" w:cs="Times New Roman"/>
          <w:sz w:val="24"/>
          <w:u w:val="single"/>
          <w:lang w:val="en-GB"/>
        </w:rPr>
        <w:t xml:space="preserve"> water</w:t>
      </w:r>
      <w:r>
        <w:rPr>
          <w:rFonts w:ascii="Times New Roman" w:hAnsi="Times New Roman" w:cs="Times New Roman"/>
          <w:sz w:val="24"/>
          <w:u w:val="single"/>
          <w:lang w:val="en-GB"/>
        </w:rPr>
        <w:t xml:space="preserve"> handwashing</w:t>
      </w:r>
      <w:r w:rsidRPr="00857495">
        <w:rPr>
          <w:rFonts w:ascii="Times New Roman" w:hAnsi="Times New Roman" w:cs="Times New Roman"/>
          <w:sz w:val="24"/>
          <w:u w:val="single"/>
          <w:lang w:val="en-GB"/>
        </w:rPr>
        <w:t xml:space="preserve"> to alcohol-based </w:t>
      </w:r>
      <w:proofErr w:type="spellStart"/>
      <w:r w:rsidRPr="00857495">
        <w:rPr>
          <w:rFonts w:ascii="Times New Roman" w:hAnsi="Times New Roman" w:cs="Times New Roman"/>
          <w:sz w:val="24"/>
          <w:u w:val="single"/>
          <w:lang w:val="en-GB"/>
        </w:rPr>
        <w:t>handrub</w:t>
      </w:r>
      <w:r>
        <w:rPr>
          <w:rFonts w:ascii="Times New Roman" w:hAnsi="Times New Roman" w:cs="Times New Roman"/>
          <w:sz w:val="24"/>
          <w:u w:val="single"/>
          <w:lang w:val="en-GB"/>
        </w:rPr>
        <w:t>bing</w:t>
      </w:r>
      <w:proofErr w:type="spellEnd"/>
      <w:r w:rsidRPr="00857495">
        <w:rPr>
          <w:rFonts w:ascii="Times New Roman" w:hAnsi="Times New Roman" w:cs="Times New Roman"/>
          <w:sz w:val="24"/>
          <w:u w:val="single"/>
          <w:lang w:val="en-GB"/>
        </w:rPr>
        <w:t>)</w:t>
      </w:r>
    </w:p>
    <w:p w14:paraId="79BDB47A" w14:textId="69880643" w:rsidR="00BF3E0E" w:rsidRDefault="00503365" w:rsidP="00BF3E0E">
      <w:pPr>
        <w:spacing w:line="480" w:lineRule="auto"/>
        <w:rPr>
          <w:rFonts w:ascii="Times New Roman" w:hAnsi="Times New Roman" w:cs="Times New Roman"/>
          <w:sz w:val="24"/>
          <w:lang w:val="en-GB"/>
        </w:rPr>
      </w:pPr>
      <w:r>
        <w:rPr>
          <w:rFonts w:ascii="Times New Roman" w:hAnsi="Times New Roman" w:cs="Times New Roman"/>
          <w:sz w:val="24"/>
          <w:lang w:val="en-GB"/>
        </w:rPr>
        <w:t>F</w:t>
      </w:r>
      <w:r w:rsidR="00BF3E0E">
        <w:rPr>
          <w:rFonts w:ascii="Times New Roman" w:hAnsi="Times New Roman" w:cs="Times New Roman"/>
          <w:sz w:val="24"/>
          <w:lang w:val="en-GB"/>
        </w:rPr>
        <w:t xml:space="preserve">ocus was placed on adapting the </w:t>
      </w:r>
      <w:r w:rsidR="004136D2">
        <w:rPr>
          <w:rFonts w:ascii="Times New Roman" w:hAnsi="Times New Roman" w:cs="Times New Roman"/>
          <w:sz w:val="24"/>
          <w:lang w:val="en-GB"/>
        </w:rPr>
        <w:t xml:space="preserve">care </w:t>
      </w:r>
      <w:r w:rsidR="00BF3E0E">
        <w:rPr>
          <w:rFonts w:ascii="Times New Roman" w:hAnsi="Times New Roman" w:cs="Times New Roman"/>
          <w:sz w:val="24"/>
          <w:lang w:val="en-GB"/>
        </w:rPr>
        <w:t>environment so that alcohol-based handrub (ABHR) would be available at point</w:t>
      </w:r>
      <w:r>
        <w:rPr>
          <w:rFonts w:ascii="Times New Roman" w:hAnsi="Times New Roman" w:cs="Times New Roman"/>
          <w:sz w:val="24"/>
          <w:lang w:val="en-GB"/>
        </w:rPr>
        <w:t>s</w:t>
      </w:r>
      <w:r w:rsidR="00BF3E0E">
        <w:rPr>
          <w:rFonts w:ascii="Times New Roman" w:hAnsi="Times New Roman" w:cs="Times New Roman"/>
          <w:sz w:val="24"/>
          <w:lang w:val="en-GB"/>
        </w:rPr>
        <w:t xml:space="preserve"> of care, with </w:t>
      </w:r>
      <w:r>
        <w:rPr>
          <w:rFonts w:ascii="Times New Roman" w:hAnsi="Times New Roman" w:cs="Times New Roman"/>
          <w:sz w:val="24"/>
          <w:lang w:val="en-GB"/>
        </w:rPr>
        <w:t>minimal effort required</w:t>
      </w:r>
      <w:r w:rsidR="00BF3E0E">
        <w:rPr>
          <w:rFonts w:ascii="Times New Roman" w:hAnsi="Times New Roman" w:cs="Times New Roman"/>
          <w:sz w:val="24"/>
          <w:lang w:val="en-GB"/>
        </w:rPr>
        <w:t>. The Collaborative recommended one ABHR dispenser at every bedside at a time whe</w:t>
      </w:r>
      <w:r>
        <w:rPr>
          <w:rFonts w:ascii="Times New Roman" w:hAnsi="Times New Roman" w:cs="Times New Roman"/>
          <w:sz w:val="24"/>
          <w:lang w:val="en-GB"/>
        </w:rPr>
        <w:t>n</w:t>
      </w:r>
      <w:r w:rsidR="00BF3E0E">
        <w:rPr>
          <w:rFonts w:ascii="Times New Roman" w:hAnsi="Times New Roman" w:cs="Times New Roman"/>
          <w:sz w:val="24"/>
          <w:lang w:val="en-GB"/>
        </w:rPr>
        <w:t xml:space="preserve"> one hospital only had dispensers in the hallways and whe</w:t>
      </w:r>
      <w:r>
        <w:rPr>
          <w:rFonts w:ascii="Times New Roman" w:hAnsi="Times New Roman" w:cs="Times New Roman"/>
          <w:sz w:val="24"/>
          <w:lang w:val="en-GB"/>
        </w:rPr>
        <w:t>n</w:t>
      </w:r>
      <w:r w:rsidR="00BF3E0E">
        <w:rPr>
          <w:rFonts w:ascii="Times New Roman" w:hAnsi="Times New Roman" w:cs="Times New Roman"/>
          <w:sz w:val="24"/>
          <w:lang w:val="en-GB"/>
        </w:rPr>
        <w:t xml:space="preserve"> most of the </w:t>
      </w:r>
      <w:r>
        <w:rPr>
          <w:rFonts w:ascii="Times New Roman" w:hAnsi="Times New Roman" w:cs="Times New Roman"/>
          <w:sz w:val="24"/>
          <w:lang w:val="en-GB"/>
        </w:rPr>
        <w:t xml:space="preserve">participating </w:t>
      </w:r>
      <w:r w:rsidR="00BF3E0E">
        <w:rPr>
          <w:rFonts w:ascii="Times New Roman" w:hAnsi="Times New Roman" w:cs="Times New Roman"/>
          <w:sz w:val="24"/>
          <w:lang w:val="en-GB"/>
        </w:rPr>
        <w:t xml:space="preserve">hospitals had only one dispenser per room (often at the entrance), even in rooms of 2, 3 or 4 beds. The Collaborative also recommended </w:t>
      </w:r>
      <w:r>
        <w:rPr>
          <w:rFonts w:ascii="Times New Roman" w:hAnsi="Times New Roman" w:cs="Times New Roman"/>
          <w:sz w:val="24"/>
          <w:lang w:val="en-GB"/>
        </w:rPr>
        <w:t>staff to</w:t>
      </w:r>
      <w:r w:rsidR="00BF3E0E">
        <w:rPr>
          <w:rFonts w:ascii="Times New Roman" w:hAnsi="Times New Roman" w:cs="Times New Roman"/>
          <w:sz w:val="24"/>
          <w:lang w:val="en-GB"/>
        </w:rPr>
        <w:t xml:space="preserve"> systematic</w:t>
      </w:r>
      <w:r>
        <w:rPr>
          <w:rFonts w:ascii="Times New Roman" w:hAnsi="Times New Roman" w:cs="Times New Roman"/>
          <w:sz w:val="24"/>
          <w:lang w:val="en-GB"/>
        </w:rPr>
        <w:t>ally</w:t>
      </w:r>
      <w:r w:rsidR="00BF3E0E">
        <w:rPr>
          <w:rFonts w:ascii="Times New Roman" w:hAnsi="Times New Roman" w:cs="Times New Roman"/>
          <w:sz w:val="24"/>
          <w:lang w:val="en-GB"/>
        </w:rPr>
        <w:t xml:space="preserve"> wear an individual pocket-sized ABHR. </w:t>
      </w:r>
    </w:p>
    <w:p w14:paraId="7DC1B0B7" w14:textId="77777777" w:rsidR="00BF3E0E" w:rsidRDefault="00BF3E0E" w:rsidP="00BF3E0E">
      <w:pPr>
        <w:spacing w:line="480" w:lineRule="auto"/>
        <w:rPr>
          <w:rFonts w:ascii="Times New Roman" w:hAnsi="Times New Roman" w:cs="Times New Roman"/>
          <w:sz w:val="24"/>
          <w:lang w:val="en-GB"/>
        </w:rPr>
      </w:pPr>
    </w:p>
    <w:p w14:paraId="0AA55B30" w14:textId="77777777" w:rsidR="00BF3E0E" w:rsidRPr="000151AD" w:rsidRDefault="00BF3E0E" w:rsidP="00BF3E0E">
      <w:pPr>
        <w:spacing w:line="480" w:lineRule="auto"/>
        <w:rPr>
          <w:rFonts w:ascii="Times New Roman" w:hAnsi="Times New Roman" w:cs="Times New Roman"/>
          <w:sz w:val="24"/>
          <w:u w:val="single"/>
          <w:lang w:val="en-GB"/>
        </w:rPr>
      </w:pPr>
      <w:r w:rsidRPr="000151AD">
        <w:rPr>
          <w:rFonts w:ascii="Times New Roman" w:hAnsi="Times New Roman" w:cs="Times New Roman"/>
          <w:sz w:val="24"/>
          <w:u w:val="single"/>
          <w:lang w:val="en-GB"/>
        </w:rPr>
        <w:t>Training and education</w:t>
      </w:r>
    </w:p>
    <w:p w14:paraId="04A7F9E9" w14:textId="4E9FA014" w:rsidR="00BF3E0E" w:rsidRDefault="00BF3E0E" w:rsidP="00BF3E0E">
      <w:pPr>
        <w:spacing w:line="480" w:lineRule="auto"/>
        <w:rPr>
          <w:rFonts w:ascii="Times New Roman" w:hAnsi="Times New Roman" w:cs="Times New Roman"/>
          <w:sz w:val="24"/>
          <w:lang w:val="en-GB"/>
        </w:rPr>
      </w:pPr>
      <w:r>
        <w:rPr>
          <w:rFonts w:ascii="Times New Roman" w:hAnsi="Times New Roman" w:cs="Times New Roman"/>
          <w:sz w:val="24"/>
          <w:lang w:val="en-GB"/>
        </w:rPr>
        <w:t xml:space="preserve">Lack of compliance with hand hygiene </w:t>
      </w:r>
      <w:r w:rsidR="00FD71BD">
        <w:rPr>
          <w:rFonts w:ascii="Times New Roman" w:hAnsi="Times New Roman" w:cs="Times New Roman"/>
          <w:sz w:val="24"/>
          <w:lang w:val="en-GB"/>
        </w:rPr>
        <w:t>was</w:t>
      </w:r>
      <w:r>
        <w:rPr>
          <w:rFonts w:ascii="Times New Roman" w:hAnsi="Times New Roman" w:cs="Times New Roman"/>
          <w:sz w:val="24"/>
          <w:lang w:val="en-GB"/>
        </w:rPr>
        <w:t xml:space="preserve"> par</w:t>
      </w:r>
      <w:r w:rsidR="00FD71BD">
        <w:rPr>
          <w:rFonts w:ascii="Times New Roman" w:hAnsi="Times New Roman" w:cs="Times New Roman"/>
          <w:sz w:val="24"/>
          <w:lang w:val="en-GB"/>
        </w:rPr>
        <w:t>t</w:t>
      </w:r>
      <w:r w:rsidR="004136D2">
        <w:rPr>
          <w:rFonts w:ascii="Times New Roman" w:hAnsi="Times New Roman" w:cs="Times New Roman"/>
          <w:sz w:val="24"/>
          <w:lang w:val="en-GB"/>
        </w:rPr>
        <w:t>l</w:t>
      </w:r>
      <w:r w:rsidR="00FD71BD">
        <w:rPr>
          <w:rFonts w:ascii="Times New Roman" w:hAnsi="Times New Roman" w:cs="Times New Roman"/>
          <w:sz w:val="24"/>
          <w:lang w:val="en-GB"/>
        </w:rPr>
        <w:t>y</w:t>
      </w:r>
      <w:r>
        <w:rPr>
          <w:rFonts w:ascii="Times New Roman" w:hAnsi="Times New Roman" w:cs="Times New Roman"/>
          <w:sz w:val="24"/>
          <w:lang w:val="en-GB"/>
        </w:rPr>
        <w:t xml:space="preserve"> due to</w:t>
      </w:r>
      <w:r w:rsidR="00FD71BD">
        <w:rPr>
          <w:rFonts w:ascii="Times New Roman" w:hAnsi="Times New Roman" w:cs="Times New Roman"/>
          <w:sz w:val="24"/>
          <w:lang w:val="en-GB"/>
        </w:rPr>
        <w:t xml:space="preserve"> staff</w:t>
      </w:r>
      <w:r>
        <w:rPr>
          <w:rFonts w:ascii="Times New Roman" w:hAnsi="Times New Roman" w:cs="Times New Roman"/>
          <w:sz w:val="24"/>
          <w:lang w:val="en-GB"/>
        </w:rPr>
        <w:t xml:space="preserve"> underestimati</w:t>
      </w:r>
      <w:r w:rsidR="00FD71BD">
        <w:rPr>
          <w:rFonts w:ascii="Times New Roman" w:hAnsi="Times New Roman" w:cs="Times New Roman"/>
          <w:sz w:val="24"/>
          <w:lang w:val="en-GB"/>
        </w:rPr>
        <w:t>ng</w:t>
      </w:r>
      <w:r>
        <w:rPr>
          <w:rFonts w:ascii="Times New Roman" w:hAnsi="Times New Roman" w:cs="Times New Roman"/>
          <w:sz w:val="24"/>
          <w:lang w:val="en-GB"/>
        </w:rPr>
        <w:t xml:space="preserve"> evidence </w:t>
      </w:r>
      <w:r w:rsidR="00FD71BD">
        <w:rPr>
          <w:rFonts w:ascii="Times New Roman" w:hAnsi="Times New Roman" w:cs="Times New Roman"/>
          <w:sz w:val="24"/>
          <w:lang w:val="en-GB"/>
        </w:rPr>
        <w:t>of</w:t>
      </w:r>
      <w:r>
        <w:rPr>
          <w:rFonts w:ascii="Times New Roman" w:hAnsi="Times New Roman" w:cs="Times New Roman"/>
          <w:sz w:val="24"/>
          <w:lang w:val="en-GB"/>
        </w:rPr>
        <w:t xml:space="preserve"> infection cross-transmission by hands, as well as to suboptimal knowledge of the five moments for hand hygiene</w:t>
      </w:r>
      <w:r>
        <w:rPr>
          <w:rFonts w:ascii="Times New Roman" w:hAnsi="Times New Roman" w:cs="Times New Roman"/>
          <w:sz w:val="24"/>
          <w:lang w:val="en-GB"/>
        </w:rPr>
        <w:fldChar w:fldCharType="begin"/>
      </w:r>
      <w:r w:rsidR="000A4AC9">
        <w:rPr>
          <w:rFonts w:ascii="Times New Roman" w:hAnsi="Times New Roman" w:cs="Times New Roman"/>
          <w:sz w:val="24"/>
          <w:lang w:val="en-GB"/>
        </w:rPr>
        <w:instrText xml:space="preserve"> ADDIN EN.CITE &lt;EndNote&gt;&lt;Cite&gt;&lt;Author&gt;Hugonnet&lt;/Author&gt;&lt;Year&gt;2000&lt;/Year&gt;&lt;RecNum&gt;8&lt;/RecNum&gt;&lt;DisplayText&gt;&lt;style face="superscript"&gt;1&lt;/style&gt;&lt;/DisplayText&gt;&lt;record&gt;&lt;rec-number&gt;8&lt;/rec-number&gt;&lt;foreign-keys&gt;&lt;key app="EN" db-id="xwsvtpvr3t9xdjewzr7xrv0ya2efpdd0ppaz" timestamp="1483020139"&gt;8&lt;/key&gt;&lt;/foreign-keys&gt;&lt;ref-type name="Journal Article"&gt;17&lt;/ref-type&gt;&lt;contributors&gt;&lt;authors&gt;&lt;author&gt;Hugonnet, Stephane&lt;/author&gt;&lt;author&gt;Pittet, Didier&lt;/author&gt;&lt;/authors&gt;&lt;/contributors&gt;&lt;titles&gt;&lt;title&gt;Hand hygiene—beliefs or science?&lt;/title&gt;&lt;secondary-title&gt;Clinical microbiology and infection&lt;/secondary-title&gt;&lt;/titles&gt;&lt;periodical&gt;&lt;full-title&gt;Clinical microbiology and infection&lt;/full-title&gt;&lt;/periodical&gt;&lt;pages&gt;348-354&lt;/pages&gt;&lt;volume&gt;6&lt;/volume&gt;&lt;number&gt;7&lt;/number&gt;&lt;dates&gt;&lt;year&gt;2000&lt;/year&gt;&lt;/dates&gt;&lt;isbn&gt;1469-0691&lt;/isbn&gt;&lt;urls&gt;&lt;/urls&gt;&lt;/record&gt;&lt;/Cite&gt;&lt;/EndNote&gt;</w:instrText>
      </w:r>
      <w:r>
        <w:rPr>
          <w:rFonts w:ascii="Times New Roman" w:hAnsi="Times New Roman" w:cs="Times New Roman"/>
          <w:sz w:val="24"/>
          <w:lang w:val="en-GB"/>
        </w:rPr>
        <w:fldChar w:fldCharType="separate"/>
      </w:r>
      <w:r w:rsidR="000A4AC9" w:rsidRPr="000A4AC9">
        <w:rPr>
          <w:rFonts w:ascii="Times New Roman" w:hAnsi="Times New Roman" w:cs="Times New Roman"/>
          <w:noProof/>
          <w:sz w:val="24"/>
          <w:vertAlign w:val="superscript"/>
          <w:lang w:val="en-GB"/>
        </w:rPr>
        <w:t>1</w:t>
      </w:r>
      <w:r>
        <w:rPr>
          <w:rFonts w:ascii="Times New Roman" w:hAnsi="Times New Roman" w:cs="Times New Roman"/>
          <w:sz w:val="24"/>
          <w:lang w:val="en-GB"/>
        </w:rPr>
        <w:fldChar w:fldCharType="end"/>
      </w:r>
      <w:r>
        <w:rPr>
          <w:rFonts w:ascii="Times New Roman" w:hAnsi="Times New Roman" w:cs="Times New Roman"/>
          <w:sz w:val="24"/>
          <w:lang w:val="en-GB"/>
        </w:rPr>
        <w:t xml:space="preserve">. The Collaborative </w:t>
      </w:r>
      <w:r w:rsidR="00FD71BD">
        <w:rPr>
          <w:rFonts w:ascii="Times New Roman" w:hAnsi="Times New Roman" w:cs="Times New Roman"/>
          <w:sz w:val="24"/>
          <w:lang w:val="en-GB"/>
        </w:rPr>
        <w:t xml:space="preserve">therefore </w:t>
      </w:r>
      <w:r>
        <w:rPr>
          <w:rFonts w:ascii="Times New Roman" w:hAnsi="Times New Roman" w:cs="Times New Roman"/>
          <w:sz w:val="24"/>
          <w:lang w:val="en-GB"/>
        </w:rPr>
        <w:t xml:space="preserve">provided a generic training and education </w:t>
      </w:r>
      <w:r w:rsidR="00FD71BD">
        <w:rPr>
          <w:rFonts w:ascii="Times New Roman" w:hAnsi="Times New Roman" w:cs="Times New Roman"/>
          <w:sz w:val="24"/>
          <w:lang w:val="en-GB"/>
        </w:rPr>
        <w:t>curriculum guide</w:t>
      </w:r>
      <w:r>
        <w:rPr>
          <w:rFonts w:ascii="Times New Roman" w:hAnsi="Times New Roman" w:cs="Times New Roman"/>
          <w:sz w:val="24"/>
          <w:lang w:val="en-GB"/>
        </w:rPr>
        <w:t xml:space="preserve">, to be adapted by all hospitals to their specific needs. </w:t>
      </w:r>
    </w:p>
    <w:p w14:paraId="3B2B1F56" w14:textId="4C5138B9" w:rsidR="00BF3E0E" w:rsidRDefault="00BF3E0E" w:rsidP="00BF3E0E">
      <w:pPr>
        <w:spacing w:line="480" w:lineRule="auto"/>
        <w:rPr>
          <w:rFonts w:ascii="Times New Roman" w:hAnsi="Times New Roman" w:cs="Times New Roman"/>
          <w:sz w:val="24"/>
          <w:lang w:val="en-GB"/>
        </w:rPr>
      </w:pPr>
      <w:r>
        <w:rPr>
          <w:rFonts w:ascii="Times New Roman" w:hAnsi="Times New Roman" w:cs="Times New Roman"/>
          <w:sz w:val="24"/>
          <w:lang w:val="en-GB"/>
        </w:rPr>
        <w:lastRenderedPageBreak/>
        <w:t xml:space="preserve">Two e-learning modules (one for nursing </w:t>
      </w:r>
      <w:r w:rsidR="00FD71BD">
        <w:rPr>
          <w:rFonts w:ascii="Times New Roman" w:hAnsi="Times New Roman" w:cs="Times New Roman"/>
          <w:sz w:val="24"/>
          <w:lang w:val="en-GB"/>
        </w:rPr>
        <w:t>staff and</w:t>
      </w:r>
      <w:r>
        <w:rPr>
          <w:rFonts w:ascii="Times New Roman" w:hAnsi="Times New Roman" w:cs="Times New Roman"/>
          <w:sz w:val="24"/>
          <w:lang w:val="en-GB"/>
        </w:rPr>
        <w:t xml:space="preserve"> one for medical staff) were produced by the Collaborative, in cooperation with the County's </w:t>
      </w:r>
      <w:r w:rsidR="00552A12">
        <w:rPr>
          <w:rFonts w:ascii="Times New Roman" w:hAnsi="Times New Roman" w:cs="Times New Roman"/>
          <w:sz w:val="24"/>
          <w:lang w:val="en-GB"/>
        </w:rPr>
        <w:t xml:space="preserve">IPC </w:t>
      </w:r>
      <w:r>
        <w:rPr>
          <w:rFonts w:ascii="Times New Roman" w:hAnsi="Times New Roman" w:cs="Times New Roman"/>
          <w:sz w:val="24"/>
          <w:lang w:val="en-GB"/>
        </w:rPr>
        <w:t>Unit and with</w:t>
      </w:r>
      <w:r w:rsidR="00FD71BD">
        <w:rPr>
          <w:rFonts w:ascii="Times New Roman" w:hAnsi="Times New Roman" w:cs="Times New Roman"/>
          <w:sz w:val="24"/>
          <w:lang w:val="en-GB"/>
        </w:rPr>
        <w:t xml:space="preserve"> the University Hospital of </w:t>
      </w:r>
      <w:r>
        <w:rPr>
          <w:rFonts w:ascii="Times New Roman" w:hAnsi="Times New Roman" w:cs="Times New Roman"/>
          <w:sz w:val="24"/>
          <w:lang w:val="en-GB"/>
        </w:rPr>
        <w:t xml:space="preserve">Vaud County. </w:t>
      </w:r>
    </w:p>
    <w:p w14:paraId="2DBADF65" w14:textId="77777777" w:rsidR="00BF3E0E" w:rsidRDefault="00BF3E0E" w:rsidP="00BF3E0E">
      <w:pPr>
        <w:spacing w:line="480" w:lineRule="auto"/>
        <w:rPr>
          <w:rFonts w:ascii="Times New Roman" w:hAnsi="Times New Roman" w:cs="Times New Roman"/>
          <w:sz w:val="24"/>
          <w:lang w:val="en-GB"/>
        </w:rPr>
      </w:pPr>
    </w:p>
    <w:p w14:paraId="7518E441" w14:textId="77777777" w:rsidR="00BF3E0E" w:rsidRPr="00EE789F" w:rsidRDefault="00BF3E0E" w:rsidP="00BF3E0E">
      <w:pPr>
        <w:spacing w:line="480" w:lineRule="auto"/>
        <w:rPr>
          <w:rFonts w:ascii="Times New Roman" w:hAnsi="Times New Roman" w:cs="Times New Roman"/>
          <w:sz w:val="24"/>
          <w:u w:val="single"/>
          <w:lang w:val="en-GB"/>
        </w:rPr>
      </w:pPr>
      <w:r w:rsidRPr="00EE789F">
        <w:rPr>
          <w:rFonts w:ascii="Times New Roman" w:hAnsi="Times New Roman" w:cs="Times New Roman"/>
          <w:sz w:val="24"/>
          <w:u w:val="single"/>
          <w:lang w:val="en-GB"/>
        </w:rPr>
        <w:t>Evaluation and feedback</w:t>
      </w:r>
    </w:p>
    <w:p w14:paraId="56F9938A" w14:textId="4B827500" w:rsidR="00BF3E0E" w:rsidRDefault="00BF3E0E" w:rsidP="00BF3E0E">
      <w:pPr>
        <w:spacing w:line="480" w:lineRule="auto"/>
        <w:rPr>
          <w:rFonts w:ascii="Times New Roman" w:hAnsi="Times New Roman" w:cs="Times New Roman"/>
          <w:sz w:val="24"/>
          <w:lang w:val="en-GB"/>
        </w:rPr>
      </w:pPr>
      <w:r>
        <w:rPr>
          <w:rFonts w:ascii="Times New Roman" w:hAnsi="Times New Roman" w:cs="Times New Roman"/>
          <w:sz w:val="24"/>
          <w:lang w:val="en-GB"/>
        </w:rPr>
        <w:t xml:space="preserve">Measuring compliance with hand hygiene every </w:t>
      </w:r>
      <w:r w:rsidR="001A03AC">
        <w:rPr>
          <w:rFonts w:ascii="Times New Roman" w:hAnsi="Times New Roman" w:cs="Times New Roman"/>
          <w:sz w:val="24"/>
          <w:lang w:val="en-GB"/>
        </w:rPr>
        <w:t>2</w:t>
      </w:r>
      <w:r>
        <w:rPr>
          <w:rFonts w:ascii="Times New Roman" w:hAnsi="Times New Roman" w:cs="Times New Roman"/>
          <w:sz w:val="24"/>
          <w:lang w:val="en-GB"/>
        </w:rPr>
        <w:t xml:space="preserve"> months in every ward during the 18 months of the Collaborative, with feedback to healthcare professionals, was considered by the organizing team as the engine for improvement. T</w:t>
      </w:r>
      <w:r w:rsidR="001A03AC">
        <w:rPr>
          <w:rFonts w:ascii="Times New Roman" w:hAnsi="Times New Roman" w:cs="Times New Roman"/>
          <w:sz w:val="24"/>
          <w:lang w:val="en-GB"/>
        </w:rPr>
        <w:t>he process required to measure compliance involve</w:t>
      </w:r>
      <w:r>
        <w:rPr>
          <w:rFonts w:ascii="Times New Roman" w:hAnsi="Times New Roman" w:cs="Times New Roman"/>
          <w:sz w:val="24"/>
          <w:lang w:val="en-GB"/>
        </w:rPr>
        <w:t>d training and</w:t>
      </w:r>
      <w:r w:rsidR="001A03AC">
        <w:rPr>
          <w:rFonts w:ascii="Times New Roman" w:hAnsi="Times New Roman" w:cs="Times New Roman"/>
          <w:sz w:val="24"/>
          <w:lang w:val="en-GB"/>
        </w:rPr>
        <w:t xml:space="preserve"> sending observers for 4-</w:t>
      </w:r>
      <w:r>
        <w:rPr>
          <w:rFonts w:ascii="Times New Roman" w:hAnsi="Times New Roman" w:cs="Times New Roman"/>
          <w:sz w:val="24"/>
          <w:lang w:val="en-GB"/>
        </w:rPr>
        <w:t>hour</w:t>
      </w:r>
      <w:r w:rsidR="001A03AC">
        <w:rPr>
          <w:rFonts w:ascii="Times New Roman" w:hAnsi="Times New Roman" w:cs="Times New Roman"/>
          <w:sz w:val="24"/>
          <w:lang w:val="en-GB"/>
        </w:rPr>
        <w:t xml:space="preserve"> visitations to</w:t>
      </w:r>
      <w:r>
        <w:rPr>
          <w:rFonts w:ascii="Times New Roman" w:hAnsi="Times New Roman" w:cs="Times New Roman"/>
          <w:sz w:val="24"/>
          <w:lang w:val="en-GB"/>
        </w:rPr>
        <w:t xml:space="preserve"> each ward every </w:t>
      </w:r>
      <w:r w:rsidR="001A03AC">
        <w:rPr>
          <w:rFonts w:ascii="Times New Roman" w:hAnsi="Times New Roman" w:cs="Times New Roman"/>
          <w:sz w:val="24"/>
          <w:lang w:val="en-GB"/>
        </w:rPr>
        <w:t>2</w:t>
      </w:r>
      <w:r>
        <w:rPr>
          <w:rFonts w:ascii="Times New Roman" w:hAnsi="Times New Roman" w:cs="Times New Roman"/>
          <w:sz w:val="24"/>
          <w:lang w:val="en-GB"/>
        </w:rPr>
        <w:t xml:space="preserve"> months (baseline + 9 observation periods from April 2014 to September 2015). The WHO observation grid was used. </w:t>
      </w:r>
      <w:r w:rsidR="001A03AC">
        <w:rPr>
          <w:rFonts w:ascii="Times New Roman" w:hAnsi="Times New Roman" w:cs="Times New Roman"/>
          <w:sz w:val="24"/>
          <w:lang w:val="en-GB"/>
        </w:rPr>
        <w:t>These grids were sent</w:t>
      </w:r>
      <w:r>
        <w:rPr>
          <w:rFonts w:ascii="Times New Roman" w:hAnsi="Times New Roman" w:cs="Times New Roman"/>
          <w:sz w:val="24"/>
          <w:lang w:val="en-GB"/>
        </w:rPr>
        <w:t xml:space="preserve"> to the Federation, every two months. The</w:t>
      </w:r>
      <w:r w:rsidR="001A03AC">
        <w:rPr>
          <w:rFonts w:ascii="Times New Roman" w:hAnsi="Times New Roman" w:cs="Times New Roman"/>
          <w:sz w:val="24"/>
          <w:lang w:val="en-GB"/>
        </w:rPr>
        <w:t>y</w:t>
      </w:r>
      <w:r>
        <w:rPr>
          <w:rFonts w:ascii="Times New Roman" w:hAnsi="Times New Roman" w:cs="Times New Roman"/>
          <w:sz w:val="24"/>
          <w:lang w:val="en-GB"/>
        </w:rPr>
        <w:t xml:space="preserve">  were scanned an</w:t>
      </w:r>
      <w:r w:rsidR="004136D2">
        <w:rPr>
          <w:rFonts w:ascii="Times New Roman" w:hAnsi="Times New Roman" w:cs="Times New Roman"/>
          <w:sz w:val="24"/>
          <w:lang w:val="en-GB"/>
        </w:rPr>
        <w:t>d</w:t>
      </w:r>
      <w:r>
        <w:rPr>
          <w:rFonts w:ascii="Times New Roman" w:hAnsi="Times New Roman" w:cs="Times New Roman"/>
          <w:sz w:val="24"/>
          <w:lang w:val="en-GB"/>
        </w:rPr>
        <w:t xml:space="preserve"> data </w:t>
      </w:r>
      <w:r w:rsidR="001A03AC">
        <w:rPr>
          <w:rFonts w:ascii="Times New Roman" w:hAnsi="Times New Roman" w:cs="Times New Roman"/>
          <w:sz w:val="24"/>
          <w:lang w:val="en-GB"/>
        </w:rPr>
        <w:t xml:space="preserve">were </w:t>
      </w:r>
      <w:r>
        <w:rPr>
          <w:rFonts w:ascii="Times New Roman" w:hAnsi="Times New Roman" w:cs="Times New Roman"/>
          <w:sz w:val="24"/>
          <w:lang w:val="en-GB"/>
        </w:rPr>
        <w:t xml:space="preserve">fed into a database, </w:t>
      </w:r>
      <w:r w:rsidR="001A03AC">
        <w:rPr>
          <w:rFonts w:ascii="Times New Roman" w:hAnsi="Times New Roman" w:cs="Times New Roman"/>
          <w:sz w:val="24"/>
          <w:lang w:val="en-GB"/>
        </w:rPr>
        <w:t xml:space="preserve">from which </w:t>
      </w:r>
      <w:r>
        <w:rPr>
          <w:rFonts w:ascii="Times New Roman" w:hAnsi="Times New Roman" w:cs="Times New Roman"/>
          <w:sz w:val="24"/>
          <w:lang w:val="en-GB"/>
        </w:rPr>
        <w:t>compliance indicators</w:t>
      </w:r>
      <w:r w:rsidR="001A03AC">
        <w:rPr>
          <w:rFonts w:ascii="Times New Roman" w:hAnsi="Times New Roman" w:cs="Times New Roman"/>
          <w:sz w:val="24"/>
          <w:lang w:val="en-GB"/>
        </w:rPr>
        <w:t xml:space="preserve"> were produced. This information was then</w:t>
      </w:r>
      <w:r>
        <w:rPr>
          <w:rFonts w:ascii="Times New Roman" w:hAnsi="Times New Roman" w:cs="Times New Roman"/>
          <w:sz w:val="24"/>
          <w:lang w:val="en-GB"/>
        </w:rPr>
        <w:t xml:space="preserve"> returned to the hospitals </w:t>
      </w:r>
      <w:r w:rsidR="001A03AC">
        <w:rPr>
          <w:rFonts w:ascii="Times New Roman" w:hAnsi="Times New Roman" w:cs="Times New Roman"/>
          <w:sz w:val="24"/>
          <w:lang w:val="en-GB"/>
        </w:rPr>
        <w:t>as</w:t>
      </w:r>
      <w:r>
        <w:rPr>
          <w:rFonts w:ascii="Times New Roman" w:hAnsi="Times New Roman" w:cs="Times New Roman"/>
          <w:sz w:val="24"/>
          <w:lang w:val="en-GB"/>
        </w:rPr>
        <w:t xml:space="preserve"> feedback to the professionals.</w:t>
      </w:r>
    </w:p>
    <w:p w14:paraId="3F9DEDC6" w14:textId="1AAAACAD" w:rsidR="00BF3E0E" w:rsidRDefault="00BF3E0E" w:rsidP="00BF3E0E">
      <w:pPr>
        <w:spacing w:line="480" w:lineRule="auto"/>
        <w:rPr>
          <w:rFonts w:ascii="Times New Roman" w:hAnsi="Times New Roman" w:cs="Times New Roman"/>
          <w:sz w:val="24"/>
          <w:lang w:val="en-GB"/>
        </w:rPr>
      </w:pPr>
      <w:r>
        <w:rPr>
          <w:rFonts w:ascii="Times New Roman" w:hAnsi="Times New Roman" w:cs="Times New Roman"/>
          <w:sz w:val="24"/>
          <w:lang w:val="en-GB"/>
        </w:rPr>
        <w:t xml:space="preserve">Furthermore, a training video was produced to illustrate how a local leader could feed the </w:t>
      </w:r>
      <w:r w:rsidR="001A03AC">
        <w:rPr>
          <w:rFonts w:ascii="Times New Roman" w:hAnsi="Times New Roman" w:cs="Times New Roman"/>
          <w:sz w:val="24"/>
          <w:lang w:val="en-GB"/>
        </w:rPr>
        <w:t xml:space="preserve">compliance </w:t>
      </w:r>
      <w:r>
        <w:rPr>
          <w:rFonts w:ascii="Times New Roman" w:hAnsi="Times New Roman" w:cs="Times New Roman"/>
          <w:sz w:val="24"/>
          <w:lang w:val="en-GB"/>
        </w:rPr>
        <w:t>results back to his team. In this video, the first step consist</w:t>
      </w:r>
      <w:r w:rsidR="001A03AC">
        <w:rPr>
          <w:rFonts w:ascii="Times New Roman" w:hAnsi="Times New Roman" w:cs="Times New Roman"/>
          <w:sz w:val="24"/>
          <w:lang w:val="en-GB"/>
        </w:rPr>
        <w:t xml:space="preserve">ed </w:t>
      </w:r>
      <w:r w:rsidR="004136D2">
        <w:rPr>
          <w:rFonts w:ascii="Times New Roman" w:hAnsi="Times New Roman" w:cs="Times New Roman"/>
          <w:sz w:val="24"/>
          <w:lang w:val="en-GB"/>
        </w:rPr>
        <w:t>in</w:t>
      </w:r>
      <w:r>
        <w:rPr>
          <w:rFonts w:ascii="Times New Roman" w:hAnsi="Times New Roman" w:cs="Times New Roman"/>
          <w:sz w:val="24"/>
          <w:lang w:val="en-GB"/>
        </w:rPr>
        <w:t xml:space="preserve"> showing the results and asking f</w:t>
      </w:r>
      <w:r w:rsidR="004136D2">
        <w:rPr>
          <w:rFonts w:ascii="Times New Roman" w:hAnsi="Times New Roman" w:cs="Times New Roman"/>
          <w:sz w:val="24"/>
          <w:lang w:val="en-GB"/>
        </w:rPr>
        <w:t>or questions and comments on</w:t>
      </w:r>
      <w:r>
        <w:rPr>
          <w:rFonts w:ascii="Times New Roman" w:hAnsi="Times New Roman" w:cs="Times New Roman"/>
          <w:sz w:val="24"/>
          <w:lang w:val="en-GB"/>
        </w:rPr>
        <w:t xml:space="preserve"> performance</w:t>
      </w:r>
      <w:r w:rsidR="002C78CE">
        <w:rPr>
          <w:rFonts w:ascii="Times New Roman" w:hAnsi="Times New Roman" w:cs="Times New Roman"/>
          <w:sz w:val="24"/>
          <w:lang w:val="en-GB"/>
        </w:rPr>
        <w:t xml:space="preserve"> data</w:t>
      </w:r>
      <w:r>
        <w:rPr>
          <w:rFonts w:ascii="Times New Roman" w:hAnsi="Times New Roman" w:cs="Times New Roman"/>
          <w:sz w:val="24"/>
          <w:lang w:val="en-GB"/>
        </w:rPr>
        <w:t xml:space="preserve">. The second step </w:t>
      </w:r>
      <w:r w:rsidR="002C78CE">
        <w:rPr>
          <w:rFonts w:ascii="Times New Roman" w:hAnsi="Times New Roman" w:cs="Times New Roman"/>
          <w:sz w:val="24"/>
          <w:lang w:val="en-GB"/>
        </w:rPr>
        <w:t>involved</w:t>
      </w:r>
      <w:r>
        <w:rPr>
          <w:rFonts w:ascii="Times New Roman" w:hAnsi="Times New Roman" w:cs="Times New Roman"/>
          <w:sz w:val="24"/>
          <w:lang w:val="en-GB"/>
        </w:rPr>
        <w:t xml:space="preserve"> brainstorming ideas for improvement within the team. The third step </w:t>
      </w:r>
      <w:r w:rsidR="002C78CE">
        <w:rPr>
          <w:rFonts w:ascii="Times New Roman" w:hAnsi="Times New Roman" w:cs="Times New Roman"/>
          <w:sz w:val="24"/>
          <w:lang w:val="en-GB"/>
        </w:rPr>
        <w:t>involved selecting the</w:t>
      </w:r>
      <w:r>
        <w:rPr>
          <w:rFonts w:ascii="Times New Roman" w:hAnsi="Times New Roman" w:cs="Times New Roman"/>
          <w:sz w:val="24"/>
          <w:lang w:val="en-GB"/>
        </w:rPr>
        <w:t xml:space="preserve"> best ideas</w:t>
      </w:r>
      <w:r w:rsidR="002C78CE">
        <w:rPr>
          <w:rFonts w:ascii="Times New Roman" w:hAnsi="Times New Roman" w:cs="Times New Roman"/>
          <w:sz w:val="24"/>
          <w:lang w:val="en-GB"/>
        </w:rPr>
        <w:t xml:space="preserve"> within the team </w:t>
      </w:r>
      <w:r>
        <w:rPr>
          <w:rFonts w:ascii="Times New Roman" w:hAnsi="Times New Roman" w:cs="Times New Roman"/>
          <w:sz w:val="24"/>
          <w:lang w:val="en-GB"/>
        </w:rPr>
        <w:t xml:space="preserve">and setting </w:t>
      </w:r>
      <w:r w:rsidR="002C78CE">
        <w:rPr>
          <w:rFonts w:ascii="Times New Roman" w:hAnsi="Times New Roman" w:cs="Times New Roman"/>
          <w:sz w:val="24"/>
          <w:lang w:val="en-GB"/>
        </w:rPr>
        <w:t>a</w:t>
      </w:r>
      <w:r>
        <w:rPr>
          <w:rFonts w:ascii="Times New Roman" w:hAnsi="Times New Roman" w:cs="Times New Roman"/>
          <w:sz w:val="24"/>
          <w:lang w:val="en-GB"/>
        </w:rPr>
        <w:t xml:space="preserve"> compliance goal for the next period. In the fourth step, the leader summarize</w:t>
      </w:r>
      <w:r w:rsidR="002C78CE">
        <w:rPr>
          <w:rFonts w:ascii="Times New Roman" w:hAnsi="Times New Roman" w:cs="Times New Roman"/>
          <w:sz w:val="24"/>
          <w:lang w:val="en-GB"/>
        </w:rPr>
        <w:t>d</w:t>
      </w:r>
      <w:r>
        <w:rPr>
          <w:rFonts w:ascii="Times New Roman" w:hAnsi="Times New Roman" w:cs="Times New Roman"/>
          <w:sz w:val="24"/>
          <w:lang w:val="en-GB"/>
        </w:rPr>
        <w:t xml:space="preserve"> the selected ideas and allocate</w:t>
      </w:r>
      <w:r w:rsidR="002C78CE">
        <w:rPr>
          <w:rFonts w:ascii="Times New Roman" w:hAnsi="Times New Roman" w:cs="Times New Roman"/>
          <w:sz w:val="24"/>
          <w:lang w:val="en-GB"/>
        </w:rPr>
        <w:t>d</w:t>
      </w:r>
      <w:r>
        <w:rPr>
          <w:rFonts w:ascii="Times New Roman" w:hAnsi="Times New Roman" w:cs="Times New Roman"/>
          <w:sz w:val="24"/>
          <w:lang w:val="en-GB"/>
        </w:rPr>
        <w:t xml:space="preserve"> tasks and responsibilities for implementation.</w:t>
      </w:r>
    </w:p>
    <w:p w14:paraId="26A36521" w14:textId="77777777" w:rsidR="00BF3E0E" w:rsidRDefault="00BF3E0E" w:rsidP="00BF3E0E">
      <w:pPr>
        <w:spacing w:line="480" w:lineRule="auto"/>
        <w:rPr>
          <w:rFonts w:ascii="Times New Roman" w:hAnsi="Times New Roman" w:cs="Times New Roman"/>
          <w:sz w:val="24"/>
          <w:lang w:val="en-GB"/>
        </w:rPr>
      </w:pPr>
    </w:p>
    <w:p w14:paraId="656B6B38" w14:textId="77777777" w:rsidR="00BF3E0E" w:rsidRPr="00EE789F" w:rsidRDefault="00BF3E0E" w:rsidP="00BF3E0E">
      <w:pPr>
        <w:spacing w:line="480" w:lineRule="auto"/>
        <w:rPr>
          <w:rFonts w:ascii="Times New Roman" w:hAnsi="Times New Roman" w:cs="Times New Roman"/>
          <w:sz w:val="24"/>
          <w:u w:val="single"/>
          <w:lang w:val="en-GB"/>
        </w:rPr>
      </w:pPr>
      <w:r w:rsidRPr="00EE789F">
        <w:rPr>
          <w:rFonts w:ascii="Times New Roman" w:hAnsi="Times New Roman" w:cs="Times New Roman"/>
          <w:sz w:val="24"/>
          <w:u w:val="single"/>
          <w:lang w:val="en-GB"/>
        </w:rPr>
        <w:t>Reminders in the workplace</w:t>
      </w:r>
    </w:p>
    <w:p w14:paraId="64FD2114" w14:textId="6264C055" w:rsidR="00BF3E0E" w:rsidRDefault="00BF3E0E" w:rsidP="00BF3E0E">
      <w:pPr>
        <w:spacing w:line="480" w:lineRule="auto"/>
        <w:rPr>
          <w:rFonts w:ascii="Times New Roman" w:hAnsi="Times New Roman" w:cs="Times New Roman"/>
          <w:sz w:val="24"/>
          <w:lang w:val="en-GB"/>
        </w:rPr>
      </w:pPr>
      <w:r>
        <w:rPr>
          <w:rFonts w:ascii="Times New Roman" w:hAnsi="Times New Roman" w:cs="Times New Roman"/>
          <w:sz w:val="24"/>
          <w:lang w:val="en-GB"/>
        </w:rPr>
        <w:t xml:space="preserve">The Collaborative used reminders in the workplace both to reinforce education and to remind professionals about </w:t>
      </w:r>
      <w:r w:rsidR="00DB318E">
        <w:rPr>
          <w:rFonts w:ascii="Times New Roman" w:hAnsi="Times New Roman" w:cs="Times New Roman"/>
          <w:sz w:val="24"/>
          <w:lang w:val="en-GB"/>
        </w:rPr>
        <w:t xml:space="preserve">implementing </w:t>
      </w:r>
      <w:r>
        <w:rPr>
          <w:rFonts w:ascii="Times New Roman" w:hAnsi="Times New Roman" w:cs="Times New Roman"/>
          <w:sz w:val="24"/>
          <w:lang w:val="en-GB"/>
        </w:rPr>
        <w:t xml:space="preserve">hand hygiene "just-in-time" </w:t>
      </w:r>
      <w:r w:rsidR="00DB318E">
        <w:rPr>
          <w:rFonts w:ascii="Times New Roman" w:hAnsi="Times New Roman" w:cs="Times New Roman"/>
          <w:sz w:val="24"/>
          <w:lang w:val="en-GB"/>
        </w:rPr>
        <w:t>during</w:t>
      </w:r>
      <w:r>
        <w:rPr>
          <w:rFonts w:ascii="Times New Roman" w:hAnsi="Times New Roman" w:cs="Times New Roman"/>
          <w:sz w:val="24"/>
          <w:lang w:val="en-GB"/>
        </w:rPr>
        <w:t xml:space="preserve"> the care process. </w:t>
      </w:r>
      <w:r w:rsidR="00DB318E">
        <w:rPr>
          <w:rFonts w:ascii="Times New Roman" w:hAnsi="Times New Roman" w:cs="Times New Roman"/>
          <w:sz w:val="24"/>
          <w:lang w:val="en-GB"/>
        </w:rPr>
        <w:t>Each</w:t>
      </w:r>
      <w:r>
        <w:rPr>
          <w:rFonts w:ascii="Times New Roman" w:hAnsi="Times New Roman" w:cs="Times New Roman"/>
          <w:sz w:val="24"/>
          <w:lang w:val="en-GB"/>
        </w:rPr>
        <w:t xml:space="preserve"> </w:t>
      </w:r>
      <w:r>
        <w:rPr>
          <w:rFonts w:ascii="Times New Roman" w:hAnsi="Times New Roman" w:cs="Times New Roman"/>
          <w:sz w:val="24"/>
          <w:lang w:val="en-GB"/>
        </w:rPr>
        <w:lastRenderedPageBreak/>
        <w:t xml:space="preserve">team from each hospital </w:t>
      </w:r>
      <w:r w:rsidR="00DB318E">
        <w:rPr>
          <w:rFonts w:ascii="Times New Roman" w:hAnsi="Times New Roman" w:cs="Times New Roman"/>
          <w:sz w:val="24"/>
          <w:lang w:val="en-GB"/>
        </w:rPr>
        <w:t xml:space="preserve">was trained </w:t>
      </w:r>
      <w:r>
        <w:rPr>
          <w:rFonts w:ascii="Times New Roman" w:hAnsi="Times New Roman" w:cs="Times New Roman"/>
          <w:sz w:val="24"/>
          <w:lang w:val="en-GB"/>
        </w:rPr>
        <w:t xml:space="preserve">on the use and design of reminders. The Collaborative also provided a set of reminders, including two for each of the five </w:t>
      </w:r>
      <w:r w:rsidR="00DB318E">
        <w:rPr>
          <w:rFonts w:ascii="Times New Roman" w:hAnsi="Times New Roman" w:cs="Times New Roman"/>
          <w:sz w:val="24"/>
          <w:lang w:val="en-GB"/>
        </w:rPr>
        <w:t>indications</w:t>
      </w:r>
      <w:r>
        <w:rPr>
          <w:rFonts w:ascii="Times New Roman" w:hAnsi="Times New Roman" w:cs="Times New Roman"/>
          <w:sz w:val="24"/>
          <w:lang w:val="en-GB"/>
        </w:rPr>
        <w:t xml:space="preserve">, drawn by </w:t>
      </w:r>
      <w:r w:rsidR="00DB318E">
        <w:rPr>
          <w:rFonts w:ascii="Times New Roman" w:hAnsi="Times New Roman" w:cs="Times New Roman"/>
          <w:sz w:val="24"/>
          <w:lang w:val="en-GB"/>
        </w:rPr>
        <w:t>a</w:t>
      </w:r>
      <w:r>
        <w:rPr>
          <w:rFonts w:ascii="Times New Roman" w:hAnsi="Times New Roman" w:cs="Times New Roman"/>
          <w:sz w:val="24"/>
          <w:lang w:val="en-GB"/>
        </w:rPr>
        <w:t xml:space="preserve"> cartoonist </w:t>
      </w:r>
      <w:r w:rsidR="00DB318E">
        <w:rPr>
          <w:rFonts w:ascii="Times New Roman" w:hAnsi="Times New Roman" w:cs="Times New Roman"/>
          <w:sz w:val="24"/>
          <w:lang w:val="en-GB"/>
        </w:rPr>
        <w:t>who</w:t>
      </w:r>
      <w:r>
        <w:rPr>
          <w:rFonts w:ascii="Times New Roman" w:hAnsi="Times New Roman" w:cs="Times New Roman"/>
          <w:sz w:val="24"/>
          <w:lang w:val="en-GB"/>
        </w:rPr>
        <w:t xml:space="preserve"> also worked for </w:t>
      </w:r>
      <w:r w:rsidR="00DB318E">
        <w:rPr>
          <w:rFonts w:ascii="Times New Roman" w:hAnsi="Times New Roman" w:cs="Times New Roman"/>
          <w:sz w:val="24"/>
          <w:lang w:val="en-GB"/>
        </w:rPr>
        <w:t xml:space="preserve">the </w:t>
      </w:r>
      <w:r>
        <w:rPr>
          <w:rFonts w:ascii="Times New Roman" w:hAnsi="Times New Roman" w:cs="Times New Roman"/>
          <w:sz w:val="24"/>
          <w:lang w:val="en-GB"/>
        </w:rPr>
        <w:t>University of Geneva Hospitals campaign</w:t>
      </w:r>
      <w:r>
        <w:rPr>
          <w:rFonts w:ascii="Times New Roman" w:hAnsi="Times New Roman" w:cs="Times New Roman"/>
          <w:sz w:val="24"/>
          <w:lang w:val="en-GB"/>
        </w:rPr>
        <w:fldChar w:fldCharType="begin"/>
      </w:r>
      <w:r w:rsidR="000A4AC9">
        <w:rPr>
          <w:rFonts w:ascii="Times New Roman" w:hAnsi="Times New Roman" w:cs="Times New Roman"/>
          <w:sz w:val="24"/>
          <w:lang w:val="en-GB"/>
        </w:rPr>
        <w:instrText xml:space="preserve"> ADDIN EN.CITE &lt;EndNote&gt;&lt;Cite&gt;&lt;Author&gt;Pittet&lt;/Author&gt;&lt;Year&gt;2000&lt;/Year&gt;&lt;RecNum&gt;66&lt;/RecNum&gt;&lt;DisplayText&gt;&lt;style face="superscript"&gt;2&lt;/style&gt;&lt;/DisplayText&gt;&lt;record&gt;&lt;rec-number&gt;66&lt;/rec-number&gt;&lt;foreign-keys&gt;&lt;key app="EN" db-id="0szptdpss0wtr5ew5ezvespa9x095fa0ptfr" timestamp="1486718615"&gt;66&lt;/key&gt;&lt;/foreign-keys&gt;&lt;ref-type name="Journal Article"&gt;17&lt;/ref-type&gt;&lt;contributors&gt;&lt;authors&gt;&lt;author&gt;Pittet, Didier&lt;/author&gt;&lt;author&gt;Hugonnet, Stéphane&lt;/author&gt;&lt;author&gt;Harbarth, Stephan&lt;/author&gt;&lt;author&gt;Mourouga, Philippe&lt;/author&gt;&lt;author&gt;Sauvan, Valérie&lt;/author&gt;&lt;author&gt;Touveneau, Sylvie&lt;/author&gt;&lt;author&gt;Perneger, Thomas V&lt;/author&gt;&lt;/authors&gt;&lt;/contributors&gt;&lt;titles&gt;&lt;title&gt;Effectiveness of a hospital-wide programme to improve compliance with hand hygiene&lt;/title&gt;&lt;secondary-title&gt;The Lancet&lt;/secondary-title&gt;&lt;/titles&gt;&lt;periodical&gt;&lt;full-title&gt;The Lancet&lt;/full-title&gt;&lt;/periodical&gt;&lt;pages&gt;1307-1312&lt;/pages&gt;&lt;volume&gt;356&lt;/volume&gt;&lt;number&gt;9238&lt;/number&gt;&lt;dates&gt;&lt;year&gt;2000&lt;/year&gt;&lt;/dates&gt;&lt;isbn&gt;0140-6736&lt;/isbn&gt;&lt;urls&gt;&lt;/urls&gt;&lt;/record&gt;&lt;/Cite&gt;&lt;/EndNote&gt;</w:instrText>
      </w:r>
      <w:r>
        <w:rPr>
          <w:rFonts w:ascii="Times New Roman" w:hAnsi="Times New Roman" w:cs="Times New Roman"/>
          <w:sz w:val="24"/>
          <w:lang w:val="en-GB"/>
        </w:rPr>
        <w:fldChar w:fldCharType="separate"/>
      </w:r>
      <w:r w:rsidR="000A4AC9" w:rsidRPr="000A4AC9">
        <w:rPr>
          <w:rFonts w:ascii="Times New Roman" w:hAnsi="Times New Roman" w:cs="Times New Roman"/>
          <w:noProof/>
          <w:sz w:val="24"/>
          <w:vertAlign w:val="superscript"/>
          <w:lang w:val="en-GB"/>
        </w:rPr>
        <w:t>2</w:t>
      </w:r>
      <w:r>
        <w:rPr>
          <w:rFonts w:ascii="Times New Roman" w:hAnsi="Times New Roman" w:cs="Times New Roman"/>
          <w:sz w:val="24"/>
          <w:lang w:val="en-GB"/>
        </w:rPr>
        <w:fldChar w:fldCharType="end"/>
      </w:r>
      <w:r>
        <w:rPr>
          <w:rFonts w:ascii="Times New Roman" w:hAnsi="Times New Roman" w:cs="Times New Roman"/>
          <w:sz w:val="24"/>
          <w:lang w:val="en-GB"/>
        </w:rPr>
        <w:t>.</w:t>
      </w:r>
    </w:p>
    <w:p w14:paraId="167AAC18" w14:textId="49B625CD" w:rsidR="00BF3E0E" w:rsidRDefault="00BF3E0E" w:rsidP="00BF3E0E">
      <w:pPr>
        <w:spacing w:line="480" w:lineRule="auto"/>
        <w:rPr>
          <w:rFonts w:ascii="Times New Roman" w:hAnsi="Times New Roman" w:cs="Times New Roman"/>
          <w:sz w:val="24"/>
          <w:lang w:val="en-GB"/>
        </w:rPr>
      </w:pPr>
      <w:r>
        <w:rPr>
          <w:rFonts w:ascii="Times New Roman" w:hAnsi="Times New Roman" w:cs="Times New Roman"/>
          <w:sz w:val="24"/>
          <w:lang w:val="en-GB"/>
        </w:rPr>
        <w:t>The concept enabled hospital</w:t>
      </w:r>
      <w:r w:rsidR="00DB318E">
        <w:rPr>
          <w:rFonts w:ascii="Times New Roman" w:hAnsi="Times New Roman" w:cs="Times New Roman"/>
          <w:sz w:val="24"/>
          <w:lang w:val="en-GB"/>
        </w:rPr>
        <w:t>s</w:t>
      </w:r>
      <w:r>
        <w:rPr>
          <w:rFonts w:ascii="Times New Roman" w:hAnsi="Times New Roman" w:cs="Times New Roman"/>
          <w:sz w:val="24"/>
          <w:lang w:val="en-GB"/>
        </w:rPr>
        <w:t xml:space="preserve"> with fewer resources to use the provided reminders</w:t>
      </w:r>
      <w:r w:rsidR="00DB318E">
        <w:rPr>
          <w:rFonts w:ascii="Times New Roman" w:hAnsi="Times New Roman" w:cs="Times New Roman"/>
          <w:sz w:val="24"/>
          <w:lang w:val="en-GB"/>
        </w:rPr>
        <w:t>, while</w:t>
      </w:r>
      <w:r>
        <w:rPr>
          <w:rFonts w:ascii="Times New Roman" w:hAnsi="Times New Roman" w:cs="Times New Roman"/>
          <w:sz w:val="24"/>
          <w:lang w:val="en-GB"/>
        </w:rPr>
        <w:t xml:space="preserve"> others could </w:t>
      </w:r>
      <w:r w:rsidR="00DB318E">
        <w:rPr>
          <w:rFonts w:ascii="Times New Roman" w:hAnsi="Times New Roman" w:cs="Times New Roman"/>
          <w:sz w:val="24"/>
          <w:lang w:val="en-GB"/>
        </w:rPr>
        <w:t>use</w:t>
      </w:r>
      <w:r>
        <w:rPr>
          <w:rFonts w:ascii="Times New Roman" w:hAnsi="Times New Roman" w:cs="Times New Roman"/>
          <w:sz w:val="24"/>
          <w:lang w:val="en-GB"/>
        </w:rPr>
        <w:t xml:space="preserve"> a communication agency </w:t>
      </w:r>
      <w:r w:rsidR="00DB318E">
        <w:rPr>
          <w:rFonts w:ascii="Times New Roman" w:hAnsi="Times New Roman" w:cs="Times New Roman"/>
          <w:sz w:val="24"/>
          <w:lang w:val="en-GB"/>
        </w:rPr>
        <w:t>to create</w:t>
      </w:r>
      <w:r>
        <w:rPr>
          <w:rFonts w:ascii="Times New Roman" w:hAnsi="Times New Roman" w:cs="Times New Roman"/>
          <w:sz w:val="24"/>
          <w:lang w:val="en-GB"/>
        </w:rPr>
        <w:t xml:space="preserve"> their own design.</w:t>
      </w:r>
      <w:r w:rsidR="004136D2">
        <w:rPr>
          <w:rFonts w:ascii="Times New Roman" w:hAnsi="Times New Roman" w:cs="Times New Roman"/>
          <w:sz w:val="24"/>
          <w:lang w:val="en-GB"/>
        </w:rPr>
        <w:t xml:space="preserve"> </w:t>
      </w:r>
      <w:r>
        <w:rPr>
          <w:rFonts w:ascii="Times New Roman" w:hAnsi="Times New Roman" w:cs="Times New Roman"/>
          <w:sz w:val="24"/>
          <w:lang w:val="en-GB"/>
        </w:rPr>
        <w:t xml:space="preserve">Educational material relied on both </w:t>
      </w:r>
      <w:r w:rsidR="00DB318E">
        <w:rPr>
          <w:rFonts w:ascii="Times New Roman" w:hAnsi="Times New Roman" w:cs="Times New Roman"/>
          <w:sz w:val="24"/>
          <w:lang w:val="en-GB"/>
        </w:rPr>
        <w:t xml:space="preserve">the </w:t>
      </w:r>
      <w:r>
        <w:rPr>
          <w:rFonts w:ascii="Times New Roman" w:hAnsi="Times New Roman" w:cs="Times New Roman"/>
          <w:sz w:val="24"/>
          <w:lang w:val="en-GB"/>
        </w:rPr>
        <w:t>WHO</w:t>
      </w:r>
      <w:r>
        <w:rPr>
          <w:rStyle w:val="Appelnotedebasdep"/>
          <w:rFonts w:ascii="Times New Roman" w:hAnsi="Times New Roman" w:cs="Times New Roman"/>
          <w:sz w:val="24"/>
          <w:lang w:val="en-GB"/>
        </w:rPr>
        <w:footnoteReference w:id="1"/>
      </w:r>
      <w:r>
        <w:rPr>
          <w:rFonts w:ascii="Times New Roman" w:hAnsi="Times New Roman" w:cs="Times New Roman"/>
          <w:sz w:val="24"/>
          <w:lang w:val="en-GB"/>
        </w:rPr>
        <w:t xml:space="preserve"> and on the County's </w:t>
      </w:r>
      <w:r w:rsidR="00552A12">
        <w:rPr>
          <w:rFonts w:ascii="Times New Roman" w:hAnsi="Times New Roman" w:cs="Times New Roman"/>
          <w:sz w:val="24"/>
          <w:lang w:val="en-GB"/>
        </w:rPr>
        <w:t xml:space="preserve">IPC </w:t>
      </w:r>
      <w:r>
        <w:rPr>
          <w:rFonts w:ascii="Times New Roman" w:hAnsi="Times New Roman" w:cs="Times New Roman"/>
          <w:sz w:val="24"/>
          <w:lang w:val="en-GB"/>
        </w:rPr>
        <w:t>Unit materials.</w:t>
      </w:r>
    </w:p>
    <w:p w14:paraId="7B28D00F" w14:textId="77777777" w:rsidR="00BF3E0E" w:rsidRDefault="00BF3E0E" w:rsidP="00BF3E0E">
      <w:pPr>
        <w:spacing w:line="480" w:lineRule="auto"/>
        <w:rPr>
          <w:rFonts w:ascii="Times New Roman" w:hAnsi="Times New Roman" w:cs="Times New Roman"/>
          <w:sz w:val="24"/>
          <w:lang w:val="en-GB"/>
        </w:rPr>
      </w:pPr>
    </w:p>
    <w:p w14:paraId="67C2CA41" w14:textId="77777777" w:rsidR="00BF3E0E" w:rsidRPr="00EE789F" w:rsidRDefault="00BF3E0E" w:rsidP="00BF3E0E">
      <w:pPr>
        <w:spacing w:line="480" w:lineRule="auto"/>
        <w:rPr>
          <w:rFonts w:ascii="Times New Roman" w:hAnsi="Times New Roman" w:cs="Times New Roman"/>
          <w:sz w:val="24"/>
          <w:u w:val="single"/>
          <w:lang w:val="en-GB"/>
        </w:rPr>
      </w:pPr>
      <w:r w:rsidRPr="00EE789F">
        <w:rPr>
          <w:rFonts w:ascii="Times New Roman" w:hAnsi="Times New Roman" w:cs="Times New Roman"/>
          <w:sz w:val="24"/>
          <w:u w:val="single"/>
          <w:lang w:val="en-GB"/>
        </w:rPr>
        <w:t>Institutional safety climate and leadership</w:t>
      </w:r>
    </w:p>
    <w:p w14:paraId="36D614BA" w14:textId="0E23074A" w:rsidR="00BF3E0E" w:rsidRDefault="00BF3E0E" w:rsidP="00BF3E0E">
      <w:pPr>
        <w:spacing w:line="480" w:lineRule="auto"/>
        <w:rPr>
          <w:rFonts w:ascii="Times New Roman" w:hAnsi="Times New Roman" w:cs="Times New Roman"/>
          <w:sz w:val="24"/>
          <w:lang w:val="en-GB"/>
        </w:rPr>
      </w:pPr>
      <w:bookmarkStart w:id="1" w:name="_Hlk481510857"/>
      <w:r>
        <w:rPr>
          <w:rFonts w:ascii="Times New Roman" w:hAnsi="Times New Roman" w:cs="Times New Roman"/>
          <w:sz w:val="24"/>
          <w:lang w:val="en-GB"/>
        </w:rPr>
        <w:t xml:space="preserve">The Collaborative briefed all participating teams on the importance </w:t>
      </w:r>
      <w:r w:rsidR="00D46DC3">
        <w:rPr>
          <w:rFonts w:ascii="Times New Roman" w:hAnsi="Times New Roman" w:cs="Times New Roman"/>
          <w:sz w:val="24"/>
          <w:lang w:val="en-GB"/>
        </w:rPr>
        <w:t>of leadership engagement</w:t>
      </w:r>
      <w:r>
        <w:rPr>
          <w:rFonts w:ascii="Times New Roman" w:hAnsi="Times New Roman" w:cs="Times New Roman"/>
          <w:sz w:val="24"/>
          <w:lang w:val="en-GB"/>
        </w:rPr>
        <w:t xml:space="preserve">. </w:t>
      </w:r>
      <w:bookmarkEnd w:id="1"/>
      <w:r>
        <w:rPr>
          <w:rFonts w:ascii="Times New Roman" w:hAnsi="Times New Roman" w:cs="Times New Roman"/>
          <w:sz w:val="24"/>
          <w:lang w:val="en-GB"/>
        </w:rPr>
        <w:t xml:space="preserve">It provided examples of how teams could suggest specific support and communication interventions from their leaders. </w:t>
      </w:r>
      <w:r w:rsidR="00760C0F">
        <w:rPr>
          <w:rFonts w:ascii="Times New Roman" w:hAnsi="Times New Roman" w:cs="Times New Roman"/>
          <w:sz w:val="24"/>
          <w:lang w:val="en-GB"/>
        </w:rPr>
        <w:t>The Collaborative</w:t>
      </w:r>
      <w:r>
        <w:rPr>
          <w:rFonts w:ascii="Times New Roman" w:hAnsi="Times New Roman" w:cs="Times New Roman"/>
          <w:sz w:val="24"/>
          <w:lang w:val="en-GB"/>
        </w:rPr>
        <w:t xml:space="preserve"> also gathered the CEOs from all </w:t>
      </w:r>
      <w:r w:rsidR="00760C0F">
        <w:rPr>
          <w:rFonts w:ascii="Times New Roman" w:hAnsi="Times New Roman" w:cs="Times New Roman"/>
          <w:sz w:val="24"/>
          <w:lang w:val="en-GB"/>
        </w:rPr>
        <w:t xml:space="preserve">participating </w:t>
      </w:r>
      <w:r>
        <w:rPr>
          <w:rFonts w:ascii="Times New Roman" w:hAnsi="Times New Roman" w:cs="Times New Roman"/>
          <w:sz w:val="24"/>
          <w:lang w:val="en-GB"/>
        </w:rPr>
        <w:t>hospitals for half a day, with presentations on their role in promoting an institutional safety climate in general and</w:t>
      </w:r>
      <w:r w:rsidR="00760C0F">
        <w:rPr>
          <w:rFonts w:ascii="Times New Roman" w:hAnsi="Times New Roman" w:cs="Times New Roman"/>
          <w:sz w:val="24"/>
          <w:lang w:val="en-GB"/>
        </w:rPr>
        <w:t xml:space="preserve"> with a particular emphasis on</w:t>
      </w:r>
      <w:r>
        <w:rPr>
          <w:rFonts w:ascii="Times New Roman" w:hAnsi="Times New Roman" w:cs="Times New Roman"/>
          <w:sz w:val="24"/>
          <w:lang w:val="en-GB"/>
        </w:rPr>
        <w:t xml:space="preserve"> hand hygiene. </w:t>
      </w:r>
    </w:p>
    <w:p w14:paraId="4DE5F9BD" w14:textId="67DB6BA3" w:rsidR="00BF3E0E" w:rsidRDefault="00760C0F" w:rsidP="00BF3E0E">
      <w:pPr>
        <w:spacing w:line="480" w:lineRule="auto"/>
        <w:rPr>
          <w:rFonts w:ascii="Times New Roman" w:hAnsi="Times New Roman" w:cs="Times New Roman"/>
          <w:sz w:val="24"/>
          <w:lang w:val="en-GB"/>
        </w:rPr>
      </w:pPr>
      <w:r>
        <w:rPr>
          <w:rFonts w:ascii="Times New Roman" w:hAnsi="Times New Roman" w:cs="Times New Roman"/>
          <w:sz w:val="24"/>
          <w:lang w:val="en-GB"/>
        </w:rPr>
        <w:t xml:space="preserve">As a result of the half-day meeting, the executive boards of two hospitals decided </w:t>
      </w:r>
      <w:r w:rsidR="00BF3E0E">
        <w:rPr>
          <w:rFonts w:ascii="Times New Roman" w:hAnsi="Times New Roman" w:cs="Times New Roman"/>
          <w:sz w:val="24"/>
          <w:lang w:val="en-GB"/>
        </w:rPr>
        <w:t xml:space="preserve">that one of </w:t>
      </w:r>
      <w:r>
        <w:rPr>
          <w:rFonts w:ascii="Times New Roman" w:hAnsi="Times New Roman" w:cs="Times New Roman"/>
          <w:sz w:val="24"/>
          <w:lang w:val="en-GB"/>
        </w:rPr>
        <w:t xml:space="preserve">their members would </w:t>
      </w:r>
      <w:r w:rsidR="00BF3E0E">
        <w:rPr>
          <w:rFonts w:ascii="Times New Roman" w:hAnsi="Times New Roman" w:cs="Times New Roman"/>
          <w:sz w:val="24"/>
          <w:lang w:val="en-GB"/>
        </w:rPr>
        <w:t>visit all wards that reached the compliance goal (85%) for two c</w:t>
      </w:r>
      <w:r>
        <w:rPr>
          <w:rFonts w:ascii="Times New Roman" w:hAnsi="Times New Roman" w:cs="Times New Roman"/>
          <w:sz w:val="24"/>
          <w:lang w:val="en-GB"/>
        </w:rPr>
        <w:t>onsecutive observation periods with the purpose of congratulating</w:t>
      </w:r>
      <w:r w:rsidR="00BF3E0E">
        <w:rPr>
          <w:rFonts w:ascii="Times New Roman" w:hAnsi="Times New Roman" w:cs="Times New Roman"/>
          <w:sz w:val="24"/>
          <w:lang w:val="en-GB"/>
        </w:rPr>
        <w:t xml:space="preserve"> the team and </w:t>
      </w:r>
      <w:r>
        <w:rPr>
          <w:rFonts w:ascii="Times New Roman" w:hAnsi="Times New Roman" w:cs="Times New Roman"/>
          <w:sz w:val="24"/>
          <w:lang w:val="en-GB"/>
        </w:rPr>
        <w:t>conduct</w:t>
      </w:r>
      <w:r w:rsidR="006334EA">
        <w:rPr>
          <w:rFonts w:ascii="Times New Roman" w:hAnsi="Times New Roman" w:cs="Times New Roman"/>
          <w:sz w:val="24"/>
          <w:lang w:val="en-GB"/>
        </w:rPr>
        <w:t>ing</w:t>
      </w:r>
      <w:r w:rsidR="00BF3E0E">
        <w:rPr>
          <w:rFonts w:ascii="Times New Roman" w:hAnsi="Times New Roman" w:cs="Times New Roman"/>
          <w:sz w:val="24"/>
          <w:lang w:val="en-GB"/>
        </w:rPr>
        <w:t xml:space="preserve"> a conversation about </w:t>
      </w:r>
      <w:r>
        <w:rPr>
          <w:rFonts w:ascii="Times New Roman" w:hAnsi="Times New Roman" w:cs="Times New Roman"/>
          <w:sz w:val="24"/>
          <w:lang w:val="en-GB"/>
        </w:rPr>
        <w:t>promoting</w:t>
      </w:r>
      <w:r w:rsidR="00BF3E0E">
        <w:rPr>
          <w:rFonts w:ascii="Times New Roman" w:hAnsi="Times New Roman" w:cs="Times New Roman"/>
          <w:sz w:val="24"/>
          <w:lang w:val="en-GB"/>
        </w:rPr>
        <w:t xml:space="preserve"> hand hygiene.</w:t>
      </w:r>
    </w:p>
    <w:p w14:paraId="0AAA9D28" w14:textId="1C82C9A1" w:rsidR="00BF3E0E" w:rsidRDefault="00BF3E0E" w:rsidP="00BF3E0E">
      <w:pPr>
        <w:spacing w:line="480" w:lineRule="auto"/>
        <w:rPr>
          <w:rFonts w:ascii="Times New Roman" w:hAnsi="Times New Roman" w:cs="Times New Roman"/>
          <w:sz w:val="24"/>
          <w:lang w:val="en-GB"/>
        </w:rPr>
      </w:pPr>
      <w:r>
        <w:rPr>
          <w:rFonts w:ascii="Times New Roman" w:hAnsi="Times New Roman" w:cs="Times New Roman"/>
          <w:sz w:val="24"/>
          <w:lang w:val="en-GB"/>
        </w:rPr>
        <w:t xml:space="preserve">A survey on staff perception of hand hygiene </w:t>
      </w:r>
      <w:r w:rsidR="00760C0F">
        <w:rPr>
          <w:rFonts w:ascii="Times New Roman" w:hAnsi="Times New Roman" w:cs="Times New Roman"/>
          <w:sz w:val="24"/>
          <w:lang w:val="en-GB"/>
        </w:rPr>
        <w:t xml:space="preserve">that </w:t>
      </w:r>
      <w:r>
        <w:rPr>
          <w:rFonts w:ascii="Times New Roman" w:hAnsi="Times New Roman" w:cs="Times New Roman"/>
          <w:sz w:val="24"/>
          <w:lang w:val="en-GB"/>
        </w:rPr>
        <w:t>was adapted from the WHO material</w:t>
      </w:r>
      <w:r>
        <w:rPr>
          <w:rStyle w:val="Appelnotedebasdep"/>
          <w:rFonts w:ascii="Times New Roman" w:hAnsi="Times New Roman" w:cs="Times New Roman"/>
          <w:sz w:val="24"/>
          <w:lang w:val="en-GB"/>
        </w:rPr>
        <w:footnoteReference w:id="2"/>
      </w:r>
      <w:r>
        <w:rPr>
          <w:rFonts w:ascii="Times New Roman" w:hAnsi="Times New Roman" w:cs="Times New Roman"/>
          <w:sz w:val="24"/>
          <w:lang w:val="en-GB"/>
        </w:rPr>
        <w:t xml:space="preserve"> </w:t>
      </w:r>
      <w:r w:rsidR="00760C0F">
        <w:rPr>
          <w:rFonts w:ascii="Times New Roman" w:hAnsi="Times New Roman" w:cs="Times New Roman"/>
          <w:sz w:val="24"/>
          <w:lang w:val="en-GB"/>
        </w:rPr>
        <w:t>was conducted</w:t>
      </w:r>
      <w:r>
        <w:rPr>
          <w:rFonts w:ascii="Times New Roman" w:hAnsi="Times New Roman" w:cs="Times New Roman"/>
          <w:sz w:val="24"/>
          <w:lang w:val="en-GB"/>
        </w:rPr>
        <w:t xml:space="preserve">. </w:t>
      </w:r>
      <w:r w:rsidR="00977AD3">
        <w:rPr>
          <w:rFonts w:ascii="Times New Roman" w:hAnsi="Times New Roman" w:cs="Times New Roman"/>
          <w:sz w:val="24"/>
          <w:lang w:val="en-GB"/>
        </w:rPr>
        <w:t>The survey</w:t>
      </w:r>
      <w:r>
        <w:rPr>
          <w:rFonts w:ascii="Times New Roman" w:hAnsi="Times New Roman" w:cs="Times New Roman"/>
          <w:sz w:val="24"/>
          <w:lang w:val="en-GB"/>
        </w:rPr>
        <w:t xml:space="preserve"> produced numerous insights that helped steer the interventions (see </w:t>
      </w:r>
      <w:r w:rsidR="004136D2">
        <w:rPr>
          <w:rFonts w:ascii="Times New Roman" w:hAnsi="Times New Roman" w:cs="Times New Roman"/>
          <w:sz w:val="24"/>
          <w:lang w:val="en-GB"/>
        </w:rPr>
        <w:t>R</w:t>
      </w:r>
      <w:r>
        <w:rPr>
          <w:rFonts w:ascii="Times New Roman" w:hAnsi="Times New Roman" w:cs="Times New Roman"/>
          <w:sz w:val="24"/>
          <w:lang w:val="en-GB"/>
        </w:rPr>
        <w:t>esults section).</w:t>
      </w:r>
    </w:p>
    <w:p w14:paraId="4E5BC4AC" w14:textId="1718D865" w:rsidR="00BF3E0E" w:rsidRDefault="00BF3E0E" w:rsidP="00BF3E0E">
      <w:pPr>
        <w:spacing w:line="480" w:lineRule="auto"/>
        <w:rPr>
          <w:rFonts w:ascii="Times New Roman" w:hAnsi="Times New Roman" w:cs="Times New Roman"/>
          <w:sz w:val="24"/>
          <w:lang w:val="en-GB"/>
        </w:rPr>
      </w:pPr>
      <w:r>
        <w:rPr>
          <w:rFonts w:ascii="Times New Roman" w:hAnsi="Times New Roman" w:cs="Times New Roman"/>
          <w:sz w:val="24"/>
          <w:lang w:val="en-GB"/>
        </w:rPr>
        <w:t>A recommendation on just culture, as defined by Reason</w:t>
      </w:r>
      <w:r>
        <w:rPr>
          <w:rFonts w:ascii="Times New Roman" w:hAnsi="Times New Roman" w:cs="Times New Roman"/>
          <w:sz w:val="24"/>
          <w:lang w:val="en-GB"/>
        </w:rPr>
        <w:fldChar w:fldCharType="begin"/>
      </w:r>
      <w:r w:rsidR="000A4AC9">
        <w:rPr>
          <w:rFonts w:ascii="Times New Roman" w:hAnsi="Times New Roman" w:cs="Times New Roman"/>
          <w:sz w:val="24"/>
          <w:lang w:val="en-GB"/>
        </w:rPr>
        <w:instrText xml:space="preserve"> ADDIN EN.CITE &lt;EndNote&gt;&lt;Cite&gt;&lt;Author&gt;Reason&lt;/Author&gt;&lt;Year&gt;2000&lt;/Year&gt;&lt;RecNum&gt;89&lt;/RecNum&gt;&lt;DisplayText&gt;&lt;style face="superscript"&gt;3&lt;/style&gt;&lt;/DisplayText&gt;&lt;record&gt;&lt;rec-number&gt;89&lt;/rec-number&gt;&lt;foreign-keys&gt;&lt;key app="EN" db-id="0szptdpss0wtr5ew5ezvespa9x095fa0ptfr" timestamp="1492435137"&gt;89&lt;/key&gt;&lt;/foreign-keys&gt;&lt;ref-type name="Journal Article"&gt;17&lt;/ref-type&gt;&lt;contributors&gt;&lt;authors&gt;&lt;author&gt;Reason, James&lt;/author&gt;&lt;/authors&gt;&lt;/contributors&gt;&lt;titles&gt;&lt;title&gt;Human error: models and management&lt;/title&gt;&lt;secondary-title&gt;Western Journal of Medicine&lt;/secondary-title&gt;&lt;/titles&gt;&lt;periodical&gt;&lt;full-title&gt;Western Journal of Medicine&lt;/full-title&gt;&lt;/periodical&gt;&lt;pages&gt;393&lt;/pages&gt;&lt;volume&gt;172&lt;/volume&gt;&lt;number&gt;6&lt;/number&gt;&lt;dates&gt;&lt;year&gt;2000&lt;/year&gt;&lt;/dates&gt;&lt;isbn&gt;0093-0415&lt;/isbn&gt;&lt;urls&gt;&lt;/urls&gt;&lt;/record&gt;&lt;/Cite&gt;&lt;/EndNote&gt;</w:instrText>
      </w:r>
      <w:r>
        <w:rPr>
          <w:rFonts w:ascii="Times New Roman" w:hAnsi="Times New Roman" w:cs="Times New Roman"/>
          <w:sz w:val="24"/>
          <w:lang w:val="en-GB"/>
        </w:rPr>
        <w:fldChar w:fldCharType="separate"/>
      </w:r>
      <w:r w:rsidR="000A4AC9" w:rsidRPr="000A4AC9">
        <w:rPr>
          <w:rFonts w:ascii="Times New Roman" w:hAnsi="Times New Roman" w:cs="Times New Roman"/>
          <w:noProof/>
          <w:sz w:val="24"/>
          <w:vertAlign w:val="superscript"/>
          <w:lang w:val="en-GB"/>
        </w:rPr>
        <w:t>3</w:t>
      </w:r>
      <w:r>
        <w:rPr>
          <w:rFonts w:ascii="Times New Roman" w:hAnsi="Times New Roman" w:cs="Times New Roman"/>
          <w:sz w:val="24"/>
          <w:lang w:val="en-GB"/>
        </w:rPr>
        <w:fldChar w:fldCharType="end"/>
      </w:r>
      <w:r>
        <w:rPr>
          <w:rFonts w:ascii="Times New Roman" w:hAnsi="Times New Roman" w:cs="Times New Roman"/>
          <w:sz w:val="24"/>
          <w:lang w:val="en-GB"/>
        </w:rPr>
        <w:t xml:space="preserve">, was also created and </w:t>
      </w:r>
      <w:r w:rsidR="00977AD3">
        <w:rPr>
          <w:rFonts w:ascii="Times New Roman" w:hAnsi="Times New Roman" w:cs="Times New Roman"/>
          <w:sz w:val="24"/>
          <w:lang w:val="en-GB"/>
        </w:rPr>
        <w:t>disseminated</w:t>
      </w:r>
      <w:r>
        <w:rPr>
          <w:rFonts w:ascii="Times New Roman" w:hAnsi="Times New Roman" w:cs="Times New Roman"/>
          <w:sz w:val="24"/>
          <w:lang w:val="en-GB"/>
        </w:rPr>
        <w:t xml:space="preserve"> to the participating hospitals. It advised the hospitals to start their interventions</w:t>
      </w:r>
      <w:r w:rsidR="006334EA">
        <w:rPr>
          <w:rFonts w:ascii="Times New Roman" w:hAnsi="Times New Roman" w:cs="Times New Roman"/>
          <w:sz w:val="24"/>
          <w:lang w:val="en-GB"/>
        </w:rPr>
        <w:t xml:space="preserve"> by tackling systems</w:t>
      </w:r>
      <w:r>
        <w:rPr>
          <w:rFonts w:ascii="Times New Roman" w:hAnsi="Times New Roman" w:cs="Times New Roman"/>
          <w:sz w:val="24"/>
          <w:lang w:val="en-GB"/>
        </w:rPr>
        <w:t xml:space="preserve"> issues (</w:t>
      </w:r>
      <w:r w:rsidR="00977AD3">
        <w:rPr>
          <w:rFonts w:ascii="Times New Roman" w:hAnsi="Times New Roman" w:cs="Times New Roman"/>
          <w:sz w:val="24"/>
          <w:lang w:val="en-GB"/>
        </w:rPr>
        <w:t xml:space="preserve">e.g., </w:t>
      </w:r>
      <w:r>
        <w:rPr>
          <w:rFonts w:ascii="Times New Roman" w:hAnsi="Times New Roman" w:cs="Times New Roman"/>
          <w:sz w:val="24"/>
          <w:lang w:val="en-GB"/>
        </w:rPr>
        <w:t xml:space="preserve">setting up training, </w:t>
      </w:r>
      <w:r w:rsidR="00977AD3">
        <w:rPr>
          <w:rFonts w:ascii="Times New Roman" w:hAnsi="Times New Roman" w:cs="Times New Roman"/>
          <w:sz w:val="24"/>
          <w:lang w:val="en-GB"/>
        </w:rPr>
        <w:t>making</w:t>
      </w:r>
      <w:r>
        <w:rPr>
          <w:rFonts w:ascii="Times New Roman" w:hAnsi="Times New Roman" w:cs="Times New Roman"/>
          <w:sz w:val="24"/>
          <w:lang w:val="en-GB"/>
        </w:rPr>
        <w:t xml:space="preserve"> the right infrastructure</w:t>
      </w:r>
      <w:r w:rsidR="00977AD3">
        <w:rPr>
          <w:rFonts w:ascii="Times New Roman" w:hAnsi="Times New Roman" w:cs="Times New Roman"/>
          <w:sz w:val="24"/>
          <w:lang w:val="en-GB"/>
        </w:rPr>
        <w:t xml:space="preserve"> available</w:t>
      </w:r>
      <w:r>
        <w:rPr>
          <w:rFonts w:ascii="Times New Roman" w:hAnsi="Times New Roman" w:cs="Times New Roman"/>
          <w:sz w:val="24"/>
          <w:lang w:val="en-GB"/>
        </w:rPr>
        <w:t xml:space="preserve">, </w:t>
      </w:r>
      <w:r w:rsidR="00977AD3">
        <w:rPr>
          <w:rFonts w:ascii="Times New Roman" w:hAnsi="Times New Roman" w:cs="Times New Roman"/>
          <w:sz w:val="24"/>
          <w:lang w:val="en-GB"/>
        </w:rPr>
        <w:t xml:space="preserve">providing </w:t>
      </w:r>
      <w:r>
        <w:rPr>
          <w:rFonts w:ascii="Times New Roman" w:hAnsi="Times New Roman" w:cs="Times New Roman"/>
          <w:sz w:val="24"/>
          <w:lang w:val="en-GB"/>
        </w:rPr>
        <w:t xml:space="preserve">feedback </w:t>
      </w:r>
      <w:r w:rsidR="00977AD3">
        <w:rPr>
          <w:rFonts w:ascii="Times New Roman" w:hAnsi="Times New Roman" w:cs="Times New Roman"/>
          <w:sz w:val="24"/>
          <w:lang w:val="en-GB"/>
        </w:rPr>
        <w:t>on results</w:t>
      </w:r>
      <w:r>
        <w:rPr>
          <w:rFonts w:ascii="Times New Roman" w:hAnsi="Times New Roman" w:cs="Times New Roman"/>
          <w:sz w:val="24"/>
          <w:lang w:val="en-GB"/>
        </w:rPr>
        <w:t xml:space="preserve">). </w:t>
      </w:r>
      <w:r w:rsidR="00977AD3">
        <w:rPr>
          <w:rFonts w:ascii="Times New Roman" w:hAnsi="Times New Roman" w:cs="Times New Roman"/>
          <w:sz w:val="24"/>
          <w:lang w:val="en-GB"/>
        </w:rPr>
        <w:t>O</w:t>
      </w:r>
      <w:r>
        <w:rPr>
          <w:rFonts w:ascii="Times New Roman" w:hAnsi="Times New Roman" w:cs="Times New Roman"/>
          <w:sz w:val="24"/>
          <w:lang w:val="en-GB"/>
        </w:rPr>
        <w:t>nce these</w:t>
      </w:r>
      <w:r w:rsidR="00977AD3">
        <w:rPr>
          <w:rFonts w:ascii="Times New Roman" w:hAnsi="Times New Roman" w:cs="Times New Roman"/>
          <w:sz w:val="24"/>
          <w:lang w:val="en-GB"/>
        </w:rPr>
        <w:t xml:space="preserve"> issues</w:t>
      </w:r>
      <w:r>
        <w:rPr>
          <w:rFonts w:ascii="Times New Roman" w:hAnsi="Times New Roman" w:cs="Times New Roman"/>
          <w:sz w:val="24"/>
          <w:lang w:val="en-GB"/>
        </w:rPr>
        <w:t xml:space="preserve"> were </w:t>
      </w:r>
      <w:r w:rsidR="00977AD3">
        <w:rPr>
          <w:rFonts w:ascii="Times New Roman" w:hAnsi="Times New Roman" w:cs="Times New Roman"/>
          <w:sz w:val="24"/>
          <w:lang w:val="en-GB"/>
        </w:rPr>
        <w:t>solved</w:t>
      </w:r>
      <w:r>
        <w:rPr>
          <w:rFonts w:ascii="Times New Roman" w:hAnsi="Times New Roman" w:cs="Times New Roman"/>
          <w:sz w:val="24"/>
          <w:lang w:val="en-GB"/>
        </w:rPr>
        <w:t xml:space="preserve">, it also promoted individual </w:t>
      </w:r>
      <w:r>
        <w:rPr>
          <w:rFonts w:ascii="Times New Roman" w:hAnsi="Times New Roman" w:cs="Times New Roman"/>
          <w:sz w:val="24"/>
          <w:lang w:val="en-GB"/>
        </w:rPr>
        <w:lastRenderedPageBreak/>
        <w:t>accountability, encouraging the hospital</w:t>
      </w:r>
      <w:r w:rsidR="00977AD3">
        <w:rPr>
          <w:rFonts w:ascii="Times New Roman" w:hAnsi="Times New Roman" w:cs="Times New Roman"/>
          <w:sz w:val="24"/>
          <w:lang w:val="en-GB"/>
        </w:rPr>
        <w:t>s</w:t>
      </w:r>
      <w:r w:rsidR="00C27962">
        <w:rPr>
          <w:rFonts w:ascii="Times New Roman" w:hAnsi="Times New Roman" w:cs="Times New Roman"/>
          <w:sz w:val="24"/>
          <w:lang w:val="en-GB"/>
        </w:rPr>
        <w:t xml:space="preserve"> executives</w:t>
      </w:r>
      <w:r>
        <w:rPr>
          <w:rFonts w:ascii="Times New Roman" w:hAnsi="Times New Roman" w:cs="Times New Roman"/>
          <w:sz w:val="24"/>
          <w:lang w:val="en-GB"/>
        </w:rPr>
        <w:t xml:space="preserve"> not to allow disruptive behaviour towards hand hygiene, and to systematically engage in a conversation with individuals</w:t>
      </w:r>
      <w:r w:rsidR="00977AD3" w:rsidRPr="00977AD3">
        <w:rPr>
          <w:rFonts w:ascii="Times New Roman" w:hAnsi="Times New Roman" w:cs="Times New Roman"/>
          <w:sz w:val="24"/>
          <w:lang w:val="en-GB"/>
        </w:rPr>
        <w:t xml:space="preserve"> </w:t>
      </w:r>
      <w:r w:rsidR="00977AD3">
        <w:rPr>
          <w:rFonts w:ascii="Times New Roman" w:hAnsi="Times New Roman" w:cs="Times New Roman"/>
          <w:sz w:val="24"/>
          <w:lang w:val="en-GB"/>
        </w:rPr>
        <w:t>who did not adhere to the program, whatever their profession</w:t>
      </w:r>
      <w:r>
        <w:rPr>
          <w:rFonts w:ascii="Times New Roman" w:hAnsi="Times New Roman" w:cs="Times New Roman"/>
          <w:sz w:val="24"/>
          <w:lang w:val="en-GB"/>
        </w:rPr>
        <w:t>.</w:t>
      </w:r>
    </w:p>
    <w:p w14:paraId="36E43757" w14:textId="77777777" w:rsidR="00BF3E0E" w:rsidRDefault="00BF3E0E" w:rsidP="00BF3E0E">
      <w:pPr>
        <w:spacing w:line="480" w:lineRule="auto"/>
        <w:rPr>
          <w:rFonts w:ascii="Times New Roman" w:hAnsi="Times New Roman" w:cs="Times New Roman"/>
          <w:sz w:val="24"/>
          <w:lang w:val="en-GB"/>
        </w:rPr>
      </w:pPr>
    </w:p>
    <w:p w14:paraId="6C2BDCCB" w14:textId="77777777" w:rsidR="00BF3E0E" w:rsidRPr="00EE789F" w:rsidRDefault="00BF3E0E" w:rsidP="00BF3E0E">
      <w:pPr>
        <w:spacing w:line="480" w:lineRule="auto"/>
        <w:rPr>
          <w:rFonts w:ascii="Times New Roman" w:hAnsi="Times New Roman" w:cs="Times New Roman"/>
          <w:sz w:val="24"/>
          <w:u w:val="single"/>
          <w:lang w:val="en-GB"/>
        </w:rPr>
      </w:pPr>
      <w:r w:rsidRPr="00EE789F">
        <w:rPr>
          <w:rFonts w:ascii="Times New Roman" w:hAnsi="Times New Roman" w:cs="Times New Roman"/>
          <w:sz w:val="24"/>
          <w:u w:val="single"/>
          <w:lang w:val="en-GB"/>
        </w:rPr>
        <w:t>Sustainability engineering</w:t>
      </w:r>
    </w:p>
    <w:p w14:paraId="69C24FEE" w14:textId="70E0F37B" w:rsidR="00BF3E0E" w:rsidRDefault="00BF3E0E" w:rsidP="00BF3E0E">
      <w:pPr>
        <w:spacing w:line="480" w:lineRule="auto"/>
        <w:rPr>
          <w:rFonts w:ascii="Times New Roman" w:hAnsi="Times New Roman" w:cs="Times New Roman"/>
          <w:sz w:val="24"/>
          <w:lang w:val="en-GB"/>
        </w:rPr>
      </w:pPr>
      <w:r>
        <w:rPr>
          <w:rFonts w:ascii="Times New Roman" w:hAnsi="Times New Roman" w:cs="Times New Roman"/>
          <w:sz w:val="24"/>
          <w:lang w:val="en-GB"/>
        </w:rPr>
        <w:t xml:space="preserve">Sustainability of intervention is implicit in the WHO strategy and was made explicit within the Collaborative. </w:t>
      </w:r>
      <w:r w:rsidR="00C27962">
        <w:rPr>
          <w:rFonts w:ascii="Times New Roman" w:hAnsi="Times New Roman" w:cs="Times New Roman"/>
          <w:sz w:val="24"/>
          <w:lang w:val="en-GB"/>
        </w:rPr>
        <w:t xml:space="preserve">Sustainability concerns organization and management, more than </w:t>
      </w:r>
      <w:r>
        <w:rPr>
          <w:rFonts w:ascii="Times New Roman" w:hAnsi="Times New Roman" w:cs="Times New Roman"/>
          <w:sz w:val="24"/>
          <w:lang w:val="en-GB"/>
        </w:rPr>
        <w:t>content</w:t>
      </w:r>
      <w:r w:rsidR="00C27962">
        <w:rPr>
          <w:rFonts w:ascii="Times New Roman" w:hAnsi="Times New Roman" w:cs="Times New Roman"/>
          <w:sz w:val="24"/>
          <w:lang w:val="en-GB"/>
        </w:rPr>
        <w:t xml:space="preserve"> of the improvement package</w:t>
      </w:r>
      <w:r>
        <w:rPr>
          <w:rFonts w:ascii="Times New Roman" w:hAnsi="Times New Roman" w:cs="Times New Roman"/>
          <w:sz w:val="24"/>
          <w:lang w:val="en-GB"/>
        </w:rPr>
        <w:t xml:space="preserve">. From the beginning of the Collaborative, it was made clear that, hand hygiene compliance would </w:t>
      </w:r>
      <w:r w:rsidR="00C27962">
        <w:rPr>
          <w:rFonts w:ascii="Times New Roman" w:hAnsi="Times New Roman" w:cs="Times New Roman"/>
          <w:sz w:val="24"/>
          <w:lang w:val="en-GB"/>
        </w:rPr>
        <w:t xml:space="preserve">first be </w:t>
      </w:r>
      <w:r>
        <w:rPr>
          <w:rFonts w:ascii="Times New Roman" w:hAnsi="Times New Roman" w:cs="Times New Roman"/>
          <w:sz w:val="24"/>
          <w:lang w:val="en-GB"/>
        </w:rPr>
        <w:t xml:space="preserve">assessed every two months for 18 months, </w:t>
      </w:r>
      <w:r w:rsidR="00C27962">
        <w:rPr>
          <w:rFonts w:ascii="Times New Roman" w:hAnsi="Times New Roman" w:cs="Times New Roman"/>
          <w:sz w:val="24"/>
          <w:lang w:val="en-GB"/>
        </w:rPr>
        <w:t xml:space="preserve">then, in the follow-up phase, </w:t>
      </w:r>
      <w:r>
        <w:rPr>
          <w:rFonts w:ascii="Times New Roman" w:hAnsi="Times New Roman" w:cs="Times New Roman"/>
          <w:sz w:val="24"/>
          <w:lang w:val="en-GB"/>
        </w:rPr>
        <w:t xml:space="preserve">it would be measured every </w:t>
      </w:r>
      <w:r w:rsidR="00C27962">
        <w:rPr>
          <w:rFonts w:ascii="Times New Roman" w:hAnsi="Times New Roman" w:cs="Times New Roman"/>
          <w:sz w:val="24"/>
          <w:lang w:val="en-GB"/>
        </w:rPr>
        <w:t>6</w:t>
      </w:r>
      <w:r>
        <w:rPr>
          <w:rFonts w:ascii="Times New Roman" w:hAnsi="Times New Roman" w:cs="Times New Roman"/>
          <w:sz w:val="24"/>
          <w:lang w:val="en-GB"/>
        </w:rPr>
        <w:t xml:space="preserve"> months for the next 24 months and </w:t>
      </w:r>
      <w:r w:rsidR="00C27962">
        <w:rPr>
          <w:rFonts w:ascii="Times New Roman" w:hAnsi="Times New Roman" w:cs="Times New Roman"/>
          <w:sz w:val="24"/>
          <w:lang w:val="en-GB"/>
        </w:rPr>
        <w:t>annually</w:t>
      </w:r>
      <w:r>
        <w:rPr>
          <w:rFonts w:ascii="Times New Roman" w:hAnsi="Times New Roman" w:cs="Times New Roman"/>
          <w:sz w:val="24"/>
          <w:lang w:val="en-GB"/>
        </w:rPr>
        <w:t xml:space="preserve"> thereafter. </w:t>
      </w:r>
    </w:p>
    <w:p w14:paraId="5E8144C9" w14:textId="1EE327A5" w:rsidR="00EE7928" w:rsidRDefault="00BF3E0E" w:rsidP="00BF3E0E">
      <w:pPr>
        <w:spacing w:line="480" w:lineRule="auto"/>
        <w:rPr>
          <w:rFonts w:ascii="Times New Roman" w:hAnsi="Times New Roman" w:cs="Times New Roman"/>
          <w:sz w:val="24"/>
          <w:lang w:val="en-GB"/>
        </w:rPr>
      </w:pPr>
      <w:r>
        <w:rPr>
          <w:rFonts w:ascii="Times New Roman" w:hAnsi="Times New Roman" w:cs="Times New Roman"/>
          <w:sz w:val="24"/>
          <w:lang w:val="en-GB"/>
        </w:rPr>
        <w:t>A sustainability checklist was provided to all participating teams who were briefed on its use. It included recommendations on management (</w:t>
      </w:r>
      <w:r w:rsidR="00C27962">
        <w:rPr>
          <w:rFonts w:ascii="Times New Roman" w:hAnsi="Times New Roman" w:cs="Times New Roman"/>
          <w:sz w:val="24"/>
          <w:lang w:val="en-GB"/>
        </w:rPr>
        <w:t xml:space="preserve">including </w:t>
      </w:r>
      <w:r>
        <w:rPr>
          <w:rFonts w:ascii="Times New Roman" w:hAnsi="Times New Roman" w:cs="Times New Roman"/>
          <w:sz w:val="24"/>
          <w:lang w:val="en-GB"/>
        </w:rPr>
        <w:t xml:space="preserve">defining responsibilities for compliance measurement and observer training after the end of the Collaborative, identifying champions in each ward, having the hospital register with the WHO hand hygiene campaign for support, </w:t>
      </w:r>
      <w:r w:rsidR="00C27962">
        <w:rPr>
          <w:rFonts w:ascii="Times New Roman" w:hAnsi="Times New Roman" w:cs="Times New Roman"/>
          <w:sz w:val="24"/>
          <w:lang w:val="en-GB"/>
        </w:rPr>
        <w:t xml:space="preserve">and </w:t>
      </w:r>
      <w:r>
        <w:rPr>
          <w:rFonts w:ascii="Times New Roman" w:hAnsi="Times New Roman" w:cs="Times New Roman"/>
          <w:sz w:val="24"/>
          <w:lang w:val="en-GB"/>
        </w:rPr>
        <w:t xml:space="preserve">integrating hand hygiene under the </w:t>
      </w:r>
      <w:r w:rsidR="00C27962">
        <w:rPr>
          <w:rFonts w:ascii="Times New Roman" w:hAnsi="Times New Roman" w:cs="Times New Roman"/>
          <w:sz w:val="24"/>
          <w:lang w:val="en-GB"/>
        </w:rPr>
        <w:t>umbrella of Patient Safety</w:t>
      </w:r>
      <w:r>
        <w:rPr>
          <w:rFonts w:ascii="Times New Roman" w:hAnsi="Times New Roman" w:cs="Times New Roman"/>
          <w:sz w:val="24"/>
          <w:lang w:val="en-GB"/>
        </w:rPr>
        <w:t xml:space="preserve">) and recommendations within every mode of the WHO strategy (maintenance interventions, such as, for safety climate and leadership: integrating hand hygiene compliance levels within the board's dashboard and in the </w:t>
      </w:r>
      <w:r w:rsidR="00C27962">
        <w:rPr>
          <w:rFonts w:ascii="Times New Roman" w:hAnsi="Times New Roman" w:cs="Times New Roman"/>
          <w:sz w:val="24"/>
          <w:lang w:val="en-GB"/>
        </w:rPr>
        <w:t>annual</w:t>
      </w:r>
      <w:r>
        <w:rPr>
          <w:rFonts w:ascii="Times New Roman" w:hAnsi="Times New Roman" w:cs="Times New Roman"/>
          <w:sz w:val="24"/>
          <w:lang w:val="en-GB"/>
        </w:rPr>
        <w:t xml:space="preserve"> assessment of all leaders, safety </w:t>
      </w:r>
      <w:proofErr w:type="spellStart"/>
      <w:r>
        <w:rPr>
          <w:rFonts w:ascii="Times New Roman" w:hAnsi="Times New Roman" w:cs="Times New Roman"/>
          <w:sz w:val="24"/>
          <w:lang w:val="en-GB"/>
        </w:rPr>
        <w:t>walkrounds</w:t>
      </w:r>
      <w:proofErr w:type="spellEnd"/>
      <w:r>
        <w:rPr>
          <w:rFonts w:ascii="Times New Roman" w:hAnsi="Times New Roman" w:cs="Times New Roman"/>
          <w:sz w:val="24"/>
          <w:lang w:val="en-GB"/>
        </w:rPr>
        <w:t xml:space="preserve"> in all wards, defining and implementing a policy on professional grooming and attire, involving all staff in participatory ergonomics workshops, </w:t>
      </w:r>
      <w:r w:rsidR="00C27962">
        <w:rPr>
          <w:rFonts w:ascii="Times New Roman" w:hAnsi="Times New Roman" w:cs="Times New Roman"/>
          <w:sz w:val="24"/>
          <w:lang w:val="en-GB"/>
        </w:rPr>
        <w:t xml:space="preserve">and </w:t>
      </w:r>
      <w:r>
        <w:rPr>
          <w:rFonts w:ascii="Times New Roman" w:hAnsi="Times New Roman" w:cs="Times New Roman"/>
          <w:sz w:val="24"/>
          <w:lang w:val="en-GB"/>
        </w:rPr>
        <w:t>setting a new stretch goal for compliance).</w:t>
      </w:r>
      <w:r w:rsidR="00EE7928">
        <w:rPr>
          <w:rFonts w:ascii="Times New Roman" w:hAnsi="Times New Roman" w:cs="Times New Roman"/>
          <w:sz w:val="24"/>
          <w:lang w:val="en-GB"/>
        </w:rPr>
        <w:br/>
      </w:r>
    </w:p>
    <w:p w14:paraId="0B74A2E9" w14:textId="77777777" w:rsidR="00EE7928" w:rsidRDefault="00EE7928">
      <w:pPr>
        <w:spacing w:after="200" w:line="276" w:lineRule="auto"/>
        <w:rPr>
          <w:rFonts w:ascii="Times New Roman" w:hAnsi="Times New Roman" w:cs="Times New Roman"/>
          <w:sz w:val="24"/>
          <w:lang w:val="en-GB"/>
        </w:rPr>
      </w:pPr>
      <w:r>
        <w:rPr>
          <w:rFonts w:ascii="Times New Roman" w:hAnsi="Times New Roman" w:cs="Times New Roman"/>
          <w:sz w:val="24"/>
          <w:lang w:val="en-GB"/>
        </w:rPr>
        <w:br w:type="page"/>
      </w:r>
    </w:p>
    <w:bookmarkEnd w:id="0"/>
    <w:p w14:paraId="09BAD5CA" w14:textId="77777777" w:rsidR="000A4AC9" w:rsidRDefault="000A4AC9" w:rsidP="00EE7928">
      <w:pPr>
        <w:pStyle w:val="Lgende"/>
        <w:rPr>
          <w:lang w:val="en-US"/>
        </w:rPr>
      </w:pPr>
    </w:p>
    <w:p w14:paraId="0D46319F" w14:textId="0ABFFA2A" w:rsidR="000A4AC9" w:rsidRPr="000A4AC9" w:rsidRDefault="000A4AC9" w:rsidP="000A4AC9">
      <w:pPr>
        <w:pStyle w:val="EndNoteBibliographyTitle"/>
      </w:pPr>
      <w:r>
        <w:rPr>
          <w:rFonts w:ascii="Times New Roman" w:hAnsi="Times New Roman" w:cs="Times New Roman"/>
          <w:sz w:val="24"/>
          <w:lang w:val="en-GB"/>
        </w:rPr>
        <w:fldChar w:fldCharType="begin"/>
      </w:r>
      <w:r>
        <w:rPr>
          <w:rFonts w:ascii="Times New Roman" w:hAnsi="Times New Roman" w:cs="Times New Roman"/>
          <w:sz w:val="24"/>
          <w:lang w:val="en-GB"/>
        </w:rPr>
        <w:instrText xml:space="preserve"> ADDIN EN.REFLIST </w:instrText>
      </w:r>
      <w:r>
        <w:rPr>
          <w:rFonts w:ascii="Times New Roman" w:hAnsi="Times New Roman" w:cs="Times New Roman"/>
          <w:sz w:val="24"/>
          <w:lang w:val="en-GB"/>
        </w:rPr>
        <w:fldChar w:fldCharType="separate"/>
      </w:r>
      <w:r w:rsidR="00943F75">
        <w:t>References</w:t>
      </w:r>
    </w:p>
    <w:p w14:paraId="3063BD32" w14:textId="77777777" w:rsidR="000A4AC9" w:rsidRPr="000A4AC9" w:rsidRDefault="000A4AC9" w:rsidP="000A4AC9">
      <w:pPr>
        <w:pStyle w:val="EndNoteBibliographyTitle"/>
      </w:pPr>
    </w:p>
    <w:p w14:paraId="3FA8F9D1" w14:textId="77777777" w:rsidR="000A4AC9" w:rsidRPr="000A4AC9" w:rsidRDefault="000A4AC9" w:rsidP="000A4AC9">
      <w:pPr>
        <w:pStyle w:val="EndNoteBibliography"/>
        <w:ind w:left="720" w:hanging="720"/>
      </w:pPr>
      <w:r w:rsidRPr="000A4AC9">
        <w:t>1.</w:t>
      </w:r>
      <w:r w:rsidRPr="000A4AC9">
        <w:tab/>
        <w:t xml:space="preserve">Hugonnet S, Pittet D. Hand hygiene—beliefs or science? </w:t>
      </w:r>
      <w:r w:rsidRPr="000A4AC9">
        <w:rPr>
          <w:i/>
        </w:rPr>
        <w:t xml:space="preserve">Clinical microbiology and infection. </w:t>
      </w:r>
      <w:r w:rsidRPr="000A4AC9">
        <w:t>2000;6(7):348-354.</w:t>
      </w:r>
    </w:p>
    <w:p w14:paraId="5CE03501" w14:textId="77777777" w:rsidR="000A4AC9" w:rsidRPr="000A4AC9" w:rsidRDefault="000A4AC9" w:rsidP="000A4AC9">
      <w:pPr>
        <w:pStyle w:val="EndNoteBibliography"/>
        <w:ind w:left="720" w:hanging="720"/>
      </w:pPr>
      <w:r w:rsidRPr="000A4AC9">
        <w:t>2.</w:t>
      </w:r>
      <w:r w:rsidRPr="000A4AC9">
        <w:tab/>
        <w:t xml:space="preserve">Pittet D, Hugonnet S, Harbarth S, et al. Effectiveness of a hospital-wide programme to improve compliance with hand hygiene. </w:t>
      </w:r>
      <w:r w:rsidRPr="000A4AC9">
        <w:rPr>
          <w:i/>
        </w:rPr>
        <w:t xml:space="preserve">The Lancet. </w:t>
      </w:r>
      <w:r w:rsidRPr="000A4AC9">
        <w:t>2000;356(9238):1307-1312.</w:t>
      </w:r>
    </w:p>
    <w:p w14:paraId="5D008227" w14:textId="77777777" w:rsidR="000A4AC9" w:rsidRPr="000A4AC9" w:rsidRDefault="000A4AC9" w:rsidP="000A4AC9">
      <w:pPr>
        <w:pStyle w:val="EndNoteBibliography"/>
        <w:ind w:left="720" w:hanging="720"/>
      </w:pPr>
      <w:r w:rsidRPr="000A4AC9">
        <w:t>3.</w:t>
      </w:r>
      <w:r w:rsidRPr="000A4AC9">
        <w:tab/>
        <w:t xml:space="preserve">Reason J. Human error: models and management. </w:t>
      </w:r>
      <w:r w:rsidRPr="000A4AC9">
        <w:rPr>
          <w:i/>
        </w:rPr>
        <w:t xml:space="preserve">Western Journal of Medicine. </w:t>
      </w:r>
      <w:r w:rsidRPr="000A4AC9">
        <w:t>2000;172(6):393.</w:t>
      </w:r>
    </w:p>
    <w:p w14:paraId="62A09F1A" w14:textId="205E4EC4" w:rsidR="00EE7928" w:rsidRDefault="000A4AC9" w:rsidP="00EE7928">
      <w:pPr>
        <w:pStyle w:val="Lgende"/>
        <w:rPr>
          <w:rFonts w:ascii="Times New Roman" w:hAnsi="Times New Roman" w:cs="Times New Roman"/>
          <w:sz w:val="24"/>
          <w:lang w:val="en-GB"/>
        </w:rPr>
      </w:pPr>
      <w:r>
        <w:rPr>
          <w:rFonts w:ascii="Times New Roman" w:hAnsi="Times New Roman" w:cs="Times New Roman"/>
          <w:sz w:val="24"/>
          <w:lang w:val="en-GB"/>
        </w:rPr>
        <w:fldChar w:fldCharType="end"/>
      </w:r>
      <w:bookmarkStart w:id="2" w:name="_GoBack"/>
      <w:bookmarkEnd w:id="2"/>
    </w:p>
    <w:sectPr w:rsidR="00EE7928" w:rsidSect="00622D35">
      <w:footerReference w:type="default" r:id="rId8"/>
      <w:footnotePr>
        <w:numFmt w:val="lowerLetter"/>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5A18D" w14:textId="77777777" w:rsidR="00C427D7" w:rsidRDefault="00C427D7" w:rsidP="007D6E62">
      <w:r>
        <w:separator/>
      </w:r>
    </w:p>
  </w:endnote>
  <w:endnote w:type="continuationSeparator" w:id="0">
    <w:p w14:paraId="52DEFE58" w14:textId="77777777" w:rsidR="00C427D7" w:rsidRDefault="00C427D7" w:rsidP="007D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61622"/>
      <w:docPartObj>
        <w:docPartGallery w:val="Page Numbers (Bottom of Page)"/>
        <w:docPartUnique/>
      </w:docPartObj>
    </w:sdtPr>
    <w:sdtEndPr/>
    <w:sdtContent>
      <w:p w14:paraId="52E7E694" w14:textId="33701786" w:rsidR="00822198" w:rsidRDefault="00822198">
        <w:pPr>
          <w:pStyle w:val="Pieddepage"/>
          <w:jc w:val="right"/>
        </w:pPr>
        <w:r>
          <w:fldChar w:fldCharType="begin"/>
        </w:r>
        <w:r>
          <w:instrText xml:space="preserve"> PAGE   \* MERGEFORMAT </w:instrText>
        </w:r>
        <w:r>
          <w:fldChar w:fldCharType="separate"/>
        </w:r>
        <w:r w:rsidR="00943F75">
          <w:rPr>
            <w:noProof/>
          </w:rPr>
          <w:t>5</w:t>
        </w:r>
        <w:r>
          <w:rPr>
            <w:noProof/>
          </w:rPr>
          <w:fldChar w:fldCharType="end"/>
        </w:r>
      </w:p>
    </w:sdtContent>
  </w:sdt>
  <w:p w14:paraId="2585A6FD" w14:textId="77777777" w:rsidR="00822198" w:rsidRDefault="008221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19A27" w14:textId="77777777" w:rsidR="00C427D7" w:rsidRDefault="00C427D7" w:rsidP="007D6E62">
      <w:r>
        <w:separator/>
      </w:r>
    </w:p>
  </w:footnote>
  <w:footnote w:type="continuationSeparator" w:id="0">
    <w:p w14:paraId="0631EE69" w14:textId="77777777" w:rsidR="00C427D7" w:rsidRDefault="00C427D7" w:rsidP="007D6E62">
      <w:r>
        <w:continuationSeparator/>
      </w:r>
    </w:p>
  </w:footnote>
  <w:footnote w:id="1">
    <w:p w14:paraId="3C1245A7" w14:textId="77777777" w:rsidR="00822198" w:rsidRDefault="00822198" w:rsidP="00BF3E0E">
      <w:pPr>
        <w:pStyle w:val="Notedebasdepage"/>
      </w:pPr>
      <w:r>
        <w:rPr>
          <w:rStyle w:val="Appelnotedebasdep"/>
        </w:rPr>
        <w:footnoteRef/>
      </w:r>
      <w:r>
        <w:t xml:space="preserve"> </w:t>
      </w:r>
      <w:r w:rsidRPr="004933DF">
        <w:t>www.who.int/gpsc/5may/tools/workplace_reminders/en/</w:t>
      </w:r>
    </w:p>
  </w:footnote>
  <w:footnote w:id="2">
    <w:p w14:paraId="2406DC9B" w14:textId="77777777" w:rsidR="00822198" w:rsidRDefault="00822198" w:rsidP="00BF3E0E">
      <w:pPr>
        <w:pStyle w:val="Notedebasdepage"/>
      </w:pPr>
      <w:r>
        <w:rPr>
          <w:rStyle w:val="Appelnotedebasdep"/>
        </w:rPr>
        <w:footnoteRef/>
      </w:r>
      <w:r>
        <w:t xml:space="preserve"> </w:t>
      </w:r>
      <w:r w:rsidRPr="007B779B">
        <w:t>www.who.int/gpsc/5may/tools/evaluation_feedback/en/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850F8"/>
    <w:multiLevelType w:val="hybridMultilevel"/>
    <w:tmpl w:val="B68A5DE8"/>
    <w:lvl w:ilvl="0" w:tplc="3AE85E1C">
      <w:start w:val="1"/>
      <w:numFmt w:val="decimal"/>
      <w:lvlText w:val="%1."/>
      <w:lvlJc w:val="left"/>
      <w:pPr>
        <w:ind w:left="720" w:hanging="360"/>
      </w:pPr>
      <w:rPr>
        <w:rFonts w:hint="default"/>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42C11A7B"/>
    <w:multiLevelType w:val="hybridMultilevel"/>
    <w:tmpl w:val="0C1E5B9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Références bibliographiqu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D1196"/>
    <w:rsid w:val="00005E04"/>
    <w:rsid w:val="000151AD"/>
    <w:rsid w:val="000312A5"/>
    <w:rsid w:val="0003493E"/>
    <w:rsid w:val="0003692B"/>
    <w:rsid w:val="00041519"/>
    <w:rsid w:val="00045AEA"/>
    <w:rsid w:val="00046AB3"/>
    <w:rsid w:val="00057BA9"/>
    <w:rsid w:val="00064A09"/>
    <w:rsid w:val="000655D3"/>
    <w:rsid w:val="00071020"/>
    <w:rsid w:val="0007118D"/>
    <w:rsid w:val="0007169F"/>
    <w:rsid w:val="00077AEA"/>
    <w:rsid w:val="0008268E"/>
    <w:rsid w:val="000828CD"/>
    <w:rsid w:val="000A1D79"/>
    <w:rsid w:val="000A4AC9"/>
    <w:rsid w:val="000C0555"/>
    <w:rsid w:val="000C7223"/>
    <w:rsid w:val="000D69FE"/>
    <w:rsid w:val="000F4A94"/>
    <w:rsid w:val="000F4F3A"/>
    <w:rsid w:val="001071F7"/>
    <w:rsid w:val="00107C66"/>
    <w:rsid w:val="001157E6"/>
    <w:rsid w:val="00120F65"/>
    <w:rsid w:val="00127010"/>
    <w:rsid w:val="00133277"/>
    <w:rsid w:val="00135013"/>
    <w:rsid w:val="00146203"/>
    <w:rsid w:val="00153D5D"/>
    <w:rsid w:val="00156B45"/>
    <w:rsid w:val="00160512"/>
    <w:rsid w:val="00160FC9"/>
    <w:rsid w:val="00167C23"/>
    <w:rsid w:val="001744B6"/>
    <w:rsid w:val="001936F5"/>
    <w:rsid w:val="00194A6E"/>
    <w:rsid w:val="001A03AC"/>
    <w:rsid w:val="001A146D"/>
    <w:rsid w:val="001A2D93"/>
    <w:rsid w:val="001B0072"/>
    <w:rsid w:val="001B4CC8"/>
    <w:rsid w:val="001B7EAE"/>
    <w:rsid w:val="001C11C6"/>
    <w:rsid w:val="001C21F8"/>
    <w:rsid w:val="001C68AA"/>
    <w:rsid w:val="001C6E68"/>
    <w:rsid w:val="001D7549"/>
    <w:rsid w:val="0020367A"/>
    <w:rsid w:val="00206E25"/>
    <w:rsid w:val="00234EC4"/>
    <w:rsid w:val="00244C96"/>
    <w:rsid w:val="00252D93"/>
    <w:rsid w:val="002720F5"/>
    <w:rsid w:val="00277397"/>
    <w:rsid w:val="00284CCF"/>
    <w:rsid w:val="002911B4"/>
    <w:rsid w:val="002B3BB5"/>
    <w:rsid w:val="002C25B0"/>
    <w:rsid w:val="002C5857"/>
    <w:rsid w:val="002C78CE"/>
    <w:rsid w:val="002C7EA4"/>
    <w:rsid w:val="002E0655"/>
    <w:rsid w:val="002F719F"/>
    <w:rsid w:val="00301DB2"/>
    <w:rsid w:val="00305D35"/>
    <w:rsid w:val="00314A31"/>
    <w:rsid w:val="003172C3"/>
    <w:rsid w:val="003204E2"/>
    <w:rsid w:val="00336314"/>
    <w:rsid w:val="00346BF3"/>
    <w:rsid w:val="003745A5"/>
    <w:rsid w:val="003805C9"/>
    <w:rsid w:val="003843F5"/>
    <w:rsid w:val="0038507D"/>
    <w:rsid w:val="003C643A"/>
    <w:rsid w:val="003C7F38"/>
    <w:rsid w:val="003D1196"/>
    <w:rsid w:val="003D1AF6"/>
    <w:rsid w:val="003D523D"/>
    <w:rsid w:val="003D77C9"/>
    <w:rsid w:val="003F2FED"/>
    <w:rsid w:val="00401C8A"/>
    <w:rsid w:val="0041061A"/>
    <w:rsid w:val="004136D2"/>
    <w:rsid w:val="004160A1"/>
    <w:rsid w:val="00421D68"/>
    <w:rsid w:val="00430AF3"/>
    <w:rsid w:val="00434748"/>
    <w:rsid w:val="004374C8"/>
    <w:rsid w:val="0044429A"/>
    <w:rsid w:val="004510CD"/>
    <w:rsid w:val="00453F26"/>
    <w:rsid w:val="00460ED4"/>
    <w:rsid w:val="00474D68"/>
    <w:rsid w:val="00475A94"/>
    <w:rsid w:val="004932C3"/>
    <w:rsid w:val="004933DF"/>
    <w:rsid w:val="00494743"/>
    <w:rsid w:val="004A0360"/>
    <w:rsid w:val="004C6507"/>
    <w:rsid w:val="004E65FD"/>
    <w:rsid w:val="004F114A"/>
    <w:rsid w:val="004F3EC4"/>
    <w:rsid w:val="004F745B"/>
    <w:rsid w:val="00503365"/>
    <w:rsid w:val="00510D1F"/>
    <w:rsid w:val="00532118"/>
    <w:rsid w:val="0053728A"/>
    <w:rsid w:val="00543E0A"/>
    <w:rsid w:val="00551D3C"/>
    <w:rsid w:val="00552A12"/>
    <w:rsid w:val="00560A99"/>
    <w:rsid w:val="005626D9"/>
    <w:rsid w:val="00564EBA"/>
    <w:rsid w:val="00573426"/>
    <w:rsid w:val="005745A5"/>
    <w:rsid w:val="0058439E"/>
    <w:rsid w:val="005864E5"/>
    <w:rsid w:val="00596731"/>
    <w:rsid w:val="005970E6"/>
    <w:rsid w:val="005A04E9"/>
    <w:rsid w:val="005C11FC"/>
    <w:rsid w:val="005C75DE"/>
    <w:rsid w:val="005D2B4B"/>
    <w:rsid w:val="005F6CB9"/>
    <w:rsid w:val="005F7F6E"/>
    <w:rsid w:val="006175A6"/>
    <w:rsid w:val="00621365"/>
    <w:rsid w:val="00622D35"/>
    <w:rsid w:val="006241B4"/>
    <w:rsid w:val="006334EA"/>
    <w:rsid w:val="0063609A"/>
    <w:rsid w:val="00636705"/>
    <w:rsid w:val="00636F32"/>
    <w:rsid w:val="00654A4E"/>
    <w:rsid w:val="00655EDF"/>
    <w:rsid w:val="006638C2"/>
    <w:rsid w:val="0067467B"/>
    <w:rsid w:val="00682EDD"/>
    <w:rsid w:val="006C16B9"/>
    <w:rsid w:val="006D2BE9"/>
    <w:rsid w:val="006D7E97"/>
    <w:rsid w:val="006E3F82"/>
    <w:rsid w:val="007003FE"/>
    <w:rsid w:val="00706E69"/>
    <w:rsid w:val="00726609"/>
    <w:rsid w:val="0073394D"/>
    <w:rsid w:val="0073633F"/>
    <w:rsid w:val="007418E7"/>
    <w:rsid w:val="00744CBD"/>
    <w:rsid w:val="0075464F"/>
    <w:rsid w:val="007561F1"/>
    <w:rsid w:val="00760C0F"/>
    <w:rsid w:val="00760FA4"/>
    <w:rsid w:val="00767205"/>
    <w:rsid w:val="00781A64"/>
    <w:rsid w:val="007840D1"/>
    <w:rsid w:val="00785F10"/>
    <w:rsid w:val="00786CE4"/>
    <w:rsid w:val="007902C5"/>
    <w:rsid w:val="007B3D4F"/>
    <w:rsid w:val="007B3E48"/>
    <w:rsid w:val="007B779B"/>
    <w:rsid w:val="007D6E62"/>
    <w:rsid w:val="007D702F"/>
    <w:rsid w:val="007F6B4F"/>
    <w:rsid w:val="00801D48"/>
    <w:rsid w:val="00802AF0"/>
    <w:rsid w:val="008031CE"/>
    <w:rsid w:val="00804897"/>
    <w:rsid w:val="00806E4D"/>
    <w:rsid w:val="008071BA"/>
    <w:rsid w:val="008149A4"/>
    <w:rsid w:val="00817F55"/>
    <w:rsid w:val="00822198"/>
    <w:rsid w:val="00825130"/>
    <w:rsid w:val="00825E0E"/>
    <w:rsid w:val="00836371"/>
    <w:rsid w:val="0084434A"/>
    <w:rsid w:val="00850632"/>
    <w:rsid w:val="00857495"/>
    <w:rsid w:val="00875555"/>
    <w:rsid w:val="00880ABA"/>
    <w:rsid w:val="008A70AB"/>
    <w:rsid w:val="008C14E1"/>
    <w:rsid w:val="008C6956"/>
    <w:rsid w:val="008D15DC"/>
    <w:rsid w:val="008D5160"/>
    <w:rsid w:val="008D724E"/>
    <w:rsid w:val="008E4242"/>
    <w:rsid w:val="008E6D5A"/>
    <w:rsid w:val="00903EE9"/>
    <w:rsid w:val="0091639E"/>
    <w:rsid w:val="0091703D"/>
    <w:rsid w:val="00924066"/>
    <w:rsid w:val="0093219B"/>
    <w:rsid w:val="00934928"/>
    <w:rsid w:val="009368F8"/>
    <w:rsid w:val="00941D92"/>
    <w:rsid w:val="00943F75"/>
    <w:rsid w:val="00944095"/>
    <w:rsid w:val="00944321"/>
    <w:rsid w:val="009446C1"/>
    <w:rsid w:val="0095274A"/>
    <w:rsid w:val="00956BDF"/>
    <w:rsid w:val="00960A07"/>
    <w:rsid w:val="0096285D"/>
    <w:rsid w:val="009704D2"/>
    <w:rsid w:val="0097388E"/>
    <w:rsid w:val="00974951"/>
    <w:rsid w:val="0097556A"/>
    <w:rsid w:val="00977AD3"/>
    <w:rsid w:val="00991924"/>
    <w:rsid w:val="009B5CB6"/>
    <w:rsid w:val="009C14FD"/>
    <w:rsid w:val="009D4CEC"/>
    <w:rsid w:val="009E19E8"/>
    <w:rsid w:val="009E667C"/>
    <w:rsid w:val="009F4168"/>
    <w:rsid w:val="00A036B9"/>
    <w:rsid w:val="00A0616E"/>
    <w:rsid w:val="00A1219C"/>
    <w:rsid w:val="00A12EAD"/>
    <w:rsid w:val="00A13504"/>
    <w:rsid w:val="00A13B90"/>
    <w:rsid w:val="00A5709F"/>
    <w:rsid w:val="00A64EEE"/>
    <w:rsid w:val="00A663AA"/>
    <w:rsid w:val="00A854B8"/>
    <w:rsid w:val="00A855C4"/>
    <w:rsid w:val="00A87B30"/>
    <w:rsid w:val="00A954B4"/>
    <w:rsid w:val="00A97742"/>
    <w:rsid w:val="00AA5EE4"/>
    <w:rsid w:val="00AB6984"/>
    <w:rsid w:val="00AD3D1D"/>
    <w:rsid w:val="00AE2623"/>
    <w:rsid w:val="00AE537A"/>
    <w:rsid w:val="00AF431B"/>
    <w:rsid w:val="00AF6736"/>
    <w:rsid w:val="00B06229"/>
    <w:rsid w:val="00B11FB7"/>
    <w:rsid w:val="00B14887"/>
    <w:rsid w:val="00B2084B"/>
    <w:rsid w:val="00B55FAD"/>
    <w:rsid w:val="00B64637"/>
    <w:rsid w:val="00B7681C"/>
    <w:rsid w:val="00B9127D"/>
    <w:rsid w:val="00BA470E"/>
    <w:rsid w:val="00BC3BD9"/>
    <w:rsid w:val="00BE1396"/>
    <w:rsid w:val="00BE46FA"/>
    <w:rsid w:val="00BF3E0E"/>
    <w:rsid w:val="00C13FE3"/>
    <w:rsid w:val="00C15A93"/>
    <w:rsid w:val="00C1691F"/>
    <w:rsid w:val="00C17D5E"/>
    <w:rsid w:val="00C17D8D"/>
    <w:rsid w:val="00C27962"/>
    <w:rsid w:val="00C30E2B"/>
    <w:rsid w:val="00C41307"/>
    <w:rsid w:val="00C41C83"/>
    <w:rsid w:val="00C427D7"/>
    <w:rsid w:val="00C42ADC"/>
    <w:rsid w:val="00C4749C"/>
    <w:rsid w:val="00C507D7"/>
    <w:rsid w:val="00C554BB"/>
    <w:rsid w:val="00C84902"/>
    <w:rsid w:val="00C91270"/>
    <w:rsid w:val="00C9304F"/>
    <w:rsid w:val="00C93DA3"/>
    <w:rsid w:val="00CB0EC0"/>
    <w:rsid w:val="00CC028C"/>
    <w:rsid w:val="00CC152E"/>
    <w:rsid w:val="00CD4112"/>
    <w:rsid w:val="00CD4C8E"/>
    <w:rsid w:val="00CE0882"/>
    <w:rsid w:val="00D01C3C"/>
    <w:rsid w:val="00D12D5B"/>
    <w:rsid w:val="00D2152E"/>
    <w:rsid w:val="00D23B1A"/>
    <w:rsid w:val="00D27B91"/>
    <w:rsid w:val="00D31F80"/>
    <w:rsid w:val="00D46DC3"/>
    <w:rsid w:val="00D55BE5"/>
    <w:rsid w:val="00D62F1A"/>
    <w:rsid w:val="00D63090"/>
    <w:rsid w:val="00D644C8"/>
    <w:rsid w:val="00D704F2"/>
    <w:rsid w:val="00D84AAE"/>
    <w:rsid w:val="00D857DE"/>
    <w:rsid w:val="00D970DF"/>
    <w:rsid w:val="00DA7639"/>
    <w:rsid w:val="00DB318E"/>
    <w:rsid w:val="00DC380B"/>
    <w:rsid w:val="00DC4928"/>
    <w:rsid w:val="00DC5A4B"/>
    <w:rsid w:val="00DE187C"/>
    <w:rsid w:val="00DE4E78"/>
    <w:rsid w:val="00DE79FD"/>
    <w:rsid w:val="00DF002B"/>
    <w:rsid w:val="00DF6CCD"/>
    <w:rsid w:val="00E0189D"/>
    <w:rsid w:val="00E070C5"/>
    <w:rsid w:val="00E47C04"/>
    <w:rsid w:val="00E66330"/>
    <w:rsid w:val="00E77675"/>
    <w:rsid w:val="00E851AC"/>
    <w:rsid w:val="00E96BCF"/>
    <w:rsid w:val="00E97C42"/>
    <w:rsid w:val="00EA3886"/>
    <w:rsid w:val="00EB183E"/>
    <w:rsid w:val="00EC1555"/>
    <w:rsid w:val="00ED2D26"/>
    <w:rsid w:val="00ED483D"/>
    <w:rsid w:val="00EE5DDF"/>
    <w:rsid w:val="00EE789F"/>
    <w:rsid w:val="00EE7928"/>
    <w:rsid w:val="00EF2DC9"/>
    <w:rsid w:val="00F03658"/>
    <w:rsid w:val="00F0562E"/>
    <w:rsid w:val="00F107CA"/>
    <w:rsid w:val="00F11012"/>
    <w:rsid w:val="00F12D74"/>
    <w:rsid w:val="00F21125"/>
    <w:rsid w:val="00F2508F"/>
    <w:rsid w:val="00F46170"/>
    <w:rsid w:val="00F54EAF"/>
    <w:rsid w:val="00F73709"/>
    <w:rsid w:val="00F73E50"/>
    <w:rsid w:val="00F7448D"/>
    <w:rsid w:val="00F74549"/>
    <w:rsid w:val="00F85CDD"/>
    <w:rsid w:val="00F9237C"/>
    <w:rsid w:val="00F95B0A"/>
    <w:rsid w:val="00F9603C"/>
    <w:rsid w:val="00FA3C36"/>
    <w:rsid w:val="00FA5F20"/>
    <w:rsid w:val="00FD71BD"/>
    <w:rsid w:val="00FD7AAB"/>
    <w:rsid w:val="00FF428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1461"/>
  <w15:docId w15:val="{D6653E72-E06E-40D0-A8A4-EF31EC26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D1196"/>
    <w:pPr>
      <w:spacing w:after="0" w:line="240" w:lineRule="auto"/>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D1196"/>
    <w:pPr>
      <w:spacing w:before="100" w:beforeAutospacing="1" w:after="100" w:afterAutospacing="1"/>
    </w:pPr>
    <w:rPr>
      <w:rFonts w:ascii="Times New Roman" w:eastAsia="Times New Roman" w:hAnsi="Times New Roman" w:cs="Times New Roman"/>
      <w:sz w:val="24"/>
      <w:szCs w:val="24"/>
      <w:lang w:eastAsia="fr-CH"/>
    </w:rPr>
  </w:style>
  <w:style w:type="character" w:styleId="Accentuation">
    <w:name w:val="Emphasis"/>
    <w:basedOn w:val="Policepardfaut"/>
    <w:uiPriority w:val="20"/>
    <w:qFormat/>
    <w:rsid w:val="003D1196"/>
    <w:rPr>
      <w:i/>
      <w:iCs/>
    </w:rPr>
  </w:style>
  <w:style w:type="character" w:styleId="Lienhypertexte">
    <w:name w:val="Hyperlink"/>
    <w:basedOn w:val="Policepardfaut"/>
    <w:uiPriority w:val="99"/>
    <w:unhideWhenUsed/>
    <w:rsid w:val="003D1196"/>
    <w:rPr>
      <w:color w:val="0000FF" w:themeColor="hyperlink"/>
      <w:u w:val="single"/>
    </w:rPr>
  </w:style>
  <w:style w:type="paragraph" w:styleId="Paragraphedeliste">
    <w:name w:val="List Paragraph"/>
    <w:basedOn w:val="Normal"/>
    <w:uiPriority w:val="34"/>
    <w:qFormat/>
    <w:rsid w:val="003D1196"/>
    <w:pPr>
      <w:ind w:left="720"/>
      <w:contextualSpacing/>
    </w:pPr>
  </w:style>
  <w:style w:type="paragraph" w:styleId="Textedebulles">
    <w:name w:val="Balloon Text"/>
    <w:basedOn w:val="Normal"/>
    <w:link w:val="TextedebullesCar"/>
    <w:uiPriority w:val="99"/>
    <w:semiHidden/>
    <w:unhideWhenUsed/>
    <w:rsid w:val="00543E0A"/>
    <w:rPr>
      <w:rFonts w:ascii="Tahoma" w:hAnsi="Tahoma" w:cs="Tahoma"/>
      <w:sz w:val="16"/>
      <w:szCs w:val="16"/>
    </w:rPr>
  </w:style>
  <w:style w:type="character" w:customStyle="1" w:styleId="TextedebullesCar">
    <w:name w:val="Texte de bulles Car"/>
    <w:basedOn w:val="Policepardfaut"/>
    <w:link w:val="Textedebulles"/>
    <w:uiPriority w:val="99"/>
    <w:semiHidden/>
    <w:rsid w:val="00543E0A"/>
    <w:rPr>
      <w:rFonts w:ascii="Tahoma" w:hAnsi="Tahoma" w:cs="Tahoma"/>
      <w:sz w:val="16"/>
      <w:szCs w:val="16"/>
    </w:rPr>
  </w:style>
  <w:style w:type="paragraph" w:customStyle="1" w:styleId="EndNoteBibliographyTitle">
    <w:name w:val="EndNote Bibliography Title"/>
    <w:basedOn w:val="Normal"/>
    <w:link w:val="EndNoteBibliographyTitleCar"/>
    <w:rsid w:val="003204E2"/>
    <w:pPr>
      <w:jc w:val="center"/>
    </w:pPr>
    <w:rPr>
      <w:rFonts w:ascii="Calibri" w:hAnsi="Calibri" w:cs="Calibri"/>
      <w:noProof/>
      <w:lang w:val="en-US"/>
    </w:rPr>
  </w:style>
  <w:style w:type="character" w:customStyle="1" w:styleId="EndNoteBibliographyTitleCar">
    <w:name w:val="EndNote Bibliography Title Car"/>
    <w:basedOn w:val="Policepardfaut"/>
    <w:link w:val="EndNoteBibliographyTitle"/>
    <w:rsid w:val="003204E2"/>
    <w:rPr>
      <w:rFonts w:ascii="Calibri" w:hAnsi="Calibri" w:cs="Calibri"/>
      <w:noProof/>
      <w:lang w:val="en-US"/>
    </w:rPr>
  </w:style>
  <w:style w:type="paragraph" w:customStyle="1" w:styleId="EndNoteBibliography">
    <w:name w:val="EndNote Bibliography"/>
    <w:basedOn w:val="Normal"/>
    <w:link w:val="EndNoteBibliographyCar"/>
    <w:rsid w:val="003204E2"/>
    <w:rPr>
      <w:rFonts w:ascii="Calibri" w:hAnsi="Calibri" w:cs="Calibri"/>
      <w:noProof/>
      <w:lang w:val="en-US"/>
    </w:rPr>
  </w:style>
  <w:style w:type="character" w:customStyle="1" w:styleId="EndNoteBibliographyCar">
    <w:name w:val="EndNote Bibliography Car"/>
    <w:basedOn w:val="Policepardfaut"/>
    <w:link w:val="EndNoteBibliography"/>
    <w:rsid w:val="003204E2"/>
    <w:rPr>
      <w:rFonts w:ascii="Calibri" w:hAnsi="Calibri" w:cs="Calibri"/>
      <w:noProof/>
      <w:lang w:val="en-US"/>
    </w:rPr>
  </w:style>
  <w:style w:type="paragraph" w:styleId="Notedebasdepage">
    <w:name w:val="footnote text"/>
    <w:basedOn w:val="Normal"/>
    <w:link w:val="NotedebasdepageCar"/>
    <w:uiPriority w:val="99"/>
    <w:semiHidden/>
    <w:unhideWhenUsed/>
    <w:rsid w:val="007D6E62"/>
    <w:rPr>
      <w:sz w:val="20"/>
      <w:szCs w:val="20"/>
    </w:rPr>
  </w:style>
  <w:style w:type="character" w:customStyle="1" w:styleId="NotedebasdepageCar">
    <w:name w:val="Note de bas de page Car"/>
    <w:basedOn w:val="Policepardfaut"/>
    <w:link w:val="Notedebasdepage"/>
    <w:uiPriority w:val="99"/>
    <w:semiHidden/>
    <w:rsid w:val="007D6E62"/>
    <w:rPr>
      <w:sz w:val="20"/>
      <w:szCs w:val="20"/>
    </w:rPr>
  </w:style>
  <w:style w:type="character" w:styleId="Appelnotedebasdep">
    <w:name w:val="footnote reference"/>
    <w:basedOn w:val="Policepardfaut"/>
    <w:uiPriority w:val="99"/>
    <w:semiHidden/>
    <w:unhideWhenUsed/>
    <w:rsid w:val="007D6E62"/>
    <w:rPr>
      <w:vertAlign w:val="superscript"/>
    </w:rPr>
  </w:style>
  <w:style w:type="character" w:styleId="Marquedecommentaire">
    <w:name w:val="annotation reference"/>
    <w:basedOn w:val="Policepardfaut"/>
    <w:uiPriority w:val="99"/>
    <w:semiHidden/>
    <w:unhideWhenUsed/>
    <w:rsid w:val="004F114A"/>
    <w:rPr>
      <w:sz w:val="16"/>
      <w:szCs w:val="16"/>
    </w:rPr>
  </w:style>
  <w:style w:type="paragraph" w:styleId="Commentaire">
    <w:name w:val="annotation text"/>
    <w:basedOn w:val="Normal"/>
    <w:link w:val="CommentaireCar"/>
    <w:uiPriority w:val="99"/>
    <w:semiHidden/>
    <w:unhideWhenUsed/>
    <w:rsid w:val="004F114A"/>
    <w:rPr>
      <w:sz w:val="20"/>
      <w:szCs w:val="20"/>
    </w:rPr>
  </w:style>
  <w:style w:type="character" w:customStyle="1" w:styleId="CommentaireCar">
    <w:name w:val="Commentaire Car"/>
    <w:basedOn w:val="Policepardfaut"/>
    <w:link w:val="Commentaire"/>
    <w:uiPriority w:val="99"/>
    <w:semiHidden/>
    <w:rsid w:val="004F114A"/>
    <w:rPr>
      <w:sz w:val="20"/>
      <w:szCs w:val="20"/>
    </w:rPr>
  </w:style>
  <w:style w:type="paragraph" w:styleId="Objetducommentaire">
    <w:name w:val="annotation subject"/>
    <w:basedOn w:val="Commentaire"/>
    <w:next w:val="Commentaire"/>
    <w:link w:val="ObjetducommentaireCar"/>
    <w:uiPriority w:val="99"/>
    <w:semiHidden/>
    <w:unhideWhenUsed/>
    <w:rsid w:val="004F114A"/>
    <w:rPr>
      <w:b/>
      <w:bCs/>
    </w:rPr>
  </w:style>
  <w:style w:type="character" w:customStyle="1" w:styleId="ObjetducommentaireCar">
    <w:name w:val="Objet du commentaire Car"/>
    <w:basedOn w:val="CommentaireCar"/>
    <w:link w:val="Objetducommentaire"/>
    <w:uiPriority w:val="99"/>
    <w:semiHidden/>
    <w:rsid w:val="004F114A"/>
    <w:rPr>
      <w:b/>
      <w:bCs/>
      <w:sz w:val="20"/>
      <w:szCs w:val="20"/>
    </w:rPr>
  </w:style>
  <w:style w:type="paragraph" w:styleId="En-tte">
    <w:name w:val="header"/>
    <w:basedOn w:val="Normal"/>
    <w:link w:val="En-tteCar"/>
    <w:uiPriority w:val="99"/>
    <w:unhideWhenUsed/>
    <w:rsid w:val="006638C2"/>
    <w:pPr>
      <w:tabs>
        <w:tab w:val="center" w:pos="4536"/>
        <w:tab w:val="right" w:pos="9072"/>
      </w:tabs>
    </w:pPr>
  </w:style>
  <w:style w:type="character" w:customStyle="1" w:styleId="En-tteCar">
    <w:name w:val="En-tête Car"/>
    <w:basedOn w:val="Policepardfaut"/>
    <w:link w:val="En-tte"/>
    <w:uiPriority w:val="99"/>
    <w:rsid w:val="006638C2"/>
  </w:style>
  <w:style w:type="paragraph" w:styleId="Pieddepage">
    <w:name w:val="footer"/>
    <w:basedOn w:val="Normal"/>
    <w:link w:val="PieddepageCar"/>
    <w:uiPriority w:val="99"/>
    <w:unhideWhenUsed/>
    <w:rsid w:val="006638C2"/>
    <w:pPr>
      <w:tabs>
        <w:tab w:val="center" w:pos="4536"/>
        <w:tab w:val="right" w:pos="9072"/>
      </w:tabs>
    </w:pPr>
  </w:style>
  <w:style w:type="character" w:customStyle="1" w:styleId="PieddepageCar">
    <w:name w:val="Pied de page Car"/>
    <w:basedOn w:val="Policepardfaut"/>
    <w:link w:val="Pieddepage"/>
    <w:uiPriority w:val="99"/>
    <w:rsid w:val="006638C2"/>
  </w:style>
  <w:style w:type="character" w:styleId="Mention">
    <w:name w:val="Mention"/>
    <w:basedOn w:val="Policepardfaut"/>
    <w:uiPriority w:val="99"/>
    <w:semiHidden/>
    <w:unhideWhenUsed/>
    <w:rsid w:val="004E65FD"/>
    <w:rPr>
      <w:color w:val="2B579A"/>
      <w:shd w:val="clear" w:color="auto" w:fill="E6E6E6"/>
    </w:rPr>
  </w:style>
  <w:style w:type="paragraph" w:styleId="Lgende">
    <w:name w:val="caption"/>
    <w:basedOn w:val="Normal"/>
    <w:next w:val="Normal"/>
    <w:uiPriority w:val="35"/>
    <w:unhideWhenUsed/>
    <w:qFormat/>
    <w:rsid w:val="005C75DE"/>
    <w:pPr>
      <w:spacing w:after="200"/>
    </w:pPr>
    <w:rPr>
      <w:i/>
      <w:iCs/>
      <w:color w:val="1F497D" w:themeColor="text2"/>
      <w:sz w:val="18"/>
      <w:szCs w:val="18"/>
    </w:rPr>
  </w:style>
  <w:style w:type="character" w:customStyle="1" w:styleId="xbe">
    <w:name w:val="_xbe"/>
    <w:basedOn w:val="Policepardfaut"/>
    <w:rsid w:val="00AA5EE4"/>
  </w:style>
  <w:style w:type="character" w:styleId="lev">
    <w:name w:val="Strong"/>
    <w:basedOn w:val="Policepardfaut"/>
    <w:uiPriority w:val="22"/>
    <w:qFormat/>
    <w:rsid w:val="00654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437994">
      <w:bodyDiv w:val="1"/>
      <w:marLeft w:val="0"/>
      <w:marRight w:val="0"/>
      <w:marTop w:val="0"/>
      <w:marBottom w:val="0"/>
      <w:divBdr>
        <w:top w:val="none" w:sz="0" w:space="0" w:color="auto"/>
        <w:left w:val="none" w:sz="0" w:space="0" w:color="auto"/>
        <w:bottom w:val="none" w:sz="0" w:space="0" w:color="auto"/>
        <w:right w:val="none" w:sz="0" w:space="0" w:color="auto"/>
      </w:divBdr>
      <w:divsChild>
        <w:div w:id="1297222751">
          <w:marLeft w:val="0"/>
          <w:marRight w:val="0"/>
          <w:marTop w:val="0"/>
          <w:marBottom w:val="0"/>
          <w:divBdr>
            <w:top w:val="none" w:sz="0" w:space="0" w:color="auto"/>
            <w:left w:val="none" w:sz="0" w:space="0" w:color="auto"/>
            <w:bottom w:val="none" w:sz="0" w:space="0" w:color="auto"/>
            <w:right w:val="none" w:sz="0" w:space="0" w:color="auto"/>
          </w:divBdr>
        </w:div>
        <w:div w:id="711032091">
          <w:marLeft w:val="0"/>
          <w:marRight w:val="0"/>
          <w:marTop w:val="0"/>
          <w:marBottom w:val="0"/>
          <w:divBdr>
            <w:top w:val="none" w:sz="0" w:space="0" w:color="auto"/>
            <w:left w:val="none" w:sz="0" w:space="0" w:color="auto"/>
            <w:bottom w:val="none" w:sz="0" w:space="0" w:color="auto"/>
            <w:right w:val="none" w:sz="0" w:space="0" w:color="auto"/>
          </w:divBdr>
        </w:div>
        <w:div w:id="363478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F5058-F52C-4CED-BD6F-291818FF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1516</Words>
  <Characters>8339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CHUV | Centre hospitalier universitaire vaudois</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Staines</dc:creator>
  <cp:lastModifiedBy>Anthony Staines</cp:lastModifiedBy>
  <cp:revision>4</cp:revision>
  <cp:lastPrinted>2017-03-10T16:58:00Z</cp:lastPrinted>
  <dcterms:created xsi:type="dcterms:W3CDTF">2017-05-23T13:12:00Z</dcterms:created>
  <dcterms:modified xsi:type="dcterms:W3CDTF">2017-05-23T13:14:00Z</dcterms:modified>
</cp:coreProperties>
</file>