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D96FB" w14:textId="669B73CF" w:rsidR="009B2C93" w:rsidRDefault="00C45BD1">
      <w:pPr>
        <w:rPr>
          <w:rFonts w:ascii="Arial" w:hAnsi="Arial" w:cs="Arial"/>
          <w:b/>
          <w:lang w:val="en-US"/>
        </w:rPr>
      </w:pPr>
      <w:r w:rsidRPr="00486696">
        <w:rPr>
          <w:rFonts w:ascii="Arial" w:hAnsi="Arial" w:cs="Arial"/>
          <w:b/>
          <w:lang w:val="en-US"/>
        </w:rPr>
        <w:t>Appendix A</w:t>
      </w:r>
      <w:r>
        <w:rPr>
          <w:rFonts w:ascii="Arial" w:hAnsi="Arial" w:cs="Arial"/>
          <w:b/>
          <w:lang w:val="en-US"/>
        </w:rPr>
        <w:t xml:space="preserve"> – Supplementary Table</w:t>
      </w:r>
    </w:p>
    <w:p w14:paraId="2FA5CA64" w14:textId="77777777" w:rsidR="00C45BD1" w:rsidRDefault="00C45BD1">
      <w:pPr>
        <w:rPr>
          <w:rFonts w:ascii="Arial" w:hAnsi="Arial" w:cs="Arial"/>
          <w:b/>
          <w:lang w:val="en-US"/>
        </w:rPr>
      </w:pPr>
    </w:p>
    <w:tbl>
      <w:tblPr>
        <w:tblpPr w:leftFromText="142" w:rightFromText="142" w:horzAnchor="page" w:tblpX="800" w:tblpY="568"/>
        <w:tblW w:w="1507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1417"/>
        <w:gridCol w:w="2268"/>
        <w:gridCol w:w="993"/>
        <w:gridCol w:w="1134"/>
        <w:gridCol w:w="906"/>
        <w:gridCol w:w="1202"/>
        <w:gridCol w:w="1012"/>
        <w:gridCol w:w="484"/>
        <w:gridCol w:w="993"/>
        <w:gridCol w:w="179"/>
        <w:gridCol w:w="516"/>
        <w:gridCol w:w="955"/>
      </w:tblGrid>
      <w:tr w:rsidR="00CA3E10" w:rsidRPr="00F14BF0" w14:paraId="47E183CB" w14:textId="77777777" w:rsidTr="00CA3E10">
        <w:trPr>
          <w:trHeight w:val="20"/>
        </w:trPr>
        <w:tc>
          <w:tcPr>
            <w:tcW w:w="15077" w:type="dxa"/>
            <w:gridSpan w:val="13"/>
            <w:tcBorders>
              <w:bottom w:val="single" w:sz="4" w:space="0" w:color="auto"/>
            </w:tcBorders>
          </w:tcPr>
          <w:p w14:paraId="0EC21D0F" w14:textId="74B6B013" w:rsidR="00CA3E10" w:rsidRPr="00486696" w:rsidRDefault="00CA3E10" w:rsidP="00C069B6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Table S</w:t>
            </w:r>
            <w:r w:rsidR="00C069B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 Comparison of the P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revalence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ectal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Carriage of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xtended-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pectrum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eta-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actamase-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roducing Enterobacteriaceae (ESBL-E) 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H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ospital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dmission and at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ospital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ischarge across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tudies.</w:t>
            </w:r>
          </w:p>
        </w:tc>
      </w:tr>
      <w:tr w:rsidR="00CA3E10" w:rsidRPr="00486696" w14:paraId="2E15C40F" w14:textId="77777777" w:rsidTr="00CA3E10">
        <w:trPr>
          <w:trHeight w:val="20"/>
        </w:trPr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3189D73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011417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109B48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5F2BE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252C9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</w:tcPr>
          <w:p w14:paraId="1F2C8E3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14:paraId="0B58F3B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14:paraId="6E8B0A4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16FCB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Prevalence at admission</w:t>
            </w:r>
          </w:p>
        </w:tc>
        <w:tc>
          <w:tcPr>
            <w:tcW w:w="179" w:type="dxa"/>
            <w:tcBorders>
              <w:top w:val="single" w:sz="4" w:space="0" w:color="auto"/>
            </w:tcBorders>
          </w:tcPr>
          <w:p w14:paraId="77EAFE0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20602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Prevalence at discharge</w:t>
            </w:r>
          </w:p>
        </w:tc>
      </w:tr>
      <w:tr w:rsidR="00CA3E10" w:rsidRPr="00486696" w14:paraId="202EFA35" w14:textId="77777777" w:rsidTr="00CA3E10">
        <w:trPr>
          <w:trHeight w:val="20"/>
        </w:trPr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140F520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Study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C9F96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71ED1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Setting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AA14AD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C02E5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Specimen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FBF519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Pre-enrichment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79AAFE3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ESBL </w:t>
            </w:r>
          </w:p>
          <w:p w14:paraId="2FE6E8A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screening agar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</w:tcPr>
          <w:p w14:paraId="48775D4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ESBL confirmation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333A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08D7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179" w:type="dxa"/>
            <w:tcBorders>
              <w:bottom w:val="single" w:sz="4" w:space="0" w:color="auto"/>
            </w:tcBorders>
          </w:tcPr>
          <w:p w14:paraId="2ADFF03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1E1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0231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95% CI</w:t>
            </w:r>
          </w:p>
        </w:tc>
      </w:tr>
      <w:tr w:rsidR="00CA3E10" w:rsidRPr="00486696" w14:paraId="6B20C5D1" w14:textId="77777777" w:rsidTr="00CA3E10">
        <w:trPr>
          <w:trHeight w:val="20"/>
        </w:trPr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41765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SoM study, pragmatic approach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66564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007C33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 (n=6)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  <w:t>Non-university hospital (n=8)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DA143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2011-2014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D47458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Perianal swab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42E59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6ECFB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243F2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A96BB1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395377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[5.5–9.9]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79" w:type="dxa"/>
            <w:tcBorders>
              <w:top w:val="single" w:sz="4" w:space="0" w:color="auto"/>
            </w:tcBorders>
          </w:tcPr>
          <w:p w14:paraId="3E7E2B6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53A71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93D2E2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[7.1–15.0]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</w:p>
        </w:tc>
      </w:tr>
      <w:tr w:rsidR="00CA3E10" w:rsidRPr="00486696" w14:paraId="40717C63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6351C47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R-GNOSIS study, pragmatic approach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hideMark/>
          </w:tcPr>
          <w:p w14:paraId="52EB8FB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F4D13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180C241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2014-2015</w:t>
            </w:r>
          </w:p>
        </w:tc>
        <w:tc>
          <w:tcPr>
            <w:tcW w:w="1134" w:type="dxa"/>
            <w:shd w:val="clear" w:color="auto" w:fill="auto"/>
            <w:hideMark/>
          </w:tcPr>
          <w:p w14:paraId="24D18E2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Perianal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1646409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20278D1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285D38E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1B5BAAB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993" w:type="dxa"/>
            <w:shd w:val="clear" w:color="auto" w:fill="auto"/>
            <w:hideMark/>
          </w:tcPr>
          <w:p w14:paraId="26B0F0F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[5.3–7.8]</w:t>
            </w:r>
          </w:p>
        </w:tc>
        <w:tc>
          <w:tcPr>
            <w:tcW w:w="179" w:type="dxa"/>
          </w:tcPr>
          <w:p w14:paraId="6D182BC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5355915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8.7</w:t>
            </w:r>
          </w:p>
        </w:tc>
        <w:tc>
          <w:tcPr>
            <w:tcW w:w="955" w:type="dxa"/>
            <w:shd w:val="clear" w:color="auto" w:fill="auto"/>
            <w:hideMark/>
          </w:tcPr>
          <w:p w14:paraId="14B6B60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[6.8–11.0]</w:t>
            </w:r>
          </w:p>
        </w:tc>
      </w:tr>
      <w:tr w:rsidR="00CA3E10" w:rsidRPr="00486696" w14:paraId="6010CB4B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5CBDC00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R-GNOSIS study, MCMC model</w:t>
            </w:r>
          </w:p>
        </w:tc>
        <w:tc>
          <w:tcPr>
            <w:tcW w:w="1417" w:type="dxa"/>
            <w:shd w:val="clear" w:color="auto" w:fill="auto"/>
            <w:hideMark/>
          </w:tcPr>
          <w:p w14:paraId="767B984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8D417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0C16620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2014-2015</w:t>
            </w:r>
          </w:p>
        </w:tc>
        <w:tc>
          <w:tcPr>
            <w:tcW w:w="1134" w:type="dxa"/>
            <w:shd w:val="clear" w:color="auto" w:fill="auto"/>
            <w:hideMark/>
          </w:tcPr>
          <w:p w14:paraId="51BC807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Perianal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479A073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7B14821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5CD0229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37CB101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</w:t>
            </w:r>
          </w:p>
        </w:tc>
        <w:tc>
          <w:tcPr>
            <w:tcW w:w="993" w:type="dxa"/>
            <w:shd w:val="clear" w:color="auto" w:fill="auto"/>
            <w:hideMark/>
          </w:tcPr>
          <w:p w14:paraId="0434D5B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[6.2–7.8]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79" w:type="dxa"/>
          </w:tcPr>
          <w:p w14:paraId="79F6958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3D35F0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9.3</w:t>
            </w:r>
          </w:p>
        </w:tc>
        <w:tc>
          <w:tcPr>
            <w:tcW w:w="955" w:type="dxa"/>
            <w:shd w:val="clear" w:color="auto" w:fill="auto"/>
            <w:hideMark/>
          </w:tcPr>
          <w:p w14:paraId="5EF109C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[8.6–10.0]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</w:p>
        </w:tc>
      </w:tr>
      <w:tr w:rsidR="00CA3E10" w:rsidRPr="00486696" w14:paraId="73C4D1F7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7F53D854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Esposito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14:paraId="4E9F17C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Italy</w:t>
            </w:r>
          </w:p>
        </w:tc>
        <w:tc>
          <w:tcPr>
            <w:tcW w:w="2268" w:type="dxa"/>
            <w:shd w:val="clear" w:color="auto" w:fill="auto"/>
            <w:hideMark/>
          </w:tcPr>
          <w:p w14:paraId="48604AD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3125001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134" w:type="dxa"/>
            <w:shd w:val="clear" w:color="auto" w:fill="auto"/>
            <w:hideMark/>
          </w:tcPr>
          <w:p w14:paraId="73822DB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6421269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66D1550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012" w:type="dxa"/>
            <w:shd w:val="clear" w:color="auto" w:fill="auto"/>
            <w:hideMark/>
          </w:tcPr>
          <w:p w14:paraId="07B7CAE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30EFE63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4.8</w:t>
            </w:r>
          </w:p>
        </w:tc>
        <w:tc>
          <w:tcPr>
            <w:tcW w:w="993" w:type="dxa"/>
            <w:shd w:val="clear" w:color="auto" w:fill="auto"/>
            <w:hideMark/>
          </w:tcPr>
          <w:p w14:paraId="7E5EE3A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[2.9–7.8]</w:t>
            </w:r>
          </w:p>
        </w:tc>
        <w:tc>
          <w:tcPr>
            <w:tcW w:w="179" w:type="dxa"/>
          </w:tcPr>
          <w:p w14:paraId="19516A0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35E0E1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2A50AB3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7DA86995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60B7D608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Ben-Ami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14:paraId="079AE0E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Israel</w:t>
            </w:r>
          </w:p>
        </w:tc>
        <w:tc>
          <w:tcPr>
            <w:tcW w:w="2268" w:type="dxa"/>
            <w:shd w:val="clear" w:color="auto" w:fill="auto"/>
            <w:hideMark/>
          </w:tcPr>
          <w:p w14:paraId="5BB3ACC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16F82F7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2002-2003</w:t>
            </w:r>
          </w:p>
        </w:tc>
        <w:tc>
          <w:tcPr>
            <w:tcW w:w="1134" w:type="dxa"/>
            <w:shd w:val="clear" w:color="auto" w:fill="auto"/>
            <w:hideMark/>
          </w:tcPr>
          <w:p w14:paraId="4A42255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Feces</w:t>
            </w:r>
          </w:p>
        </w:tc>
        <w:tc>
          <w:tcPr>
            <w:tcW w:w="906" w:type="dxa"/>
            <w:shd w:val="clear" w:color="auto" w:fill="auto"/>
            <w:hideMark/>
          </w:tcPr>
          <w:p w14:paraId="669FB2D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shd w:val="clear" w:color="auto" w:fill="auto"/>
            <w:hideMark/>
          </w:tcPr>
          <w:p w14:paraId="179D482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07E5329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7ED3B14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10.8</w:t>
            </w:r>
          </w:p>
        </w:tc>
        <w:tc>
          <w:tcPr>
            <w:tcW w:w="993" w:type="dxa"/>
            <w:shd w:val="clear" w:color="auto" w:fill="auto"/>
            <w:hideMark/>
          </w:tcPr>
          <w:p w14:paraId="1A4622B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[7.4–15.4]</w:t>
            </w:r>
          </w:p>
        </w:tc>
        <w:tc>
          <w:tcPr>
            <w:tcW w:w="179" w:type="dxa"/>
          </w:tcPr>
          <w:p w14:paraId="0FAE28B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75D89D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4A7ECDC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34758BC8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40E77EBA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Ruppé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BF57A5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France</w:t>
            </w:r>
          </w:p>
        </w:tc>
        <w:tc>
          <w:tcPr>
            <w:tcW w:w="2268" w:type="dxa"/>
            <w:shd w:val="clear" w:color="auto" w:fill="auto"/>
            <w:hideMark/>
          </w:tcPr>
          <w:p w14:paraId="6362399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4A48FAC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134" w:type="dxa"/>
            <w:shd w:val="clear" w:color="auto" w:fill="auto"/>
            <w:hideMark/>
          </w:tcPr>
          <w:p w14:paraId="6CC872D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60EB5D5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shd w:val="clear" w:color="auto" w:fill="auto"/>
            <w:hideMark/>
          </w:tcPr>
          <w:p w14:paraId="40683FA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7A5E9ED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1B01832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993" w:type="dxa"/>
            <w:shd w:val="clear" w:color="auto" w:fill="auto"/>
            <w:hideMark/>
          </w:tcPr>
          <w:p w14:paraId="2410C37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[4.7–9.2]</w:t>
            </w:r>
          </w:p>
        </w:tc>
        <w:tc>
          <w:tcPr>
            <w:tcW w:w="179" w:type="dxa"/>
          </w:tcPr>
          <w:p w14:paraId="322849D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EA6404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5AFCEF4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308F2AA9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1C804895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Schoevaerdts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006D363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2268" w:type="dxa"/>
            <w:shd w:val="clear" w:color="auto" w:fill="auto"/>
            <w:hideMark/>
          </w:tcPr>
          <w:p w14:paraId="78C5139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3B8DC2F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134" w:type="dxa"/>
            <w:shd w:val="clear" w:color="auto" w:fill="auto"/>
            <w:hideMark/>
          </w:tcPr>
          <w:p w14:paraId="487CDF1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79871DA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4F89F852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7B083B7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05DEA16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11.6</w:t>
            </w:r>
          </w:p>
        </w:tc>
        <w:tc>
          <w:tcPr>
            <w:tcW w:w="993" w:type="dxa"/>
            <w:shd w:val="clear" w:color="auto" w:fill="auto"/>
            <w:hideMark/>
          </w:tcPr>
          <w:p w14:paraId="48E3678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[8.6–15.5]</w:t>
            </w:r>
          </w:p>
        </w:tc>
        <w:tc>
          <w:tcPr>
            <w:tcW w:w="179" w:type="dxa"/>
          </w:tcPr>
          <w:p w14:paraId="57068D5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169156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12.4</w:t>
            </w:r>
          </w:p>
        </w:tc>
        <w:tc>
          <w:tcPr>
            <w:tcW w:w="955" w:type="dxa"/>
            <w:shd w:val="clear" w:color="auto" w:fill="auto"/>
            <w:hideMark/>
          </w:tcPr>
          <w:p w14:paraId="2766DF3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[9.0–16.8]</w:t>
            </w:r>
          </w:p>
        </w:tc>
      </w:tr>
      <w:tr w:rsidR="00CA3E10" w:rsidRPr="00486696" w14:paraId="5C3CD9E2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7F6466C3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US"/>
              </w:rPr>
            </w:pPr>
            <w:r w:rsidRPr="00892E73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Pasricha et al.</w:t>
            </w:r>
            <w:r w:rsidRPr="00892E73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14:paraId="49C7511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2268" w:type="dxa"/>
            <w:shd w:val="clear" w:color="auto" w:fill="auto"/>
            <w:hideMark/>
          </w:tcPr>
          <w:p w14:paraId="7E7E7169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53D1C0B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134" w:type="dxa"/>
            <w:shd w:val="clear" w:color="auto" w:fill="auto"/>
            <w:hideMark/>
          </w:tcPr>
          <w:p w14:paraId="30DB9BE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73F7C75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03A6AB0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2BFBC00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74018A0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4.8</w:t>
            </w:r>
          </w:p>
        </w:tc>
        <w:tc>
          <w:tcPr>
            <w:tcW w:w="993" w:type="dxa"/>
            <w:shd w:val="clear" w:color="auto" w:fill="auto"/>
            <w:hideMark/>
          </w:tcPr>
          <w:p w14:paraId="7A191A1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[3.6–6.2]</w:t>
            </w:r>
          </w:p>
        </w:tc>
        <w:tc>
          <w:tcPr>
            <w:tcW w:w="179" w:type="dxa"/>
          </w:tcPr>
          <w:p w14:paraId="3009CAD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2B6F9F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7.2</w:t>
            </w:r>
          </w:p>
        </w:tc>
        <w:tc>
          <w:tcPr>
            <w:tcW w:w="955" w:type="dxa"/>
            <w:shd w:val="clear" w:color="auto" w:fill="auto"/>
            <w:hideMark/>
          </w:tcPr>
          <w:p w14:paraId="40A02F2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[5.2–9.9]</w:t>
            </w:r>
          </w:p>
        </w:tc>
      </w:tr>
      <w:tr w:rsidR="00CA3E10" w:rsidRPr="00486696" w14:paraId="2D6EC38A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257F9C3A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Shitrit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14:paraId="2B9930D7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Israel</w:t>
            </w:r>
          </w:p>
        </w:tc>
        <w:tc>
          <w:tcPr>
            <w:tcW w:w="2268" w:type="dxa"/>
            <w:shd w:val="clear" w:color="auto" w:fill="auto"/>
            <w:hideMark/>
          </w:tcPr>
          <w:p w14:paraId="2EF384C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Non-university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4F3A2DA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134" w:type="dxa"/>
            <w:shd w:val="clear" w:color="auto" w:fill="auto"/>
            <w:hideMark/>
          </w:tcPr>
          <w:p w14:paraId="05F6F5B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6E3DBD0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shd w:val="clear" w:color="auto" w:fill="auto"/>
            <w:hideMark/>
          </w:tcPr>
          <w:p w14:paraId="5189BB4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2BE2E89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Phenotypic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3B00BE9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993" w:type="dxa"/>
            <w:shd w:val="clear" w:color="auto" w:fill="auto"/>
            <w:hideMark/>
          </w:tcPr>
          <w:p w14:paraId="269D993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[8.3–13.6]</w:t>
            </w:r>
          </w:p>
        </w:tc>
        <w:tc>
          <w:tcPr>
            <w:tcW w:w="179" w:type="dxa"/>
          </w:tcPr>
          <w:p w14:paraId="070C1A2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7653A94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0291C63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69F8B7B6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0D505383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Platteel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7 b</w:t>
            </w:r>
          </w:p>
        </w:tc>
        <w:tc>
          <w:tcPr>
            <w:tcW w:w="1417" w:type="dxa"/>
            <w:shd w:val="clear" w:color="auto" w:fill="auto"/>
            <w:hideMark/>
          </w:tcPr>
          <w:p w14:paraId="5DA092E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shd w:val="clear" w:color="auto" w:fill="auto"/>
            <w:hideMark/>
          </w:tcPr>
          <w:p w14:paraId="7431226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University hospital (n=1)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  <w:t>Non-university hospital (n=3)</w:t>
            </w:r>
          </w:p>
        </w:tc>
        <w:tc>
          <w:tcPr>
            <w:tcW w:w="993" w:type="dxa"/>
            <w:shd w:val="clear" w:color="auto" w:fill="auto"/>
            <w:hideMark/>
          </w:tcPr>
          <w:p w14:paraId="1C01ABE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2010-2012</w:t>
            </w:r>
          </w:p>
        </w:tc>
        <w:tc>
          <w:tcPr>
            <w:tcW w:w="1134" w:type="dxa"/>
            <w:shd w:val="clear" w:color="auto" w:fill="auto"/>
            <w:hideMark/>
          </w:tcPr>
          <w:p w14:paraId="072B7DE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Perianal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2A8AC6D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202" w:type="dxa"/>
            <w:shd w:val="clear" w:color="auto" w:fill="auto"/>
            <w:hideMark/>
          </w:tcPr>
          <w:p w14:paraId="28FBD6F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6073856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4AD24E1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8.2</w:t>
            </w:r>
          </w:p>
        </w:tc>
        <w:tc>
          <w:tcPr>
            <w:tcW w:w="993" w:type="dxa"/>
            <w:shd w:val="clear" w:color="auto" w:fill="auto"/>
            <w:hideMark/>
          </w:tcPr>
          <w:p w14:paraId="010A714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[6.9–9.8]</w:t>
            </w:r>
          </w:p>
        </w:tc>
        <w:tc>
          <w:tcPr>
            <w:tcW w:w="179" w:type="dxa"/>
          </w:tcPr>
          <w:p w14:paraId="08A81E4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49EB58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47A6EDAC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405D7B82" w14:textId="77777777" w:rsidTr="00CA3E10">
        <w:trPr>
          <w:trHeight w:val="20"/>
        </w:trPr>
        <w:tc>
          <w:tcPr>
            <w:tcW w:w="3018" w:type="dxa"/>
            <w:shd w:val="clear" w:color="auto" w:fill="auto"/>
            <w:hideMark/>
          </w:tcPr>
          <w:p w14:paraId="05ACA992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Willemsen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4BF2017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shd w:val="clear" w:color="auto" w:fill="auto"/>
            <w:hideMark/>
          </w:tcPr>
          <w:p w14:paraId="1E2EC0E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Non-university hospital</w:t>
            </w:r>
          </w:p>
        </w:tc>
        <w:tc>
          <w:tcPr>
            <w:tcW w:w="993" w:type="dxa"/>
            <w:shd w:val="clear" w:color="auto" w:fill="auto"/>
            <w:hideMark/>
          </w:tcPr>
          <w:p w14:paraId="02ABC1E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2010-2014</w:t>
            </w:r>
          </w:p>
        </w:tc>
        <w:tc>
          <w:tcPr>
            <w:tcW w:w="1134" w:type="dxa"/>
            <w:shd w:val="clear" w:color="auto" w:fill="auto"/>
            <w:hideMark/>
          </w:tcPr>
          <w:p w14:paraId="123B70A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shd w:val="clear" w:color="auto" w:fill="auto"/>
            <w:hideMark/>
          </w:tcPr>
          <w:p w14:paraId="0D5E4C95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shd w:val="clear" w:color="auto" w:fill="auto"/>
            <w:hideMark/>
          </w:tcPr>
          <w:p w14:paraId="75ACAF4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shd w:val="clear" w:color="auto" w:fill="auto"/>
            <w:hideMark/>
          </w:tcPr>
          <w:p w14:paraId="7CCDAEC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shd w:val="clear" w:color="auto" w:fill="auto"/>
            <w:hideMark/>
          </w:tcPr>
          <w:p w14:paraId="79B7F7AA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4.2</w:t>
            </w:r>
          </w:p>
        </w:tc>
        <w:tc>
          <w:tcPr>
            <w:tcW w:w="993" w:type="dxa"/>
            <w:shd w:val="clear" w:color="auto" w:fill="auto"/>
            <w:hideMark/>
          </w:tcPr>
          <w:p w14:paraId="21A52514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[3.3–5.4]</w:t>
            </w:r>
          </w:p>
        </w:tc>
        <w:tc>
          <w:tcPr>
            <w:tcW w:w="179" w:type="dxa"/>
          </w:tcPr>
          <w:p w14:paraId="578C2E8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7E1EF1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55" w:type="dxa"/>
            <w:shd w:val="clear" w:color="auto" w:fill="auto"/>
            <w:hideMark/>
          </w:tcPr>
          <w:p w14:paraId="719D734E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35B2A809" w14:textId="77777777" w:rsidTr="00CA3E10">
        <w:trPr>
          <w:trHeight w:val="20"/>
        </w:trPr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5813F3" w14:textId="77777777" w:rsidR="00CA3E10" w:rsidRPr="00892E73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Huizinga et al.</w:t>
            </w:r>
            <w:r w:rsidRPr="00892E7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02366F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EEFC0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Non-university hospital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4802EB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2014-2015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A4D1CD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Rectal swab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119CE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BD5EA6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E4F593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Genotypic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ADD82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4927A8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[3.8–7.6]</w:t>
            </w:r>
          </w:p>
        </w:tc>
        <w:tc>
          <w:tcPr>
            <w:tcW w:w="179" w:type="dxa"/>
            <w:tcBorders>
              <w:bottom w:val="single" w:sz="4" w:space="0" w:color="auto"/>
            </w:tcBorders>
          </w:tcPr>
          <w:p w14:paraId="3C831E5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2ECB71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‘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3F6280" w14:textId="77777777" w:rsidR="00CA3E10" w:rsidRPr="00486696" w:rsidRDefault="00CA3E10" w:rsidP="00CA3E10">
            <w:pPr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A3E10" w:rsidRPr="00486696" w14:paraId="2F720070" w14:textId="77777777" w:rsidTr="00CA3E10">
        <w:trPr>
          <w:trHeight w:val="249"/>
        </w:trPr>
        <w:tc>
          <w:tcPr>
            <w:tcW w:w="1507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52B73" w14:textId="1F8DCDFA" w:rsidR="00CA3E10" w:rsidRPr="00486696" w:rsidRDefault="00CA3E10" w:rsidP="00CA3E10">
            <w:pPr>
              <w:spacing w:before="60" w:after="6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bookmarkStart w:id="0" w:name="_GoBack" w:colFirst="0" w:colLast="1"/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CI, confidence interval; ESBL, extended-spectrum beta-lactamase; MCMC, Markov chain Monte Carlo.</w:t>
            </w:r>
          </w:p>
          <w:p w14:paraId="6FC0ADDF" w14:textId="77777777" w:rsidR="00CA3E10" w:rsidRPr="00486696" w:rsidRDefault="00CA3E10" w:rsidP="00CA3E10">
            <w:pPr>
              <w:spacing w:before="60" w:after="6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Patients with a length of hospital stay of more than two days.</w:t>
            </w:r>
          </w:p>
          <w:p w14:paraId="4DDB2EB6" w14:textId="77777777" w:rsidR="00CA3E10" w:rsidRPr="00486696" w:rsidRDefault="00CA3E10" w:rsidP="00CA3E10">
            <w:pPr>
              <w:spacing w:before="60" w:after="6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Patients with an expected length of hospital stay of more than two days.</w:t>
            </w:r>
          </w:p>
          <w:p w14:paraId="6C9BC8C4" w14:textId="1E23BA14" w:rsidR="00CA3E10" w:rsidRPr="00486696" w:rsidRDefault="00CA3E10" w:rsidP="00C069B6">
            <w:pPr>
              <w:spacing w:before="60" w:after="6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95% </w:t>
            </w:r>
            <w:r w:rsidR="00C069B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credible interval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4866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ab/>
            </w:r>
          </w:p>
        </w:tc>
      </w:tr>
      <w:bookmarkEnd w:id="0"/>
    </w:tbl>
    <w:p w14:paraId="279891DF" w14:textId="77777777" w:rsidR="00C45BD1" w:rsidRDefault="00C45BD1" w:rsidP="00C45BD1">
      <w:pPr>
        <w:spacing w:line="480" w:lineRule="auto"/>
        <w:contextualSpacing/>
        <w:rPr>
          <w:rFonts w:ascii="Arial" w:eastAsia="Calibri" w:hAnsi="Arial" w:cs="Arial"/>
          <w:b/>
          <w:sz w:val="20"/>
          <w:szCs w:val="20"/>
          <w:lang w:val="en-US"/>
        </w:rPr>
        <w:sectPr w:rsidR="00C45BD1" w:rsidSect="00CA3E10">
          <w:footerReference w:type="even" r:id="rId7"/>
          <w:footerReference w:type="default" r:id="rId8"/>
          <w:pgSz w:w="16840" w:h="11900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2320CD23" w14:textId="77777777" w:rsidR="00C45BD1" w:rsidRPr="00B37F3A" w:rsidRDefault="00C45BD1" w:rsidP="00C45BD1">
      <w:pPr>
        <w:spacing w:line="480" w:lineRule="auto"/>
        <w:contextualSpacing/>
        <w:rPr>
          <w:rFonts w:ascii="Arial" w:eastAsia="Calibri" w:hAnsi="Arial" w:cs="Arial"/>
          <w:b/>
          <w:sz w:val="20"/>
          <w:szCs w:val="20"/>
          <w:lang w:val="en-US"/>
        </w:rPr>
      </w:pPr>
      <w:r w:rsidRPr="00B37F3A">
        <w:rPr>
          <w:rFonts w:ascii="Arial" w:eastAsia="Calibri" w:hAnsi="Arial" w:cs="Arial"/>
          <w:b/>
          <w:sz w:val="20"/>
          <w:szCs w:val="20"/>
          <w:lang w:val="en-US"/>
        </w:rPr>
        <w:lastRenderedPageBreak/>
        <w:t>References</w:t>
      </w:r>
    </w:p>
    <w:p w14:paraId="3C6A893D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Esposito S, Capuano A, Noviello S, et al. Modification of patients’ endogenous bacterial flora during hospitalization in a large teaching hospital in Naples.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J Chemother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2003;6;568–573.</w:t>
      </w:r>
    </w:p>
    <w:p w14:paraId="5E1FB49D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45BD1">
        <w:rPr>
          <w:rFonts w:ascii="Arial" w:eastAsia="Calibri" w:hAnsi="Arial" w:cs="Arial"/>
          <w:sz w:val="20"/>
          <w:szCs w:val="20"/>
          <w:lang w:val="nl-NL"/>
        </w:rPr>
        <w:t xml:space="preserve">Ben-Ami R, Schwaber MJ, Navon-Venezia S, et al. 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Influx of extended-spectrum beta-lactamase-producing Enterobacteriaceae into the hospital.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Clin Infect Dis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2006;42:925–934.</w:t>
      </w:r>
    </w:p>
    <w:p w14:paraId="0160C182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Ruppé E, Pitsch A, Tubach F, et al. Clinical predictive values of extended-spectrum beta-lactamase carriage in patients admitted to medical wards.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Eur J Clin Microbiol Infect Dis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2012;31:319–325.</w:t>
      </w:r>
    </w:p>
    <w:p w14:paraId="77EC3CDD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45BD1">
        <w:rPr>
          <w:rFonts w:ascii="Arial" w:eastAsia="Calibri" w:hAnsi="Arial" w:cs="Arial"/>
          <w:sz w:val="20"/>
          <w:szCs w:val="20"/>
          <w:lang w:val="nl-NL"/>
        </w:rPr>
        <w:t xml:space="preserve">Schoevaerdts D, Verroken A, Huang TD, et al. 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Multidrug-resistant bacteria colonization amongst patients newly admitted to a geriatric unit: A prospective cohort study.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J Infect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2012;65;109–118.</w:t>
      </w:r>
    </w:p>
    <w:p w14:paraId="3CE7E3AC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45BD1">
        <w:rPr>
          <w:rFonts w:ascii="Arial" w:eastAsia="Calibri" w:hAnsi="Arial" w:cs="Arial"/>
          <w:sz w:val="20"/>
          <w:szCs w:val="20"/>
          <w:lang w:val="nl-NL"/>
        </w:rPr>
        <w:t xml:space="preserve">Pasricha J, Koessler T, Harbarth S, et al. 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Carriage of extended-spectrum beta-lactamase-producing Enterobacteriaceae among internal medicine patients in Switzerland.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Antimicrob Resist Infect Control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2013;2:20.</w:t>
      </w:r>
    </w:p>
    <w:p w14:paraId="27160664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Shitrit P, Reisfeld S, Paitan Y, et al. Extended-spectrum beta-lactamase-producing Enterobacteriaceae carriage upon hospital admission: prevalence and risk factors.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J Hosp Infect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2013;85;230–232.</w:t>
      </w:r>
    </w:p>
    <w:p w14:paraId="12FFFA0E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45BD1">
        <w:rPr>
          <w:rFonts w:ascii="Arial" w:eastAsia="Calibri" w:hAnsi="Arial" w:cs="Arial"/>
          <w:sz w:val="20"/>
          <w:szCs w:val="20"/>
          <w:lang w:val="nl-NL"/>
        </w:rPr>
        <w:t xml:space="preserve">Platteel TN, Leverstein-van Hall MA, Cohen Stuart JW, et al. 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Predicting carriage with extended-spectrum beta-lactamase-producing bacteria at hospital admission: a cross-sectional study.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Clin Microbiol Infect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2015;21:141–146.</w:t>
      </w:r>
    </w:p>
    <w:p w14:paraId="0128A8C2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Willemsen I, Oome S, Verhulst C, Pettersson A, Verduin K, Kluytmans J. Trends in extended spectrum beta-lactamase (ESBL) producing Enterobacteriaceae and ESBL genes in a Dutch teaching hospital, measured in 5 yearly point prevalence surveys (2010-2014).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PLoS ONE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2015;10:e0141765.</w:t>
      </w:r>
    </w:p>
    <w:p w14:paraId="0FDEBA66" w14:textId="77777777" w:rsidR="00C45BD1" w:rsidRPr="00B37F3A" w:rsidRDefault="00C45BD1" w:rsidP="00C45BD1">
      <w:pPr>
        <w:numPr>
          <w:ilvl w:val="0"/>
          <w:numId w:val="1"/>
        </w:numPr>
        <w:spacing w:line="480" w:lineRule="auto"/>
        <w:ind w:left="36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Huizinga P, Kluytmans-van den Bergh M, Rijen M, Willemsen I, van ‘t Veer N, Kluytmans J. Proton pump inhibitor use is associated with extended-spectrum beta-lactamase-producing Enterobacteriaceae rectal carriage at hospital admission: a cross-sectional study. </w:t>
      </w:r>
      <w:r w:rsidRPr="00B37F3A">
        <w:rPr>
          <w:rFonts w:ascii="Arial" w:eastAsia="Calibri" w:hAnsi="Arial" w:cs="Arial"/>
          <w:i/>
          <w:sz w:val="20"/>
          <w:szCs w:val="20"/>
          <w:lang w:val="en-US"/>
        </w:rPr>
        <w:t>Clin Infect Dis</w:t>
      </w:r>
      <w:r w:rsidRPr="00B37F3A">
        <w:rPr>
          <w:rFonts w:ascii="Arial" w:eastAsia="Calibri" w:hAnsi="Arial" w:cs="Arial"/>
          <w:sz w:val="20"/>
          <w:szCs w:val="20"/>
          <w:lang w:val="en-US"/>
        </w:rPr>
        <w:t xml:space="preserve"> 2017;64:361–363.</w:t>
      </w:r>
    </w:p>
    <w:p w14:paraId="0B7558A2" w14:textId="77777777" w:rsidR="00C45BD1" w:rsidRPr="00755AAE" w:rsidRDefault="00C45BD1" w:rsidP="00C45BD1">
      <w:pPr>
        <w:spacing w:line="480" w:lineRule="auto"/>
        <w:ind w:left="360"/>
        <w:contextualSpacing/>
        <w:rPr>
          <w:rFonts w:ascii="Arial" w:eastAsia="Calibri" w:hAnsi="Arial" w:cs="Arial"/>
          <w:lang w:val="en-US"/>
        </w:rPr>
      </w:pPr>
    </w:p>
    <w:p w14:paraId="2FD5F9BF" w14:textId="77777777" w:rsidR="00C45BD1" w:rsidRPr="00486696" w:rsidRDefault="00C45BD1" w:rsidP="00C45BD1">
      <w:pPr>
        <w:rPr>
          <w:lang w:val="en-US"/>
        </w:rPr>
      </w:pPr>
    </w:p>
    <w:p w14:paraId="3EDAE562" w14:textId="77777777" w:rsidR="00C45BD1" w:rsidRPr="00C45BD1" w:rsidRDefault="00C45BD1">
      <w:pPr>
        <w:rPr>
          <w:lang w:val="en-US"/>
        </w:rPr>
      </w:pPr>
    </w:p>
    <w:sectPr w:rsidR="00C45BD1" w:rsidRPr="00C45BD1" w:rsidSect="00C45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4384" w14:textId="77777777" w:rsidR="001F77D8" w:rsidRDefault="001F77D8" w:rsidP="00C45BD1">
      <w:r>
        <w:separator/>
      </w:r>
    </w:p>
  </w:endnote>
  <w:endnote w:type="continuationSeparator" w:id="0">
    <w:p w14:paraId="36D46A0E" w14:textId="77777777" w:rsidR="001F77D8" w:rsidRDefault="001F77D8" w:rsidP="00C4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0345" w14:textId="77777777" w:rsidR="00B6163A" w:rsidRDefault="00B6163A" w:rsidP="00B77F7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A0343D" w14:textId="77777777" w:rsidR="00B6163A" w:rsidRDefault="00B6163A" w:rsidP="00B6163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2985" w14:textId="77777777" w:rsidR="00B6163A" w:rsidRPr="00B6163A" w:rsidRDefault="00B6163A" w:rsidP="00B77F7C">
    <w:pPr>
      <w:pStyle w:val="Voettekst"/>
      <w:framePr w:wrap="none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B6163A">
      <w:rPr>
        <w:rStyle w:val="Paginanummer"/>
        <w:rFonts w:ascii="Arial" w:hAnsi="Arial" w:cs="Arial"/>
        <w:sz w:val="20"/>
        <w:szCs w:val="20"/>
      </w:rPr>
      <w:fldChar w:fldCharType="begin"/>
    </w:r>
    <w:r w:rsidRPr="00B6163A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B6163A">
      <w:rPr>
        <w:rStyle w:val="Paginanummer"/>
        <w:rFonts w:ascii="Arial" w:hAnsi="Arial" w:cs="Arial"/>
        <w:sz w:val="20"/>
        <w:szCs w:val="20"/>
      </w:rPr>
      <w:fldChar w:fldCharType="separate"/>
    </w:r>
    <w:r w:rsidR="001F77D8">
      <w:rPr>
        <w:rStyle w:val="Paginanummer"/>
        <w:rFonts w:ascii="Arial" w:hAnsi="Arial" w:cs="Arial"/>
        <w:noProof/>
        <w:sz w:val="20"/>
        <w:szCs w:val="20"/>
      </w:rPr>
      <w:t>1</w:t>
    </w:r>
    <w:r w:rsidRPr="00B6163A">
      <w:rPr>
        <w:rStyle w:val="Paginanummer"/>
        <w:rFonts w:ascii="Arial" w:hAnsi="Arial" w:cs="Arial"/>
        <w:sz w:val="20"/>
        <w:szCs w:val="20"/>
      </w:rPr>
      <w:fldChar w:fldCharType="end"/>
    </w:r>
  </w:p>
  <w:p w14:paraId="7F828632" w14:textId="77777777" w:rsidR="00B6163A" w:rsidRDefault="00B6163A" w:rsidP="00B6163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F9BDD" w14:textId="77777777" w:rsidR="001F77D8" w:rsidRDefault="001F77D8" w:rsidP="00C45BD1">
      <w:r>
        <w:separator/>
      </w:r>
    </w:p>
  </w:footnote>
  <w:footnote w:type="continuationSeparator" w:id="0">
    <w:p w14:paraId="46504320" w14:textId="77777777" w:rsidR="001F77D8" w:rsidRDefault="001F77D8" w:rsidP="00C4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422C"/>
    <w:multiLevelType w:val="hybridMultilevel"/>
    <w:tmpl w:val="98E04072"/>
    <w:lvl w:ilvl="0" w:tplc="0413000F">
      <w:start w:val="1"/>
      <w:numFmt w:val="decimal"/>
      <w:lvlText w:val="%1."/>
      <w:lvlJc w:val="left"/>
      <w:pPr>
        <w:ind w:left="277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1"/>
    <w:rsid w:val="000971DE"/>
    <w:rsid w:val="001F77D8"/>
    <w:rsid w:val="0025137A"/>
    <w:rsid w:val="003C7018"/>
    <w:rsid w:val="004C5AC4"/>
    <w:rsid w:val="008E23D8"/>
    <w:rsid w:val="0090062C"/>
    <w:rsid w:val="009B27D6"/>
    <w:rsid w:val="00A37AE7"/>
    <w:rsid w:val="00B6163A"/>
    <w:rsid w:val="00C069B6"/>
    <w:rsid w:val="00C45BD1"/>
    <w:rsid w:val="00C67F7A"/>
    <w:rsid w:val="00CA3E10"/>
    <w:rsid w:val="00D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AEC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C45BD1"/>
    <w:rPr>
      <w:rFonts w:ascii="Helvetica" w:hAnsi="Helvetica" w:cs="Times New Roman"/>
      <w:sz w:val="15"/>
      <w:szCs w:val="15"/>
      <w:lang w:val="nl-NL" w:eastAsia="nl-NL"/>
    </w:rPr>
  </w:style>
  <w:style w:type="paragraph" w:styleId="Koptekst">
    <w:name w:val="header"/>
    <w:basedOn w:val="Standaard"/>
    <w:link w:val="KoptekstTeken"/>
    <w:uiPriority w:val="99"/>
    <w:unhideWhenUsed/>
    <w:rsid w:val="00C45BD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45BD1"/>
    <w:rPr>
      <w:lang w:val="en-GB"/>
    </w:rPr>
  </w:style>
  <w:style w:type="paragraph" w:styleId="Voettekst">
    <w:name w:val="footer"/>
    <w:basedOn w:val="Standaard"/>
    <w:link w:val="VoettekstTeken"/>
    <w:uiPriority w:val="99"/>
    <w:unhideWhenUsed/>
    <w:rsid w:val="00C45BD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45BD1"/>
    <w:rPr>
      <w:lang w:val="en-GB"/>
    </w:rPr>
  </w:style>
  <w:style w:type="paragraph" w:styleId="Geenafstand">
    <w:name w:val="No Spacing"/>
    <w:uiPriority w:val="1"/>
    <w:qFormat/>
    <w:rsid w:val="00C45BD1"/>
    <w:pPr>
      <w:contextualSpacing/>
    </w:pPr>
    <w:rPr>
      <w:rFonts w:ascii="Calibri" w:hAnsi="Calibri" w:cstheme="minorHAnsi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CA3E10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A3E10"/>
    <w:rPr>
      <w:rFonts w:ascii="Times New Roman" w:hAnsi="Times New Roman" w:cs="Times New Roman"/>
      <w:sz w:val="18"/>
      <w:szCs w:val="18"/>
      <w:lang w:val="en-GB"/>
    </w:rPr>
  </w:style>
  <w:style w:type="paragraph" w:styleId="Revisie">
    <w:name w:val="Revision"/>
    <w:hidden/>
    <w:uiPriority w:val="99"/>
    <w:semiHidden/>
    <w:rsid w:val="00CA3E10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B6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3475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Kluytmans</dc:creator>
  <cp:keywords/>
  <dc:description/>
  <cp:lastModifiedBy>Marjolein Kluytmans</cp:lastModifiedBy>
  <cp:revision>4</cp:revision>
  <cp:lastPrinted>2017-08-31T13:17:00Z</cp:lastPrinted>
  <dcterms:created xsi:type="dcterms:W3CDTF">2017-08-31T13:18:00Z</dcterms:created>
  <dcterms:modified xsi:type="dcterms:W3CDTF">2017-08-31T13:23:00Z</dcterms:modified>
</cp:coreProperties>
</file>