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E3" w:rsidRPr="00BE05DC" w:rsidRDefault="00FC6CE3" w:rsidP="00FC6CE3">
      <w:pPr>
        <w:jc w:val="both"/>
        <w:rPr>
          <w:rFonts w:ascii="Arial" w:hAnsi="Arial" w:cs="Arial"/>
          <w:sz w:val="22"/>
          <w:szCs w:val="22"/>
          <w:lang w:eastAsia="zh-TW"/>
        </w:rPr>
      </w:pPr>
      <w:r>
        <w:rPr>
          <w:rFonts w:ascii="Arial" w:hAnsi="Arial" w:cs="Arial"/>
          <w:sz w:val="22"/>
          <w:szCs w:val="22"/>
          <w:lang w:eastAsia="zh-TW"/>
        </w:rPr>
        <w:t xml:space="preserve">Supplementary </w:t>
      </w:r>
      <w:bookmarkStart w:id="0" w:name="_GoBack"/>
      <w:bookmarkEnd w:id="0"/>
      <w:r w:rsidRPr="00BE05DC">
        <w:rPr>
          <w:rFonts w:ascii="Arial" w:hAnsi="Arial" w:cs="Arial"/>
          <w:sz w:val="22"/>
          <w:szCs w:val="22"/>
          <w:lang w:eastAsia="zh-TW"/>
        </w:rPr>
        <w:t>Table 2. Epidemiological characteristics of residents staying in 10 residential care homes for the elderly under the category of intervention (5 homes) and non-intervention (5 homes) arm</w:t>
      </w:r>
    </w:p>
    <w:tbl>
      <w:tblPr>
        <w:tblStyle w:val="TableGrid3"/>
        <w:tblW w:w="9198" w:type="dxa"/>
        <w:tblLayout w:type="fixed"/>
        <w:tblLook w:val="04A0" w:firstRow="1" w:lastRow="0" w:firstColumn="1" w:lastColumn="0" w:noHBand="0" w:noVBand="1"/>
      </w:tblPr>
      <w:tblGrid>
        <w:gridCol w:w="4068"/>
        <w:gridCol w:w="1890"/>
        <w:gridCol w:w="1890"/>
        <w:gridCol w:w="1350"/>
      </w:tblGrid>
      <w:tr w:rsidR="00FC6CE3" w:rsidRPr="00BE05DC" w:rsidTr="004149D0">
        <w:tc>
          <w:tcPr>
            <w:tcW w:w="4068" w:type="dxa"/>
          </w:tcPr>
          <w:p w:rsidR="00FC6CE3" w:rsidRPr="00BE05DC" w:rsidRDefault="00FC6CE3" w:rsidP="004149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Residents in intervention arm (n=244)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 xml:space="preserve">Residents in non- intervention arm (n=271) </w:t>
            </w:r>
          </w:p>
        </w:tc>
        <w:tc>
          <w:tcPr>
            <w:tcW w:w="135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P value</w:t>
            </w:r>
          </w:p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CE3" w:rsidRPr="00BE05DC" w:rsidTr="004149D0">
        <w:tc>
          <w:tcPr>
            <w:tcW w:w="4068" w:type="dxa"/>
          </w:tcPr>
          <w:p w:rsidR="00FC6CE3" w:rsidRPr="00BE05DC" w:rsidRDefault="00FC6CE3" w:rsidP="004149D0">
            <w:pPr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Age (mean years ± SD)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83.1 ±10.3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86.2 ±8.1</w:t>
            </w:r>
          </w:p>
        </w:tc>
        <w:tc>
          <w:tcPr>
            <w:tcW w:w="135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&lt;0.001</w:t>
            </w:r>
          </w:p>
        </w:tc>
      </w:tr>
      <w:tr w:rsidR="00FC6CE3" w:rsidRPr="00BE05DC" w:rsidTr="004149D0">
        <w:tc>
          <w:tcPr>
            <w:tcW w:w="4068" w:type="dxa"/>
          </w:tcPr>
          <w:p w:rsidR="00FC6CE3" w:rsidRPr="00BE05DC" w:rsidRDefault="00FC6CE3" w:rsidP="004149D0">
            <w:pPr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 xml:space="preserve">Male sex 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113 (46.3%)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111 (41.0%)</w:t>
            </w:r>
          </w:p>
        </w:tc>
        <w:tc>
          <w:tcPr>
            <w:tcW w:w="135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0.221</w:t>
            </w:r>
          </w:p>
        </w:tc>
      </w:tr>
      <w:tr w:rsidR="00FC6CE3" w:rsidRPr="00BE05DC" w:rsidTr="004149D0">
        <w:tc>
          <w:tcPr>
            <w:tcW w:w="4068" w:type="dxa"/>
          </w:tcPr>
          <w:p w:rsidR="00FC6CE3" w:rsidRPr="00BE05DC" w:rsidRDefault="00FC6CE3" w:rsidP="004149D0">
            <w:pPr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 xml:space="preserve">Presence of 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CE3" w:rsidRPr="00BE05DC" w:rsidTr="004149D0">
        <w:tc>
          <w:tcPr>
            <w:tcW w:w="4068" w:type="dxa"/>
          </w:tcPr>
          <w:p w:rsidR="00FC6CE3" w:rsidRPr="00BE05DC" w:rsidRDefault="00FC6CE3" w:rsidP="004149D0">
            <w:pPr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Nasogastric tube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11 (4.5%)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7 (2.6%)</w:t>
            </w:r>
          </w:p>
        </w:tc>
        <w:tc>
          <w:tcPr>
            <w:tcW w:w="135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0.235</w:t>
            </w:r>
          </w:p>
        </w:tc>
      </w:tr>
      <w:tr w:rsidR="00FC6CE3" w:rsidRPr="00BE05DC" w:rsidTr="004149D0">
        <w:tc>
          <w:tcPr>
            <w:tcW w:w="4068" w:type="dxa"/>
          </w:tcPr>
          <w:p w:rsidR="00FC6CE3" w:rsidRPr="00BE05DC" w:rsidRDefault="00FC6CE3" w:rsidP="004149D0">
            <w:pPr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Foley catheter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15 (6.1%)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15 (5.5%)</w:t>
            </w:r>
          </w:p>
        </w:tc>
        <w:tc>
          <w:tcPr>
            <w:tcW w:w="135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0.767</w:t>
            </w:r>
          </w:p>
        </w:tc>
      </w:tr>
      <w:tr w:rsidR="00FC6CE3" w:rsidRPr="00BE05DC" w:rsidTr="004149D0">
        <w:tc>
          <w:tcPr>
            <w:tcW w:w="4068" w:type="dxa"/>
          </w:tcPr>
          <w:p w:rsidR="00FC6CE3" w:rsidRPr="00BE05DC" w:rsidRDefault="00FC6CE3" w:rsidP="004149D0">
            <w:pPr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Peritoneal dialysis catheter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3 (1.2%)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2 (0.7%)</w:t>
            </w:r>
          </w:p>
        </w:tc>
        <w:tc>
          <w:tcPr>
            <w:tcW w:w="135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0.672</w:t>
            </w:r>
          </w:p>
        </w:tc>
      </w:tr>
      <w:tr w:rsidR="00FC6CE3" w:rsidRPr="00BE05DC" w:rsidTr="004149D0">
        <w:tc>
          <w:tcPr>
            <w:tcW w:w="4068" w:type="dxa"/>
          </w:tcPr>
          <w:p w:rsidR="00FC6CE3" w:rsidRPr="00BE05DC" w:rsidRDefault="00FC6CE3" w:rsidP="004149D0">
            <w:pPr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 xml:space="preserve">Wound 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13 (5.3%)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10 (3.7%)</w:t>
            </w:r>
          </w:p>
        </w:tc>
        <w:tc>
          <w:tcPr>
            <w:tcW w:w="135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0.369</w:t>
            </w:r>
          </w:p>
        </w:tc>
      </w:tr>
      <w:tr w:rsidR="00FC6CE3" w:rsidRPr="00BE05DC" w:rsidTr="004149D0">
        <w:tc>
          <w:tcPr>
            <w:tcW w:w="4068" w:type="dxa"/>
          </w:tcPr>
          <w:p w:rsidR="00FC6CE3" w:rsidRPr="00BE05DC" w:rsidRDefault="00FC6CE3" w:rsidP="004149D0">
            <w:pPr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 xml:space="preserve">Bedsore 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6 (2.5%)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9 (3.3%)</w:t>
            </w:r>
          </w:p>
        </w:tc>
        <w:tc>
          <w:tcPr>
            <w:tcW w:w="135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0.561</w:t>
            </w:r>
          </w:p>
        </w:tc>
      </w:tr>
      <w:tr w:rsidR="00FC6CE3" w:rsidRPr="00BE05DC" w:rsidTr="004149D0">
        <w:tc>
          <w:tcPr>
            <w:tcW w:w="4068" w:type="dxa"/>
          </w:tcPr>
          <w:p w:rsidR="00FC6CE3" w:rsidRPr="00BE05DC" w:rsidRDefault="00FC6CE3" w:rsidP="004149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05DC">
              <w:rPr>
                <w:rFonts w:ascii="Arial" w:hAnsi="Arial" w:cs="Arial"/>
                <w:sz w:val="22"/>
                <w:szCs w:val="22"/>
              </w:rPr>
              <w:t>Barthel</w:t>
            </w:r>
            <w:proofErr w:type="spellEnd"/>
            <w:r w:rsidRPr="00BE05DC">
              <w:rPr>
                <w:rFonts w:ascii="Arial" w:hAnsi="Arial" w:cs="Arial"/>
                <w:sz w:val="22"/>
                <w:szCs w:val="22"/>
              </w:rPr>
              <w:t xml:space="preserve"> index(mean total score ± SD)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 xml:space="preserve">47.9 ± 36.4 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44.6 ± 37.6</w:t>
            </w:r>
          </w:p>
        </w:tc>
        <w:tc>
          <w:tcPr>
            <w:tcW w:w="135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0.314</w:t>
            </w:r>
          </w:p>
        </w:tc>
      </w:tr>
      <w:tr w:rsidR="00FC6CE3" w:rsidRPr="00BE05DC" w:rsidTr="004149D0">
        <w:tc>
          <w:tcPr>
            <w:tcW w:w="4068" w:type="dxa"/>
          </w:tcPr>
          <w:p w:rsidR="00FC6CE3" w:rsidRPr="00BE05DC" w:rsidRDefault="00FC6CE3" w:rsidP="004149D0">
            <w:pPr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Underlying diseases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CE3" w:rsidRPr="00BE05DC" w:rsidTr="004149D0">
        <w:tc>
          <w:tcPr>
            <w:tcW w:w="4068" w:type="dxa"/>
          </w:tcPr>
          <w:p w:rsidR="00FC6CE3" w:rsidRPr="00BE05DC" w:rsidRDefault="00FC6CE3" w:rsidP="004149D0">
            <w:pPr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Chronic cardiac conditions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60 (24.6%)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73 (26.9%)</w:t>
            </w:r>
          </w:p>
        </w:tc>
        <w:tc>
          <w:tcPr>
            <w:tcW w:w="135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0.543</w:t>
            </w:r>
          </w:p>
        </w:tc>
      </w:tr>
      <w:tr w:rsidR="00FC6CE3" w:rsidRPr="00BE05DC" w:rsidTr="004149D0">
        <w:tc>
          <w:tcPr>
            <w:tcW w:w="4068" w:type="dxa"/>
          </w:tcPr>
          <w:p w:rsidR="00FC6CE3" w:rsidRPr="00BE05DC" w:rsidRDefault="00FC6CE3" w:rsidP="004149D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BE05DC">
              <w:rPr>
                <w:rFonts w:ascii="Arial" w:eastAsia="Times New Roman" w:hAnsi="Arial" w:cs="Arial"/>
                <w:sz w:val="22"/>
                <w:szCs w:val="22"/>
              </w:rPr>
              <w:t>Chronic cerebral conditions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38 (15.6%)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42 (15.5%)</w:t>
            </w:r>
          </w:p>
        </w:tc>
        <w:tc>
          <w:tcPr>
            <w:tcW w:w="135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0.981</w:t>
            </w:r>
          </w:p>
        </w:tc>
      </w:tr>
      <w:tr w:rsidR="00FC6CE3" w:rsidRPr="00BE05DC" w:rsidTr="004149D0">
        <w:tc>
          <w:tcPr>
            <w:tcW w:w="4068" w:type="dxa"/>
          </w:tcPr>
          <w:p w:rsidR="00FC6CE3" w:rsidRPr="00BE05DC" w:rsidRDefault="00FC6CE3" w:rsidP="004149D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BE05DC">
              <w:rPr>
                <w:rFonts w:ascii="Arial" w:eastAsia="Times New Roman" w:hAnsi="Arial" w:cs="Arial"/>
                <w:sz w:val="22"/>
                <w:szCs w:val="22"/>
              </w:rPr>
              <w:t>Chronic pulmonary conditions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47 (19.3%)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56 (20.7%)</w:t>
            </w:r>
          </w:p>
        </w:tc>
        <w:tc>
          <w:tcPr>
            <w:tcW w:w="135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0.691</w:t>
            </w:r>
          </w:p>
        </w:tc>
      </w:tr>
      <w:tr w:rsidR="00FC6CE3" w:rsidRPr="00BE05DC" w:rsidTr="004149D0">
        <w:tc>
          <w:tcPr>
            <w:tcW w:w="4068" w:type="dxa"/>
          </w:tcPr>
          <w:p w:rsidR="00FC6CE3" w:rsidRPr="00BE05DC" w:rsidRDefault="00FC6CE3" w:rsidP="004149D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BE05DC">
              <w:rPr>
                <w:rFonts w:ascii="Arial" w:eastAsia="Times New Roman" w:hAnsi="Arial" w:cs="Arial"/>
                <w:sz w:val="22"/>
                <w:szCs w:val="22"/>
              </w:rPr>
              <w:t>Liver cirrhosis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6 (2.5%)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4 (1.5%)</w:t>
            </w:r>
          </w:p>
        </w:tc>
        <w:tc>
          <w:tcPr>
            <w:tcW w:w="135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0.529</w:t>
            </w:r>
          </w:p>
        </w:tc>
      </w:tr>
      <w:tr w:rsidR="00FC6CE3" w:rsidRPr="00BE05DC" w:rsidTr="004149D0">
        <w:tc>
          <w:tcPr>
            <w:tcW w:w="4068" w:type="dxa"/>
          </w:tcPr>
          <w:p w:rsidR="00FC6CE3" w:rsidRPr="00BE05DC" w:rsidRDefault="00FC6CE3" w:rsidP="004149D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BE05DC">
              <w:rPr>
                <w:rFonts w:ascii="Arial" w:eastAsia="Times New Roman" w:hAnsi="Arial" w:cs="Arial"/>
                <w:sz w:val="22"/>
                <w:szCs w:val="22"/>
              </w:rPr>
              <w:t>End-stage renal failure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3 (1.2%)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2 (0.7%)</w:t>
            </w:r>
          </w:p>
        </w:tc>
        <w:tc>
          <w:tcPr>
            <w:tcW w:w="135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0.672</w:t>
            </w:r>
          </w:p>
        </w:tc>
      </w:tr>
      <w:tr w:rsidR="00FC6CE3" w:rsidRPr="00BE05DC" w:rsidTr="004149D0">
        <w:tc>
          <w:tcPr>
            <w:tcW w:w="4068" w:type="dxa"/>
          </w:tcPr>
          <w:p w:rsidR="00FC6CE3" w:rsidRPr="00BE05DC" w:rsidRDefault="00FC6CE3" w:rsidP="004149D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BE05DC">
              <w:rPr>
                <w:rFonts w:ascii="Arial" w:eastAsia="Times New Roman" w:hAnsi="Arial" w:cs="Arial"/>
                <w:sz w:val="22"/>
                <w:szCs w:val="22"/>
              </w:rPr>
              <w:t xml:space="preserve">Diabetes mellitus 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25 (10.2%)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26 (9.6%)</w:t>
            </w:r>
          </w:p>
        </w:tc>
        <w:tc>
          <w:tcPr>
            <w:tcW w:w="135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0.805</w:t>
            </w:r>
          </w:p>
        </w:tc>
      </w:tr>
      <w:tr w:rsidR="00FC6CE3" w:rsidRPr="00BE05DC" w:rsidTr="004149D0">
        <w:tc>
          <w:tcPr>
            <w:tcW w:w="4068" w:type="dxa"/>
          </w:tcPr>
          <w:p w:rsidR="00FC6CE3" w:rsidRPr="00BE05DC" w:rsidRDefault="00FC6CE3" w:rsidP="004149D0">
            <w:pPr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eastAsia="Times New Roman" w:hAnsi="Arial" w:cs="Arial"/>
                <w:sz w:val="22"/>
                <w:szCs w:val="22"/>
              </w:rPr>
              <w:t>Malignanc</w:t>
            </w:r>
            <w:r w:rsidRPr="00BE05DC">
              <w:rPr>
                <w:rFonts w:ascii="Arial" w:eastAsiaTheme="minorEastAsia" w:hAnsi="Arial" w:cs="Arial"/>
                <w:sz w:val="22"/>
                <w:szCs w:val="22"/>
                <w:lang w:eastAsia="zh-HK"/>
              </w:rPr>
              <w:t>ies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19 (7.8%)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15 (5.5%)</w:t>
            </w:r>
          </w:p>
        </w:tc>
        <w:tc>
          <w:tcPr>
            <w:tcW w:w="135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0.304</w:t>
            </w:r>
          </w:p>
        </w:tc>
      </w:tr>
      <w:tr w:rsidR="00FC6CE3" w:rsidRPr="00BE05DC" w:rsidTr="004149D0">
        <w:tc>
          <w:tcPr>
            <w:tcW w:w="4068" w:type="dxa"/>
          </w:tcPr>
          <w:p w:rsidR="00FC6CE3" w:rsidRPr="00BE05DC" w:rsidRDefault="00FC6CE3" w:rsidP="004149D0">
            <w:pPr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Use of antibiotics in the past 6 months: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CE3" w:rsidRPr="00BE05DC" w:rsidTr="004149D0">
        <w:tc>
          <w:tcPr>
            <w:tcW w:w="4068" w:type="dxa"/>
          </w:tcPr>
          <w:p w:rsidR="00FC6CE3" w:rsidRPr="00BE05DC" w:rsidRDefault="00FC6CE3" w:rsidP="004149D0">
            <w:pPr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Beta-lactam/beta-lactamase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05DC">
              <w:rPr>
                <w:rFonts w:ascii="Arial" w:hAnsi="Arial" w:cs="Arial"/>
                <w:sz w:val="22"/>
                <w:szCs w:val="22"/>
              </w:rPr>
              <w:t xml:space="preserve">inhibitors 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19 (7.8%)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17 (6.3%)</w:t>
            </w:r>
          </w:p>
        </w:tc>
        <w:tc>
          <w:tcPr>
            <w:tcW w:w="135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0.501</w:t>
            </w:r>
          </w:p>
        </w:tc>
      </w:tr>
      <w:tr w:rsidR="00FC6CE3" w:rsidRPr="00BE05DC" w:rsidTr="004149D0">
        <w:tc>
          <w:tcPr>
            <w:tcW w:w="4068" w:type="dxa"/>
          </w:tcPr>
          <w:p w:rsidR="00FC6CE3" w:rsidRPr="00BE05DC" w:rsidRDefault="00FC6CE3" w:rsidP="004149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05DC">
              <w:rPr>
                <w:rFonts w:ascii="Arial" w:hAnsi="Arial" w:cs="Arial"/>
                <w:sz w:val="22"/>
                <w:szCs w:val="22"/>
              </w:rPr>
              <w:t>Cephalosporins</w:t>
            </w:r>
            <w:proofErr w:type="spellEnd"/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3 (1.2%)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6 (2.2%)</w:t>
            </w:r>
          </w:p>
        </w:tc>
        <w:tc>
          <w:tcPr>
            <w:tcW w:w="135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0.509</w:t>
            </w:r>
          </w:p>
        </w:tc>
      </w:tr>
      <w:tr w:rsidR="00FC6CE3" w:rsidRPr="00BE05DC" w:rsidTr="004149D0">
        <w:tc>
          <w:tcPr>
            <w:tcW w:w="4068" w:type="dxa"/>
          </w:tcPr>
          <w:p w:rsidR="00FC6CE3" w:rsidRPr="00BE05DC" w:rsidRDefault="00FC6CE3" w:rsidP="004149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05DC">
              <w:rPr>
                <w:rFonts w:ascii="Arial" w:hAnsi="Arial" w:cs="Arial"/>
                <w:sz w:val="22"/>
                <w:szCs w:val="22"/>
              </w:rPr>
              <w:t>Carbapenems</w:t>
            </w:r>
            <w:proofErr w:type="spellEnd"/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12 (4.9%)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6 (2.2%)</w:t>
            </w:r>
          </w:p>
        </w:tc>
        <w:tc>
          <w:tcPr>
            <w:tcW w:w="135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0.095</w:t>
            </w:r>
          </w:p>
        </w:tc>
      </w:tr>
      <w:tr w:rsidR="00FC6CE3" w:rsidRPr="00BE05DC" w:rsidTr="004149D0">
        <w:tc>
          <w:tcPr>
            <w:tcW w:w="4068" w:type="dxa"/>
          </w:tcPr>
          <w:p w:rsidR="00FC6CE3" w:rsidRPr="00BE05DC" w:rsidRDefault="00FC6CE3" w:rsidP="004149D0">
            <w:pPr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Fluoroquinolones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10 (4.1%)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5 (1.8%)</w:t>
            </w:r>
          </w:p>
        </w:tc>
        <w:tc>
          <w:tcPr>
            <w:tcW w:w="135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0.129</w:t>
            </w:r>
          </w:p>
        </w:tc>
      </w:tr>
      <w:tr w:rsidR="00FC6CE3" w:rsidRPr="00BE05DC" w:rsidTr="004149D0">
        <w:tc>
          <w:tcPr>
            <w:tcW w:w="4068" w:type="dxa"/>
          </w:tcPr>
          <w:p w:rsidR="00FC6CE3" w:rsidRPr="00BE05DC" w:rsidRDefault="00FC6CE3" w:rsidP="004149D0">
            <w:pPr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History of hospitalization in the past 6 months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111 (45.5%)</w:t>
            </w:r>
          </w:p>
        </w:tc>
        <w:tc>
          <w:tcPr>
            <w:tcW w:w="189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110 (40.6%)</w:t>
            </w:r>
          </w:p>
        </w:tc>
        <w:tc>
          <w:tcPr>
            <w:tcW w:w="1350" w:type="dxa"/>
          </w:tcPr>
          <w:p w:rsidR="00FC6CE3" w:rsidRPr="00BE05DC" w:rsidRDefault="00FC6CE3" w:rsidP="00414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5DC">
              <w:rPr>
                <w:rFonts w:ascii="Arial" w:hAnsi="Arial" w:cs="Arial"/>
                <w:sz w:val="22"/>
                <w:szCs w:val="22"/>
              </w:rPr>
              <w:t>0.262</w:t>
            </w:r>
          </w:p>
        </w:tc>
      </w:tr>
    </w:tbl>
    <w:p w:rsidR="00FC6CE3" w:rsidRPr="00BE05DC" w:rsidRDefault="00FC6CE3" w:rsidP="00FC6CE3">
      <w:pPr>
        <w:rPr>
          <w:rFonts w:ascii="Arial" w:hAnsi="Arial" w:cs="Arial"/>
          <w:sz w:val="22"/>
          <w:szCs w:val="22"/>
        </w:rPr>
      </w:pPr>
      <w:r w:rsidRPr="00BE05DC">
        <w:rPr>
          <w:rFonts w:ascii="Arial" w:hAnsi="Arial" w:cs="Arial"/>
          <w:sz w:val="22"/>
          <w:szCs w:val="22"/>
        </w:rPr>
        <w:t xml:space="preserve">Note. </w:t>
      </w:r>
      <w:proofErr w:type="gramStart"/>
      <w:r w:rsidRPr="00BE05DC">
        <w:rPr>
          <w:rFonts w:ascii="Arial" w:hAnsi="Arial" w:cs="Arial"/>
          <w:sz w:val="22"/>
          <w:szCs w:val="22"/>
          <w:lang w:eastAsia="zh-TW"/>
        </w:rPr>
        <w:t>SD, standard deviation.</w:t>
      </w:r>
      <w:proofErr w:type="gramEnd"/>
    </w:p>
    <w:p w:rsidR="00FC6CE3" w:rsidRPr="00906DC6" w:rsidRDefault="00FC6CE3" w:rsidP="00FC6CE3">
      <w:pPr>
        <w:rPr>
          <w:rFonts w:ascii="Arial" w:hAnsi="Arial" w:cs="Arial"/>
          <w:sz w:val="20"/>
          <w:szCs w:val="20"/>
        </w:rPr>
      </w:pPr>
    </w:p>
    <w:p w:rsidR="00B03AF0" w:rsidRDefault="00B03AF0"/>
    <w:sectPr w:rsidR="00B03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E3"/>
    <w:rsid w:val="00B03AF0"/>
    <w:rsid w:val="00FC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CE3"/>
    <w:pPr>
      <w:spacing w:after="120" w:line="240" w:lineRule="auto"/>
    </w:pPr>
    <w:rPr>
      <w:rFonts w:ascii="Cambria" w:eastAsia="PMingLiU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FC6CE3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C6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CE3"/>
    <w:pPr>
      <w:spacing w:after="120" w:line="240" w:lineRule="auto"/>
    </w:pPr>
    <w:rPr>
      <w:rFonts w:ascii="Cambria" w:eastAsia="PMingLiU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FC6CE3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C6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2018-01-04T02:22:00Z</dcterms:created>
  <dcterms:modified xsi:type="dcterms:W3CDTF">2018-01-04T02:22:00Z</dcterms:modified>
</cp:coreProperties>
</file>