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852" w:rsidRPr="00B17826" w:rsidRDefault="00C51852" w:rsidP="00C518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Supplement-</w:t>
      </w:r>
      <w:r w:rsidRPr="00B17826">
        <w:rPr>
          <w:rFonts w:ascii="Times New Roman" w:hAnsi="Times New Roman" w:cs="Times New Roman"/>
          <w:sz w:val="24"/>
          <w:szCs w:val="24"/>
        </w:rPr>
        <w:t xml:space="preserve">Table 3 </w:t>
      </w:r>
      <w:r>
        <w:rPr>
          <w:rFonts w:ascii="Times New Roman" w:hAnsi="Times New Roman" w:cs="Times New Roman"/>
          <w:sz w:val="24"/>
          <w:szCs w:val="24"/>
        </w:rPr>
        <w:t>Subgroup analysis of the r</w:t>
      </w:r>
      <w:r w:rsidRPr="00B17826">
        <w:rPr>
          <w:rFonts w:ascii="Times New Roman" w:hAnsi="Times New Roman" w:cs="Times New Roman"/>
          <w:sz w:val="24"/>
          <w:szCs w:val="24"/>
        </w:rPr>
        <w:t xml:space="preserve">isk factors for death and transplant organ complication-related hospitalization (TOH) </w:t>
      </w:r>
      <w:r>
        <w:rPr>
          <w:rFonts w:ascii="Times New Roman" w:hAnsi="Times New Roman" w:cs="Times New Roman"/>
          <w:sz w:val="24"/>
          <w:szCs w:val="24"/>
        </w:rPr>
        <w:t>in patients without recurrent CDI associated hospitalization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2610"/>
        <w:gridCol w:w="990"/>
        <w:gridCol w:w="2160"/>
        <w:gridCol w:w="990"/>
      </w:tblGrid>
      <w:tr w:rsidR="00C51852" w:rsidRPr="00B17826" w:rsidTr="00681B09">
        <w:tc>
          <w:tcPr>
            <w:tcW w:w="2538" w:type="dxa"/>
          </w:tcPr>
          <w:p w:rsidR="00C51852" w:rsidRPr="00B17826" w:rsidRDefault="00C51852" w:rsidP="00681B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Risk for death</w:t>
            </w:r>
            <w:r w:rsidRPr="00B178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50" w:type="dxa"/>
            <w:gridSpan w:val="2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Risk for TOH</w:t>
            </w:r>
            <w:r w:rsidRPr="00B178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C51852" w:rsidRPr="00B17826" w:rsidTr="00681B09">
        <w:tc>
          <w:tcPr>
            <w:tcW w:w="2538" w:type="dxa"/>
          </w:tcPr>
          <w:p w:rsidR="00C51852" w:rsidRPr="00B17826" w:rsidRDefault="00C51852" w:rsidP="00681B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HR (95% CI)</w:t>
            </w:r>
          </w:p>
        </w:tc>
        <w:tc>
          <w:tcPr>
            <w:tcW w:w="99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P value</w:t>
            </w:r>
          </w:p>
        </w:tc>
        <w:tc>
          <w:tcPr>
            <w:tcW w:w="216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OR (95% CI)</w:t>
            </w:r>
          </w:p>
        </w:tc>
        <w:tc>
          <w:tcPr>
            <w:tcW w:w="99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P value</w:t>
            </w:r>
          </w:p>
        </w:tc>
      </w:tr>
      <w:tr w:rsidR="00C51852" w:rsidRPr="00B17826" w:rsidTr="00681B09">
        <w:tc>
          <w:tcPr>
            <w:tcW w:w="2538" w:type="dxa"/>
          </w:tcPr>
          <w:p w:rsidR="00C51852" w:rsidRPr="00B17826" w:rsidRDefault="00C51852" w:rsidP="00681B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Age group (years)</w:t>
            </w:r>
          </w:p>
        </w:tc>
        <w:tc>
          <w:tcPr>
            <w:tcW w:w="3600" w:type="dxa"/>
            <w:gridSpan w:val="2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Reference: 18-34</w:t>
            </w:r>
          </w:p>
        </w:tc>
        <w:tc>
          <w:tcPr>
            <w:tcW w:w="3150" w:type="dxa"/>
            <w:gridSpan w:val="2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Reference: 18-34</w:t>
            </w:r>
          </w:p>
        </w:tc>
      </w:tr>
      <w:tr w:rsidR="00C51852" w:rsidRPr="00B17826" w:rsidTr="00681B09">
        <w:tc>
          <w:tcPr>
            <w:tcW w:w="2538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35-44</w:t>
            </w:r>
          </w:p>
        </w:tc>
        <w:tc>
          <w:tcPr>
            <w:tcW w:w="261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 (0.72-2.32</w:t>
            </w: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0.393</w:t>
            </w:r>
          </w:p>
        </w:tc>
        <w:tc>
          <w:tcPr>
            <w:tcW w:w="216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0.71 (0.57-0.88)</w:t>
            </w:r>
          </w:p>
        </w:tc>
        <w:tc>
          <w:tcPr>
            <w:tcW w:w="99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C51852" w:rsidRPr="00B17826" w:rsidTr="00681B09">
        <w:tc>
          <w:tcPr>
            <w:tcW w:w="2538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45-54</w:t>
            </w:r>
          </w:p>
        </w:tc>
        <w:tc>
          <w:tcPr>
            <w:tcW w:w="261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 (0.65</w:t>
            </w: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-1.92)</w:t>
            </w:r>
          </w:p>
        </w:tc>
        <w:tc>
          <w:tcPr>
            <w:tcW w:w="99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0.680</w:t>
            </w:r>
          </w:p>
        </w:tc>
        <w:tc>
          <w:tcPr>
            <w:tcW w:w="216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0.71 (0.59-0.8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C51852" w:rsidRPr="00B17826" w:rsidTr="00681B09">
        <w:tc>
          <w:tcPr>
            <w:tcW w:w="2538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55-64</w:t>
            </w:r>
          </w:p>
        </w:tc>
        <w:tc>
          <w:tcPr>
            <w:tcW w:w="261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1.89 (1.14</w:t>
            </w: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-3.1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  <w:tc>
          <w:tcPr>
            <w:tcW w:w="216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 xml:space="preserve"> (0.68-1.00)</w:t>
            </w:r>
          </w:p>
        </w:tc>
        <w:tc>
          <w:tcPr>
            <w:tcW w:w="99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0.050</w:t>
            </w:r>
          </w:p>
        </w:tc>
      </w:tr>
      <w:tr w:rsidR="00C51852" w:rsidRPr="00B17826" w:rsidTr="00681B09">
        <w:tc>
          <w:tcPr>
            <w:tcW w:w="2538" w:type="dxa"/>
          </w:tcPr>
          <w:p w:rsidR="00C51852" w:rsidRPr="00B17826" w:rsidRDefault="00C51852" w:rsidP="00681B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261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Reference: Male</w:t>
            </w:r>
          </w:p>
        </w:tc>
        <w:tc>
          <w:tcPr>
            <w:tcW w:w="99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Reference: Male</w:t>
            </w:r>
          </w:p>
        </w:tc>
        <w:tc>
          <w:tcPr>
            <w:tcW w:w="99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852" w:rsidRPr="00B17826" w:rsidTr="00681B09">
        <w:tc>
          <w:tcPr>
            <w:tcW w:w="2538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61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0.92 (0.72-1.17</w:t>
            </w: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0.468</w:t>
            </w:r>
          </w:p>
        </w:tc>
        <w:tc>
          <w:tcPr>
            <w:tcW w:w="216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1.12 (1.00-1.26)</w:t>
            </w:r>
          </w:p>
        </w:tc>
        <w:tc>
          <w:tcPr>
            <w:tcW w:w="99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0.056</w:t>
            </w:r>
          </w:p>
        </w:tc>
      </w:tr>
      <w:tr w:rsidR="00C51852" w:rsidRPr="00B17826" w:rsidTr="00681B09">
        <w:tc>
          <w:tcPr>
            <w:tcW w:w="2538" w:type="dxa"/>
          </w:tcPr>
          <w:p w:rsidR="00C51852" w:rsidRPr="00B17826" w:rsidRDefault="00C51852" w:rsidP="00681B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Charlson</w:t>
            </w:r>
            <w:proofErr w:type="spellEnd"/>
            <w:r w:rsidRPr="00B17826">
              <w:rPr>
                <w:rFonts w:ascii="Times New Roman" w:hAnsi="Times New Roman" w:cs="Times New Roman"/>
                <w:sz w:val="24"/>
                <w:szCs w:val="24"/>
              </w:rPr>
              <w:t xml:space="preserve"> index</w:t>
            </w:r>
          </w:p>
        </w:tc>
        <w:tc>
          <w:tcPr>
            <w:tcW w:w="3600" w:type="dxa"/>
            <w:gridSpan w:val="2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Reference: 1-2</w:t>
            </w:r>
          </w:p>
        </w:tc>
        <w:tc>
          <w:tcPr>
            <w:tcW w:w="3150" w:type="dxa"/>
            <w:gridSpan w:val="2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Reference: 1-2</w:t>
            </w:r>
          </w:p>
        </w:tc>
      </w:tr>
      <w:tr w:rsidR="00C51852" w:rsidRPr="00B17826" w:rsidTr="00681B09">
        <w:tc>
          <w:tcPr>
            <w:tcW w:w="2538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61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 (1.25-2.55</w:t>
            </w: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216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 (0.86-1.19</w:t>
            </w: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0.878</w:t>
            </w:r>
          </w:p>
        </w:tc>
      </w:tr>
      <w:tr w:rsidR="00C51852" w:rsidRPr="00B17826" w:rsidTr="00681B09">
        <w:tc>
          <w:tcPr>
            <w:tcW w:w="2538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≥5</w:t>
            </w:r>
          </w:p>
        </w:tc>
        <w:tc>
          <w:tcPr>
            <w:tcW w:w="261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1.93 (1.29-2.91</w:t>
            </w: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216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 (0.86-1.31</w:t>
            </w: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0.568</w:t>
            </w:r>
          </w:p>
        </w:tc>
      </w:tr>
      <w:tr w:rsidR="00C51852" w:rsidRPr="00B17826" w:rsidTr="00681B09">
        <w:tc>
          <w:tcPr>
            <w:tcW w:w="2538" w:type="dxa"/>
          </w:tcPr>
          <w:p w:rsidR="00C51852" w:rsidRPr="00B17826" w:rsidRDefault="00C51852" w:rsidP="00681B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Transplant organ</w:t>
            </w:r>
          </w:p>
        </w:tc>
        <w:tc>
          <w:tcPr>
            <w:tcW w:w="3600" w:type="dxa"/>
            <w:gridSpan w:val="2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Reference: Kidney</w:t>
            </w:r>
          </w:p>
        </w:tc>
        <w:tc>
          <w:tcPr>
            <w:tcW w:w="3150" w:type="dxa"/>
            <w:gridSpan w:val="2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Reference: Kidney</w:t>
            </w:r>
          </w:p>
        </w:tc>
      </w:tr>
      <w:tr w:rsidR="00C51852" w:rsidRPr="00B17826" w:rsidTr="00681B09">
        <w:tc>
          <w:tcPr>
            <w:tcW w:w="2538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Heart</w:t>
            </w:r>
          </w:p>
        </w:tc>
        <w:tc>
          <w:tcPr>
            <w:tcW w:w="261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7.85 (5.18-11.92</w:t>
            </w: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216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1.77 (1.43-2.19</w:t>
            </w: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C51852" w:rsidRPr="00B17826" w:rsidTr="00681B09">
        <w:tc>
          <w:tcPr>
            <w:tcW w:w="2538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Liver</w:t>
            </w:r>
          </w:p>
        </w:tc>
        <w:tc>
          <w:tcPr>
            <w:tcW w:w="261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4.98 (3.42-7.2</w:t>
            </w: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99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216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1.44 (1.21-1.72)</w:t>
            </w:r>
          </w:p>
        </w:tc>
        <w:tc>
          <w:tcPr>
            <w:tcW w:w="99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C51852" w:rsidRPr="00B17826" w:rsidTr="00681B09">
        <w:tc>
          <w:tcPr>
            <w:tcW w:w="2538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Lung</w:t>
            </w:r>
          </w:p>
        </w:tc>
        <w:tc>
          <w:tcPr>
            <w:tcW w:w="261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 (8.02-22.38</w:t>
            </w: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216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3.34 (2.35-4.74</w:t>
            </w: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C51852" w:rsidRPr="00B17826" w:rsidTr="00681B09">
        <w:tc>
          <w:tcPr>
            <w:tcW w:w="2538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Multiple organs</w:t>
            </w:r>
          </w:p>
        </w:tc>
        <w:tc>
          <w:tcPr>
            <w:tcW w:w="261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10.62 (7.14-15.81</w:t>
            </w: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216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2.81 (2.21-3.57</w:t>
            </w: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C51852" w:rsidRPr="00B17826" w:rsidTr="00681B09">
        <w:tc>
          <w:tcPr>
            <w:tcW w:w="2538" w:type="dxa"/>
          </w:tcPr>
          <w:p w:rsidR="00C51852" w:rsidRPr="00B17826" w:rsidRDefault="00C51852" w:rsidP="00681B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Transplant year</w:t>
            </w:r>
          </w:p>
        </w:tc>
        <w:tc>
          <w:tcPr>
            <w:tcW w:w="3600" w:type="dxa"/>
            <w:gridSpan w:val="2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Reference: 2008</w:t>
            </w:r>
          </w:p>
        </w:tc>
        <w:tc>
          <w:tcPr>
            <w:tcW w:w="3150" w:type="dxa"/>
            <w:gridSpan w:val="2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Reference: 2008</w:t>
            </w:r>
          </w:p>
        </w:tc>
      </w:tr>
      <w:tr w:rsidR="00C51852" w:rsidRPr="00B17826" w:rsidTr="00681B09">
        <w:tc>
          <w:tcPr>
            <w:tcW w:w="2538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61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 (0.85-1.80</w:t>
            </w: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0.271</w:t>
            </w:r>
          </w:p>
        </w:tc>
        <w:tc>
          <w:tcPr>
            <w:tcW w:w="216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0.88 (0.72</w:t>
            </w: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-1.08)</w:t>
            </w:r>
          </w:p>
        </w:tc>
        <w:tc>
          <w:tcPr>
            <w:tcW w:w="99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0.220</w:t>
            </w:r>
          </w:p>
        </w:tc>
      </w:tr>
      <w:tr w:rsidR="00C51852" w:rsidRPr="00B17826" w:rsidTr="00681B09">
        <w:tc>
          <w:tcPr>
            <w:tcW w:w="2538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61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 (0.70-1.53</w:t>
            </w: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0.861</w:t>
            </w:r>
          </w:p>
        </w:tc>
        <w:tc>
          <w:tcPr>
            <w:tcW w:w="216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 xml:space="preserve"> (0.82-1.21)</w:t>
            </w:r>
          </w:p>
        </w:tc>
        <w:tc>
          <w:tcPr>
            <w:tcW w:w="99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0.976</w:t>
            </w:r>
          </w:p>
        </w:tc>
      </w:tr>
      <w:tr w:rsidR="00C51852" w:rsidRPr="00B17826" w:rsidTr="00681B09">
        <w:tc>
          <w:tcPr>
            <w:tcW w:w="2538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</w:t>
            </w:r>
          </w:p>
        </w:tc>
        <w:tc>
          <w:tcPr>
            <w:tcW w:w="261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0.80 (0.54-1.18</w:t>
            </w: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0.255</w:t>
            </w:r>
          </w:p>
        </w:tc>
        <w:tc>
          <w:tcPr>
            <w:tcW w:w="216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0.98 (0.8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-1.18)</w:t>
            </w:r>
          </w:p>
        </w:tc>
        <w:tc>
          <w:tcPr>
            <w:tcW w:w="99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0.832</w:t>
            </w:r>
          </w:p>
        </w:tc>
      </w:tr>
      <w:tr w:rsidR="00C51852" w:rsidRPr="00B17826" w:rsidTr="00681B09">
        <w:tc>
          <w:tcPr>
            <w:tcW w:w="2538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1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(0.78-1.63</w:t>
            </w: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0.520</w:t>
            </w:r>
          </w:p>
        </w:tc>
        <w:tc>
          <w:tcPr>
            <w:tcW w:w="216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0.98 (0.81</w:t>
            </w: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-1.18)</w:t>
            </w:r>
          </w:p>
        </w:tc>
        <w:tc>
          <w:tcPr>
            <w:tcW w:w="99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0.797</w:t>
            </w:r>
          </w:p>
        </w:tc>
      </w:tr>
      <w:tr w:rsidR="00C51852" w:rsidRPr="00B17826" w:rsidTr="00681B09">
        <w:tc>
          <w:tcPr>
            <w:tcW w:w="2538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61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0.73 (0.48-1.12</w:t>
            </w: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0.150</w:t>
            </w:r>
          </w:p>
        </w:tc>
        <w:tc>
          <w:tcPr>
            <w:tcW w:w="216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0.83 (0.68-1.01)</w:t>
            </w:r>
          </w:p>
        </w:tc>
        <w:tc>
          <w:tcPr>
            <w:tcW w:w="99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0.059</w:t>
            </w:r>
          </w:p>
        </w:tc>
      </w:tr>
      <w:tr w:rsidR="00C51852" w:rsidRPr="00B17826" w:rsidTr="00681B09">
        <w:tc>
          <w:tcPr>
            <w:tcW w:w="2538" w:type="dxa"/>
          </w:tcPr>
          <w:p w:rsidR="00C51852" w:rsidRPr="00B17826" w:rsidRDefault="00C51852" w:rsidP="00681B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CDI occurrence</w:t>
            </w:r>
          </w:p>
        </w:tc>
        <w:tc>
          <w:tcPr>
            <w:tcW w:w="3600" w:type="dxa"/>
            <w:gridSpan w:val="2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Reference: No CDI</w:t>
            </w:r>
          </w:p>
        </w:tc>
        <w:tc>
          <w:tcPr>
            <w:tcW w:w="3150" w:type="dxa"/>
            <w:gridSpan w:val="2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Reference: No CDI</w:t>
            </w:r>
          </w:p>
        </w:tc>
      </w:tr>
      <w:tr w:rsidR="00C51852" w:rsidRPr="00B17826" w:rsidTr="00681B09">
        <w:tc>
          <w:tcPr>
            <w:tcW w:w="2538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Early CDI</w:t>
            </w:r>
          </w:p>
        </w:tc>
        <w:tc>
          <w:tcPr>
            <w:tcW w:w="261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1.90 (1.06-3.40</w:t>
            </w: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0.031</w:t>
            </w:r>
          </w:p>
        </w:tc>
        <w:tc>
          <w:tcPr>
            <w:tcW w:w="216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 (1.43-3.42</w:t>
            </w: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C51852" w:rsidRPr="00B17826" w:rsidTr="00681B09">
        <w:tc>
          <w:tcPr>
            <w:tcW w:w="2538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Late CDI</w:t>
            </w:r>
          </w:p>
        </w:tc>
        <w:tc>
          <w:tcPr>
            <w:tcW w:w="261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 (0.16-1.57</w:t>
            </w: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0.238</w:t>
            </w:r>
          </w:p>
        </w:tc>
        <w:tc>
          <w:tcPr>
            <w:tcW w:w="216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 (2.72-6.65</w:t>
            </w: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:rsidR="00C51852" w:rsidRPr="00B17826" w:rsidRDefault="00C51852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</w:tbl>
    <w:p w:rsidR="00C51852" w:rsidRPr="00634BAE" w:rsidRDefault="00C51852" w:rsidP="00C51852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634BAE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634BAE">
        <w:rPr>
          <w:rFonts w:ascii="Times New Roman" w:hAnsi="Times New Roman" w:cs="Times New Roman"/>
          <w:sz w:val="24"/>
          <w:szCs w:val="24"/>
        </w:rPr>
        <w:t xml:space="preserve"> Cox regression; 2. By logistic regression</w:t>
      </w:r>
    </w:p>
    <w:p w:rsidR="00673B4C" w:rsidRDefault="00673B4C">
      <w:bookmarkStart w:id="0" w:name="_GoBack"/>
      <w:bookmarkEnd w:id="0"/>
    </w:p>
    <w:sectPr w:rsidR="00673B4C" w:rsidSect="00C51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852"/>
    <w:rsid w:val="00673B4C"/>
    <w:rsid w:val="00C5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</dc:creator>
  <cp:lastModifiedBy>luo</cp:lastModifiedBy>
  <cp:revision>1</cp:revision>
  <dcterms:created xsi:type="dcterms:W3CDTF">2017-08-31T19:16:00Z</dcterms:created>
  <dcterms:modified xsi:type="dcterms:W3CDTF">2017-08-31T19:16:00Z</dcterms:modified>
</cp:coreProperties>
</file>