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AD" w:rsidRPr="006E6867" w:rsidRDefault="006E6867">
      <w:pPr>
        <w:rPr>
          <w:b/>
        </w:rPr>
      </w:pPr>
      <w:r>
        <w:rPr>
          <w:b/>
        </w:rPr>
        <w:t>Supplemental E</w:t>
      </w:r>
      <w:r w:rsidR="00FD34AD" w:rsidRPr="006E6867">
        <w:rPr>
          <w:b/>
        </w:rPr>
        <w:t>xercise</w:t>
      </w:r>
      <w:r>
        <w:rPr>
          <w:b/>
        </w:rPr>
        <w:t>: E</w:t>
      </w:r>
      <w:r w:rsidR="00FD34AD" w:rsidRPr="006E6867">
        <w:rPr>
          <w:b/>
        </w:rPr>
        <w:t xml:space="preserve">ffect of denominator </w:t>
      </w:r>
      <w:r w:rsidR="007E7FF2" w:rsidRPr="006E6867">
        <w:rPr>
          <w:b/>
        </w:rPr>
        <w:t xml:space="preserve">metric </w:t>
      </w:r>
      <w:r w:rsidR="00FD34AD" w:rsidRPr="006E6867">
        <w:rPr>
          <w:b/>
        </w:rPr>
        <w:t xml:space="preserve">on Antimicrobial Use </w:t>
      </w:r>
      <w:r w:rsidR="00944B42">
        <w:rPr>
          <w:b/>
        </w:rPr>
        <w:t xml:space="preserve">(AU) </w:t>
      </w:r>
      <w:r w:rsidR="00FD34AD" w:rsidRPr="006E6867">
        <w:rPr>
          <w:b/>
        </w:rPr>
        <w:t>Estimates</w:t>
      </w:r>
    </w:p>
    <w:p w:rsidR="00FD34AD" w:rsidRDefault="006E6867" w:rsidP="00FD34AD">
      <w:pPr>
        <w:pStyle w:val="ListParagraph"/>
        <w:numPr>
          <w:ilvl w:val="0"/>
          <w:numId w:val="1"/>
        </w:numPr>
      </w:pPr>
      <w:r>
        <w:t>In this hypothetical scenario, a</w:t>
      </w:r>
      <w:r w:rsidR="00FD34AD">
        <w:t xml:space="preserve">ssume all 7 hospitals in the </w:t>
      </w:r>
      <w:r>
        <w:t xml:space="preserve">study had the same </w:t>
      </w:r>
      <w:r w:rsidR="007E7FF2">
        <w:t xml:space="preserve">AU </w:t>
      </w:r>
      <w:r>
        <w:t xml:space="preserve">rate </w:t>
      </w:r>
      <w:r w:rsidR="007E7FF2">
        <w:t>of 900</w:t>
      </w:r>
      <w:r w:rsidR="00FD34AD">
        <w:t xml:space="preserve"> days of therapy (DOT) per 1000 patient days. Based on their denominator estimates </w:t>
      </w:r>
      <w:r w:rsidR="005B7DD1">
        <w:t>of</w:t>
      </w:r>
      <w:r w:rsidR="00FD34AD">
        <w:t xml:space="preserve"> patient days from the study, this would calculate to days of therapy as follows:</w:t>
      </w:r>
    </w:p>
    <w:p w:rsidR="00FD34AD" w:rsidRDefault="00FD34AD" w:rsidP="00FD34AD">
      <w:pPr>
        <w:ind w:left="360"/>
      </w:pPr>
      <m:oMathPara>
        <m:oMath>
          <m:r>
            <w:rPr>
              <w:rFonts w:ascii="Cambria Math" w:hAnsi="Cambria Math"/>
            </w:rPr>
            <m:t>DOT=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900</m:t>
                  </m:r>
                </m:num>
                <m:den>
                  <m:r>
                    <w:rPr>
                      <w:rFonts w:ascii="Cambria Math" w:hAnsi="Cambria Math"/>
                    </w:rPr>
                    <m:t>1000</m:t>
                  </m:r>
                </m:den>
              </m:f>
            </m:e>
          </m:d>
          <m:r>
            <w:rPr>
              <w:rFonts w:ascii="Cambria Math" w:hAnsi="Cambria Math"/>
            </w:rPr>
            <m:t>*patient days</m:t>
          </m:r>
        </m:oMath>
      </m:oMathPara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1497"/>
        <w:gridCol w:w="2352"/>
        <w:gridCol w:w="2926"/>
        <w:gridCol w:w="2660"/>
      </w:tblGrid>
      <w:tr w:rsidR="00FD34AD" w:rsidTr="007E7FF2">
        <w:trPr>
          <w:trHeight w:val="350"/>
        </w:trPr>
        <w:tc>
          <w:tcPr>
            <w:tcW w:w="1497" w:type="dxa"/>
          </w:tcPr>
          <w:p w:rsidR="00FD34AD" w:rsidRDefault="00FD34AD" w:rsidP="00FD34AD">
            <w:r>
              <w:t>Hospital</w:t>
            </w:r>
          </w:p>
        </w:tc>
        <w:tc>
          <w:tcPr>
            <w:tcW w:w="2352" w:type="dxa"/>
          </w:tcPr>
          <w:p w:rsidR="00FD34AD" w:rsidRDefault="00FD34AD" w:rsidP="00FD34AD">
            <w:pPr>
              <w:jc w:val="center"/>
            </w:pPr>
            <w:r>
              <w:t>DOT/1000 patient days</w:t>
            </w:r>
          </w:p>
        </w:tc>
        <w:tc>
          <w:tcPr>
            <w:tcW w:w="2926" w:type="dxa"/>
          </w:tcPr>
          <w:p w:rsidR="00FD34AD" w:rsidRDefault="00FD34AD" w:rsidP="007E7FF2">
            <w:pPr>
              <w:jc w:val="center"/>
            </w:pPr>
            <w:r>
              <w:t>Patient Days (from study)</w:t>
            </w:r>
          </w:p>
        </w:tc>
        <w:tc>
          <w:tcPr>
            <w:tcW w:w="2660" w:type="dxa"/>
          </w:tcPr>
          <w:p w:rsidR="00FD34AD" w:rsidRDefault="00FD34AD" w:rsidP="00FD34AD">
            <w:pPr>
              <w:jc w:val="center"/>
            </w:pPr>
            <w:r>
              <w:t>DOT</w:t>
            </w:r>
          </w:p>
        </w:tc>
      </w:tr>
      <w:tr w:rsidR="00FD34AD" w:rsidTr="007E7FF2">
        <w:trPr>
          <w:trHeight w:val="199"/>
        </w:trPr>
        <w:tc>
          <w:tcPr>
            <w:tcW w:w="1497" w:type="dxa"/>
          </w:tcPr>
          <w:p w:rsidR="00FD34AD" w:rsidRDefault="00FD34AD" w:rsidP="005B7DD1">
            <w:pPr>
              <w:jc w:val="center"/>
            </w:pPr>
            <w:r>
              <w:t>1C</w:t>
            </w:r>
          </w:p>
        </w:tc>
        <w:tc>
          <w:tcPr>
            <w:tcW w:w="2352" w:type="dxa"/>
          </w:tcPr>
          <w:p w:rsidR="00FD34AD" w:rsidRDefault="00FD34AD" w:rsidP="00FD34AD">
            <w:pPr>
              <w:jc w:val="center"/>
            </w:pPr>
            <w:r>
              <w:t>900</w:t>
            </w:r>
          </w:p>
        </w:tc>
        <w:tc>
          <w:tcPr>
            <w:tcW w:w="2926" w:type="dxa"/>
          </w:tcPr>
          <w:p w:rsidR="00FD34AD" w:rsidRPr="00C237C8" w:rsidRDefault="00FD34AD" w:rsidP="00FD34AD">
            <w:pPr>
              <w:jc w:val="center"/>
            </w:pPr>
            <w:r w:rsidRPr="00C237C8">
              <w:t>129524</w:t>
            </w:r>
          </w:p>
        </w:tc>
        <w:tc>
          <w:tcPr>
            <w:tcW w:w="2660" w:type="dxa"/>
          </w:tcPr>
          <w:p w:rsidR="00FD34AD" w:rsidRPr="00735751" w:rsidRDefault="00FD34AD" w:rsidP="00FD34AD">
            <w:pPr>
              <w:jc w:val="center"/>
            </w:pPr>
            <w:r w:rsidRPr="00735751">
              <w:t>116572</w:t>
            </w:r>
          </w:p>
        </w:tc>
      </w:tr>
      <w:tr w:rsidR="00FD34AD" w:rsidTr="007E7FF2">
        <w:trPr>
          <w:trHeight w:val="207"/>
        </w:trPr>
        <w:tc>
          <w:tcPr>
            <w:tcW w:w="1497" w:type="dxa"/>
          </w:tcPr>
          <w:p w:rsidR="00FD34AD" w:rsidRDefault="00FD34AD" w:rsidP="005B7DD1">
            <w:pPr>
              <w:jc w:val="center"/>
            </w:pPr>
            <w:r>
              <w:t>2C</w:t>
            </w:r>
          </w:p>
        </w:tc>
        <w:tc>
          <w:tcPr>
            <w:tcW w:w="2352" w:type="dxa"/>
          </w:tcPr>
          <w:p w:rsidR="00FD34AD" w:rsidRDefault="00FD34AD" w:rsidP="00FD34AD">
            <w:pPr>
              <w:jc w:val="center"/>
            </w:pPr>
            <w:r>
              <w:t>900</w:t>
            </w:r>
          </w:p>
        </w:tc>
        <w:tc>
          <w:tcPr>
            <w:tcW w:w="2926" w:type="dxa"/>
          </w:tcPr>
          <w:p w:rsidR="00FD34AD" w:rsidRPr="00C237C8" w:rsidRDefault="00FD34AD" w:rsidP="00FD34AD">
            <w:pPr>
              <w:jc w:val="center"/>
            </w:pPr>
            <w:r w:rsidRPr="00C237C8">
              <w:t>212896</w:t>
            </w:r>
          </w:p>
        </w:tc>
        <w:tc>
          <w:tcPr>
            <w:tcW w:w="2660" w:type="dxa"/>
          </w:tcPr>
          <w:p w:rsidR="00FD34AD" w:rsidRPr="00735751" w:rsidRDefault="00FD34AD" w:rsidP="00FD34AD">
            <w:pPr>
              <w:jc w:val="center"/>
            </w:pPr>
            <w:r w:rsidRPr="00735751">
              <w:t>191606</w:t>
            </w:r>
          </w:p>
        </w:tc>
      </w:tr>
      <w:tr w:rsidR="00FD34AD" w:rsidTr="007E7FF2">
        <w:trPr>
          <w:trHeight w:val="207"/>
        </w:trPr>
        <w:tc>
          <w:tcPr>
            <w:tcW w:w="1497" w:type="dxa"/>
          </w:tcPr>
          <w:p w:rsidR="00FD34AD" w:rsidRDefault="00FD34AD" w:rsidP="005B7DD1">
            <w:pPr>
              <w:jc w:val="center"/>
            </w:pPr>
            <w:r>
              <w:t>3C</w:t>
            </w:r>
          </w:p>
        </w:tc>
        <w:tc>
          <w:tcPr>
            <w:tcW w:w="2352" w:type="dxa"/>
          </w:tcPr>
          <w:p w:rsidR="00FD34AD" w:rsidRDefault="00FD34AD" w:rsidP="00FD34AD">
            <w:pPr>
              <w:jc w:val="center"/>
            </w:pPr>
            <w:r>
              <w:t>900</w:t>
            </w:r>
          </w:p>
        </w:tc>
        <w:tc>
          <w:tcPr>
            <w:tcW w:w="2926" w:type="dxa"/>
          </w:tcPr>
          <w:p w:rsidR="00FD34AD" w:rsidRPr="00C237C8" w:rsidRDefault="00FD34AD" w:rsidP="00FD34AD">
            <w:pPr>
              <w:jc w:val="center"/>
            </w:pPr>
            <w:r w:rsidRPr="00C237C8">
              <w:t>96439</w:t>
            </w:r>
          </w:p>
        </w:tc>
        <w:tc>
          <w:tcPr>
            <w:tcW w:w="2660" w:type="dxa"/>
          </w:tcPr>
          <w:p w:rsidR="00FD34AD" w:rsidRPr="00735751" w:rsidRDefault="00FD34AD" w:rsidP="00FD34AD">
            <w:pPr>
              <w:jc w:val="center"/>
            </w:pPr>
            <w:r w:rsidRPr="00735751">
              <w:t>86795</w:t>
            </w:r>
          </w:p>
        </w:tc>
      </w:tr>
      <w:tr w:rsidR="00FD34AD" w:rsidTr="007E7FF2">
        <w:trPr>
          <w:trHeight w:val="207"/>
        </w:trPr>
        <w:tc>
          <w:tcPr>
            <w:tcW w:w="1497" w:type="dxa"/>
          </w:tcPr>
          <w:p w:rsidR="00FD34AD" w:rsidRDefault="00FD34AD" w:rsidP="005B7DD1">
            <w:pPr>
              <w:jc w:val="center"/>
            </w:pPr>
            <w:r>
              <w:t>4C</w:t>
            </w:r>
          </w:p>
        </w:tc>
        <w:tc>
          <w:tcPr>
            <w:tcW w:w="2352" w:type="dxa"/>
          </w:tcPr>
          <w:p w:rsidR="00FD34AD" w:rsidRDefault="00FD34AD" w:rsidP="00FD34AD">
            <w:pPr>
              <w:jc w:val="center"/>
            </w:pPr>
            <w:r>
              <w:t>900</w:t>
            </w:r>
          </w:p>
        </w:tc>
        <w:tc>
          <w:tcPr>
            <w:tcW w:w="2926" w:type="dxa"/>
          </w:tcPr>
          <w:p w:rsidR="00FD34AD" w:rsidRPr="00C237C8" w:rsidRDefault="00FD34AD" w:rsidP="00FD34AD">
            <w:pPr>
              <w:jc w:val="center"/>
            </w:pPr>
            <w:r w:rsidRPr="00C237C8">
              <w:t>84555</w:t>
            </w:r>
          </w:p>
        </w:tc>
        <w:tc>
          <w:tcPr>
            <w:tcW w:w="2660" w:type="dxa"/>
          </w:tcPr>
          <w:p w:rsidR="00FD34AD" w:rsidRPr="00735751" w:rsidRDefault="00FD34AD" w:rsidP="00FD34AD">
            <w:pPr>
              <w:jc w:val="center"/>
            </w:pPr>
            <w:r w:rsidRPr="00735751">
              <w:t>76100</w:t>
            </w:r>
          </w:p>
        </w:tc>
      </w:tr>
      <w:tr w:rsidR="00FD34AD" w:rsidTr="007E7FF2">
        <w:trPr>
          <w:trHeight w:val="207"/>
        </w:trPr>
        <w:tc>
          <w:tcPr>
            <w:tcW w:w="1497" w:type="dxa"/>
          </w:tcPr>
          <w:p w:rsidR="00FD34AD" w:rsidRDefault="00FD34AD" w:rsidP="005B7DD1">
            <w:pPr>
              <w:jc w:val="center"/>
            </w:pPr>
            <w:r>
              <w:t>5C</w:t>
            </w:r>
          </w:p>
        </w:tc>
        <w:tc>
          <w:tcPr>
            <w:tcW w:w="2352" w:type="dxa"/>
          </w:tcPr>
          <w:p w:rsidR="00FD34AD" w:rsidRDefault="00FD34AD" w:rsidP="00FD34AD">
            <w:pPr>
              <w:jc w:val="center"/>
            </w:pPr>
            <w:r>
              <w:t>900</w:t>
            </w:r>
          </w:p>
        </w:tc>
        <w:tc>
          <w:tcPr>
            <w:tcW w:w="2926" w:type="dxa"/>
          </w:tcPr>
          <w:p w:rsidR="00FD34AD" w:rsidRPr="00C237C8" w:rsidRDefault="00FD34AD" w:rsidP="00FD34AD">
            <w:pPr>
              <w:jc w:val="center"/>
            </w:pPr>
            <w:r w:rsidRPr="00C237C8">
              <w:t>171001</w:t>
            </w:r>
          </w:p>
        </w:tc>
        <w:tc>
          <w:tcPr>
            <w:tcW w:w="2660" w:type="dxa"/>
          </w:tcPr>
          <w:p w:rsidR="00FD34AD" w:rsidRPr="00735751" w:rsidRDefault="00FD34AD" w:rsidP="00FD34AD">
            <w:pPr>
              <w:jc w:val="center"/>
            </w:pPr>
            <w:r w:rsidRPr="00735751">
              <w:t>153901</w:t>
            </w:r>
          </w:p>
        </w:tc>
      </w:tr>
      <w:tr w:rsidR="00FD34AD" w:rsidTr="007E7FF2">
        <w:trPr>
          <w:trHeight w:val="207"/>
        </w:trPr>
        <w:tc>
          <w:tcPr>
            <w:tcW w:w="1497" w:type="dxa"/>
          </w:tcPr>
          <w:p w:rsidR="00FD34AD" w:rsidRDefault="00FD34AD" w:rsidP="005B7DD1">
            <w:pPr>
              <w:jc w:val="center"/>
            </w:pPr>
            <w:r>
              <w:t>6A</w:t>
            </w:r>
          </w:p>
        </w:tc>
        <w:tc>
          <w:tcPr>
            <w:tcW w:w="2352" w:type="dxa"/>
          </w:tcPr>
          <w:p w:rsidR="00FD34AD" w:rsidRDefault="00FD34AD" w:rsidP="00FD34AD">
            <w:pPr>
              <w:jc w:val="center"/>
            </w:pPr>
            <w:r>
              <w:t>900</w:t>
            </w:r>
          </w:p>
        </w:tc>
        <w:tc>
          <w:tcPr>
            <w:tcW w:w="2926" w:type="dxa"/>
          </w:tcPr>
          <w:p w:rsidR="00FD34AD" w:rsidRPr="00C237C8" w:rsidRDefault="00FD34AD" w:rsidP="00FD34AD">
            <w:pPr>
              <w:jc w:val="center"/>
            </w:pPr>
            <w:r w:rsidRPr="00C237C8">
              <w:t>462920</w:t>
            </w:r>
          </w:p>
        </w:tc>
        <w:tc>
          <w:tcPr>
            <w:tcW w:w="2660" w:type="dxa"/>
          </w:tcPr>
          <w:p w:rsidR="00FD34AD" w:rsidRPr="00735751" w:rsidRDefault="00FD34AD" w:rsidP="00FD34AD">
            <w:pPr>
              <w:jc w:val="center"/>
            </w:pPr>
            <w:r w:rsidRPr="00735751">
              <w:t>416628</w:t>
            </w:r>
          </w:p>
        </w:tc>
      </w:tr>
      <w:tr w:rsidR="00FD34AD" w:rsidTr="007E7FF2">
        <w:trPr>
          <w:trHeight w:val="207"/>
        </w:trPr>
        <w:tc>
          <w:tcPr>
            <w:tcW w:w="1497" w:type="dxa"/>
          </w:tcPr>
          <w:p w:rsidR="00FD34AD" w:rsidRDefault="00FD34AD" w:rsidP="005B7DD1">
            <w:pPr>
              <w:jc w:val="center"/>
            </w:pPr>
            <w:r>
              <w:t>7A</w:t>
            </w:r>
          </w:p>
        </w:tc>
        <w:tc>
          <w:tcPr>
            <w:tcW w:w="2352" w:type="dxa"/>
          </w:tcPr>
          <w:p w:rsidR="00FD34AD" w:rsidRDefault="00FD34AD" w:rsidP="00FD34AD">
            <w:pPr>
              <w:jc w:val="center"/>
            </w:pPr>
            <w:r>
              <w:t>900</w:t>
            </w:r>
          </w:p>
        </w:tc>
        <w:tc>
          <w:tcPr>
            <w:tcW w:w="2926" w:type="dxa"/>
          </w:tcPr>
          <w:p w:rsidR="00FD34AD" w:rsidRDefault="00FD34AD" w:rsidP="00FD34AD">
            <w:pPr>
              <w:jc w:val="center"/>
            </w:pPr>
            <w:r w:rsidRPr="00C237C8">
              <w:t>543616</w:t>
            </w:r>
          </w:p>
        </w:tc>
        <w:tc>
          <w:tcPr>
            <w:tcW w:w="2660" w:type="dxa"/>
          </w:tcPr>
          <w:p w:rsidR="00FD34AD" w:rsidRDefault="00FD34AD" w:rsidP="00FD34AD">
            <w:pPr>
              <w:jc w:val="center"/>
            </w:pPr>
            <w:r w:rsidRPr="00735751">
              <w:t>489254</w:t>
            </w:r>
          </w:p>
        </w:tc>
      </w:tr>
    </w:tbl>
    <w:p w:rsidR="00FD34AD" w:rsidRDefault="00FD34AD" w:rsidP="00FD34AD"/>
    <w:p w:rsidR="00FD34AD" w:rsidRDefault="005B7DD1" w:rsidP="00FD34AD">
      <w:pPr>
        <w:pStyle w:val="ListParagraph"/>
        <w:numPr>
          <w:ilvl w:val="0"/>
          <w:numId w:val="1"/>
        </w:numPr>
      </w:pPr>
      <w:r>
        <w:t xml:space="preserve">Now we can use </w:t>
      </w:r>
      <w:r w:rsidR="00FD34AD">
        <w:t>th</w:t>
      </w:r>
      <w:r>
        <w:t xml:space="preserve">e </w:t>
      </w:r>
      <w:r w:rsidR="00944B42">
        <w:t>DOT</w:t>
      </w:r>
      <w:r w:rsidR="00FD34AD">
        <w:t xml:space="preserve"> estimate </w:t>
      </w:r>
      <w:r w:rsidR="007E7FF2">
        <w:t xml:space="preserve">from above </w:t>
      </w:r>
      <w:r w:rsidR="00FD34AD">
        <w:t xml:space="preserve">and the </w:t>
      </w:r>
      <w:proofErr w:type="gramStart"/>
      <w:r w:rsidR="00FD34AD">
        <w:t>days</w:t>
      </w:r>
      <w:proofErr w:type="gramEnd"/>
      <w:r w:rsidR="00FD34AD">
        <w:t xml:space="preserve"> present estimate from the study to calculate DOT/1000 days present </w:t>
      </w:r>
      <w:r>
        <w:t xml:space="preserve">AU </w:t>
      </w:r>
      <w:r w:rsidR="00FD34AD">
        <w:t>estimates: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557"/>
        <w:gridCol w:w="2448"/>
        <w:gridCol w:w="2830"/>
        <w:gridCol w:w="2663"/>
      </w:tblGrid>
      <w:tr w:rsidR="005B7DD1" w:rsidTr="007E7FF2">
        <w:trPr>
          <w:trHeight w:val="530"/>
        </w:trPr>
        <w:tc>
          <w:tcPr>
            <w:tcW w:w="1557" w:type="dxa"/>
          </w:tcPr>
          <w:p w:rsidR="005B7DD1" w:rsidRDefault="005B7DD1" w:rsidP="005B7DD1">
            <w:r>
              <w:t>Hospital</w:t>
            </w:r>
          </w:p>
        </w:tc>
        <w:tc>
          <w:tcPr>
            <w:tcW w:w="2448" w:type="dxa"/>
          </w:tcPr>
          <w:p w:rsidR="005B7DD1" w:rsidRDefault="005B7DD1" w:rsidP="005B7DD1">
            <w:pPr>
              <w:jc w:val="center"/>
            </w:pPr>
            <w:r>
              <w:t>DOT</w:t>
            </w:r>
          </w:p>
        </w:tc>
        <w:tc>
          <w:tcPr>
            <w:tcW w:w="2830" w:type="dxa"/>
          </w:tcPr>
          <w:p w:rsidR="005B7DD1" w:rsidRDefault="005B7DD1" w:rsidP="007E7FF2">
            <w:pPr>
              <w:jc w:val="center"/>
            </w:pPr>
            <w:r>
              <w:t>Days Present (from study)</w:t>
            </w:r>
          </w:p>
        </w:tc>
        <w:tc>
          <w:tcPr>
            <w:tcW w:w="2663" w:type="dxa"/>
          </w:tcPr>
          <w:p w:rsidR="005B7DD1" w:rsidRDefault="005B7DD1" w:rsidP="005B7DD1">
            <w:pPr>
              <w:jc w:val="center"/>
            </w:pPr>
            <w:r>
              <w:t>DOT/1000 days present</w:t>
            </w:r>
          </w:p>
        </w:tc>
      </w:tr>
      <w:tr w:rsidR="005B7DD1" w:rsidTr="007E7FF2">
        <w:trPr>
          <w:trHeight w:val="233"/>
        </w:trPr>
        <w:tc>
          <w:tcPr>
            <w:tcW w:w="1557" w:type="dxa"/>
          </w:tcPr>
          <w:p w:rsidR="005B7DD1" w:rsidRDefault="005B7DD1" w:rsidP="005B7DD1">
            <w:pPr>
              <w:jc w:val="center"/>
            </w:pPr>
            <w:r>
              <w:t>1C</w:t>
            </w:r>
          </w:p>
        </w:tc>
        <w:tc>
          <w:tcPr>
            <w:tcW w:w="2448" w:type="dxa"/>
          </w:tcPr>
          <w:p w:rsidR="005B7DD1" w:rsidRPr="00735751" w:rsidRDefault="005B7DD1" w:rsidP="005B7DD1">
            <w:pPr>
              <w:jc w:val="center"/>
            </w:pPr>
            <w:r w:rsidRPr="00735751">
              <w:t>116572</w:t>
            </w:r>
          </w:p>
        </w:tc>
        <w:tc>
          <w:tcPr>
            <w:tcW w:w="2830" w:type="dxa"/>
          </w:tcPr>
          <w:p w:rsidR="005B7DD1" w:rsidRPr="00356CD1" w:rsidRDefault="005B7DD1" w:rsidP="005B7DD1">
            <w:pPr>
              <w:jc w:val="center"/>
            </w:pPr>
            <w:r w:rsidRPr="00356CD1">
              <w:t>182967</w:t>
            </w:r>
          </w:p>
        </w:tc>
        <w:tc>
          <w:tcPr>
            <w:tcW w:w="2663" w:type="dxa"/>
          </w:tcPr>
          <w:p w:rsidR="005B7DD1" w:rsidRPr="00227015" w:rsidRDefault="005B7DD1" w:rsidP="005B7DD1">
            <w:pPr>
              <w:jc w:val="center"/>
            </w:pPr>
            <w:r w:rsidRPr="00227015">
              <w:t>637</w:t>
            </w:r>
          </w:p>
        </w:tc>
      </w:tr>
      <w:tr w:rsidR="005B7DD1" w:rsidTr="007E7FF2">
        <w:trPr>
          <w:trHeight w:val="242"/>
        </w:trPr>
        <w:tc>
          <w:tcPr>
            <w:tcW w:w="1557" w:type="dxa"/>
          </w:tcPr>
          <w:p w:rsidR="005B7DD1" w:rsidRDefault="005B7DD1" w:rsidP="005B7DD1">
            <w:pPr>
              <w:jc w:val="center"/>
            </w:pPr>
            <w:r>
              <w:t>2C</w:t>
            </w:r>
          </w:p>
        </w:tc>
        <w:tc>
          <w:tcPr>
            <w:tcW w:w="2448" w:type="dxa"/>
          </w:tcPr>
          <w:p w:rsidR="005B7DD1" w:rsidRPr="00735751" w:rsidRDefault="005B7DD1" w:rsidP="005B7DD1">
            <w:pPr>
              <w:jc w:val="center"/>
            </w:pPr>
            <w:r w:rsidRPr="00735751">
              <w:t>191606</w:t>
            </w:r>
          </w:p>
        </w:tc>
        <w:tc>
          <w:tcPr>
            <w:tcW w:w="2830" w:type="dxa"/>
          </w:tcPr>
          <w:p w:rsidR="005B7DD1" w:rsidRPr="00356CD1" w:rsidRDefault="005B7DD1" w:rsidP="005B7DD1">
            <w:pPr>
              <w:jc w:val="center"/>
            </w:pPr>
            <w:r w:rsidRPr="00356CD1">
              <w:t>293839</w:t>
            </w:r>
          </w:p>
        </w:tc>
        <w:tc>
          <w:tcPr>
            <w:tcW w:w="2663" w:type="dxa"/>
          </w:tcPr>
          <w:p w:rsidR="005B7DD1" w:rsidRPr="00227015" w:rsidRDefault="005B7DD1" w:rsidP="005B7DD1">
            <w:pPr>
              <w:jc w:val="center"/>
            </w:pPr>
            <w:r w:rsidRPr="00227015">
              <w:t>652</w:t>
            </w:r>
          </w:p>
        </w:tc>
      </w:tr>
      <w:tr w:rsidR="005B7DD1" w:rsidTr="007E7FF2">
        <w:trPr>
          <w:trHeight w:val="242"/>
        </w:trPr>
        <w:tc>
          <w:tcPr>
            <w:tcW w:w="1557" w:type="dxa"/>
          </w:tcPr>
          <w:p w:rsidR="005B7DD1" w:rsidRDefault="005B7DD1" w:rsidP="005B7DD1">
            <w:pPr>
              <w:jc w:val="center"/>
            </w:pPr>
            <w:r>
              <w:t>3C</w:t>
            </w:r>
          </w:p>
        </w:tc>
        <w:tc>
          <w:tcPr>
            <w:tcW w:w="2448" w:type="dxa"/>
          </w:tcPr>
          <w:p w:rsidR="005B7DD1" w:rsidRPr="00735751" w:rsidRDefault="005B7DD1" w:rsidP="005B7DD1">
            <w:pPr>
              <w:jc w:val="center"/>
            </w:pPr>
            <w:r w:rsidRPr="00735751">
              <w:t>86795</w:t>
            </w:r>
          </w:p>
        </w:tc>
        <w:tc>
          <w:tcPr>
            <w:tcW w:w="2830" w:type="dxa"/>
          </w:tcPr>
          <w:p w:rsidR="005B7DD1" w:rsidRPr="00356CD1" w:rsidRDefault="005B7DD1" w:rsidP="005B7DD1">
            <w:pPr>
              <w:jc w:val="center"/>
            </w:pPr>
            <w:r w:rsidRPr="00356CD1">
              <w:t>131426</w:t>
            </w:r>
          </w:p>
        </w:tc>
        <w:tc>
          <w:tcPr>
            <w:tcW w:w="2663" w:type="dxa"/>
          </w:tcPr>
          <w:p w:rsidR="005B7DD1" w:rsidRPr="00227015" w:rsidRDefault="005B7DD1" w:rsidP="005B7DD1">
            <w:pPr>
              <w:jc w:val="center"/>
            </w:pPr>
            <w:r w:rsidRPr="00227015">
              <w:t>660</w:t>
            </w:r>
          </w:p>
        </w:tc>
      </w:tr>
      <w:tr w:rsidR="005B7DD1" w:rsidTr="007E7FF2">
        <w:trPr>
          <w:trHeight w:val="242"/>
        </w:trPr>
        <w:tc>
          <w:tcPr>
            <w:tcW w:w="1557" w:type="dxa"/>
          </w:tcPr>
          <w:p w:rsidR="005B7DD1" w:rsidRDefault="005B7DD1" w:rsidP="005B7DD1">
            <w:pPr>
              <w:jc w:val="center"/>
            </w:pPr>
            <w:r>
              <w:t>4C</w:t>
            </w:r>
          </w:p>
        </w:tc>
        <w:tc>
          <w:tcPr>
            <w:tcW w:w="2448" w:type="dxa"/>
          </w:tcPr>
          <w:p w:rsidR="005B7DD1" w:rsidRPr="00735751" w:rsidRDefault="005B7DD1" w:rsidP="005B7DD1">
            <w:pPr>
              <w:jc w:val="center"/>
            </w:pPr>
            <w:r w:rsidRPr="00735751">
              <w:t>76100</w:t>
            </w:r>
          </w:p>
        </w:tc>
        <w:tc>
          <w:tcPr>
            <w:tcW w:w="2830" w:type="dxa"/>
          </w:tcPr>
          <w:p w:rsidR="005B7DD1" w:rsidRPr="00356CD1" w:rsidRDefault="005B7DD1" w:rsidP="005B7DD1">
            <w:pPr>
              <w:jc w:val="center"/>
            </w:pPr>
            <w:r w:rsidRPr="00356CD1">
              <w:t>113417</w:t>
            </w:r>
          </w:p>
        </w:tc>
        <w:tc>
          <w:tcPr>
            <w:tcW w:w="2663" w:type="dxa"/>
          </w:tcPr>
          <w:p w:rsidR="005B7DD1" w:rsidRPr="00227015" w:rsidRDefault="005B7DD1" w:rsidP="005B7DD1">
            <w:pPr>
              <w:jc w:val="center"/>
            </w:pPr>
            <w:r w:rsidRPr="00227015">
              <w:t>671</w:t>
            </w:r>
          </w:p>
        </w:tc>
      </w:tr>
      <w:tr w:rsidR="005B7DD1" w:rsidTr="007E7FF2">
        <w:trPr>
          <w:trHeight w:val="242"/>
        </w:trPr>
        <w:tc>
          <w:tcPr>
            <w:tcW w:w="1557" w:type="dxa"/>
          </w:tcPr>
          <w:p w:rsidR="005B7DD1" w:rsidRDefault="005B7DD1" w:rsidP="005B7DD1">
            <w:pPr>
              <w:jc w:val="center"/>
            </w:pPr>
            <w:r>
              <w:t>5C</w:t>
            </w:r>
          </w:p>
        </w:tc>
        <w:tc>
          <w:tcPr>
            <w:tcW w:w="2448" w:type="dxa"/>
          </w:tcPr>
          <w:p w:rsidR="005B7DD1" w:rsidRPr="00735751" w:rsidRDefault="005B7DD1" w:rsidP="005B7DD1">
            <w:pPr>
              <w:jc w:val="center"/>
            </w:pPr>
            <w:r w:rsidRPr="00735751">
              <w:t>153901</w:t>
            </w:r>
          </w:p>
        </w:tc>
        <w:tc>
          <w:tcPr>
            <w:tcW w:w="2830" w:type="dxa"/>
          </w:tcPr>
          <w:p w:rsidR="005B7DD1" w:rsidRPr="00356CD1" w:rsidRDefault="005B7DD1" w:rsidP="005B7DD1">
            <w:pPr>
              <w:jc w:val="center"/>
            </w:pPr>
            <w:r w:rsidRPr="00356CD1">
              <w:t>223877</w:t>
            </w:r>
          </w:p>
        </w:tc>
        <w:tc>
          <w:tcPr>
            <w:tcW w:w="2663" w:type="dxa"/>
          </w:tcPr>
          <w:p w:rsidR="005B7DD1" w:rsidRPr="00227015" w:rsidRDefault="005B7DD1" w:rsidP="005B7DD1">
            <w:pPr>
              <w:jc w:val="center"/>
            </w:pPr>
            <w:r w:rsidRPr="00227015">
              <w:t>687</w:t>
            </w:r>
          </w:p>
        </w:tc>
      </w:tr>
      <w:tr w:rsidR="005B7DD1" w:rsidTr="007E7FF2">
        <w:trPr>
          <w:trHeight w:val="242"/>
        </w:trPr>
        <w:tc>
          <w:tcPr>
            <w:tcW w:w="1557" w:type="dxa"/>
          </w:tcPr>
          <w:p w:rsidR="005B7DD1" w:rsidRDefault="005B7DD1" w:rsidP="005B7DD1">
            <w:pPr>
              <w:jc w:val="center"/>
            </w:pPr>
            <w:r>
              <w:t>6A</w:t>
            </w:r>
          </w:p>
        </w:tc>
        <w:tc>
          <w:tcPr>
            <w:tcW w:w="2448" w:type="dxa"/>
          </w:tcPr>
          <w:p w:rsidR="005B7DD1" w:rsidRPr="00735751" w:rsidRDefault="005B7DD1" w:rsidP="005B7DD1">
            <w:pPr>
              <w:jc w:val="center"/>
            </w:pPr>
            <w:r w:rsidRPr="00735751">
              <w:t>416628</w:t>
            </w:r>
          </w:p>
        </w:tc>
        <w:tc>
          <w:tcPr>
            <w:tcW w:w="2830" w:type="dxa"/>
          </w:tcPr>
          <w:p w:rsidR="005B7DD1" w:rsidRPr="00356CD1" w:rsidRDefault="005B7DD1" w:rsidP="005B7DD1">
            <w:pPr>
              <w:jc w:val="center"/>
            </w:pPr>
            <w:r w:rsidRPr="00356CD1">
              <w:t>576412</w:t>
            </w:r>
          </w:p>
        </w:tc>
        <w:tc>
          <w:tcPr>
            <w:tcW w:w="2663" w:type="dxa"/>
          </w:tcPr>
          <w:p w:rsidR="005B7DD1" w:rsidRPr="00227015" w:rsidRDefault="005B7DD1" w:rsidP="005B7DD1">
            <w:pPr>
              <w:jc w:val="center"/>
            </w:pPr>
            <w:r w:rsidRPr="00227015">
              <w:t>723</w:t>
            </w:r>
          </w:p>
        </w:tc>
      </w:tr>
      <w:tr w:rsidR="005B7DD1" w:rsidTr="007E7FF2">
        <w:trPr>
          <w:trHeight w:val="242"/>
        </w:trPr>
        <w:tc>
          <w:tcPr>
            <w:tcW w:w="1557" w:type="dxa"/>
          </w:tcPr>
          <w:p w:rsidR="005B7DD1" w:rsidRDefault="005B7DD1" w:rsidP="005B7DD1">
            <w:pPr>
              <w:jc w:val="center"/>
            </w:pPr>
            <w:r>
              <w:t>7A</w:t>
            </w:r>
          </w:p>
        </w:tc>
        <w:tc>
          <w:tcPr>
            <w:tcW w:w="2448" w:type="dxa"/>
          </w:tcPr>
          <w:p w:rsidR="005B7DD1" w:rsidRDefault="005B7DD1" w:rsidP="005B7DD1">
            <w:pPr>
              <w:jc w:val="center"/>
            </w:pPr>
            <w:r w:rsidRPr="00735751">
              <w:t>489254</w:t>
            </w:r>
          </w:p>
        </w:tc>
        <w:tc>
          <w:tcPr>
            <w:tcW w:w="2830" w:type="dxa"/>
          </w:tcPr>
          <w:p w:rsidR="005B7DD1" w:rsidRDefault="005B7DD1" w:rsidP="005B7DD1">
            <w:pPr>
              <w:jc w:val="center"/>
            </w:pPr>
            <w:r w:rsidRPr="00356CD1">
              <w:t>671546</w:t>
            </w:r>
          </w:p>
        </w:tc>
        <w:tc>
          <w:tcPr>
            <w:tcW w:w="2663" w:type="dxa"/>
          </w:tcPr>
          <w:p w:rsidR="005B7DD1" w:rsidRDefault="005B7DD1" w:rsidP="005B7DD1">
            <w:pPr>
              <w:jc w:val="center"/>
            </w:pPr>
            <w:r w:rsidRPr="00227015">
              <w:t>729</w:t>
            </w:r>
          </w:p>
        </w:tc>
      </w:tr>
    </w:tbl>
    <w:p w:rsidR="005B7DD1" w:rsidRDefault="006E6867" w:rsidP="006E6867">
      <w:pPr>
        <w:pStyle w:val="ListParagraph"/>
        <w:numPr>
          <w:ilvl w:val="0"/>
          <w:numId w:val="1"/>
        </w:numPr>
        <w:spacing w:before="240"/>
      </w:pPr>
      <w:r>
        <w:t>D</w:t>
      </w:r>
      <w:r w:rsidR="005B7DD1">
        <w:t xml:space="preserve">espite having identical </w:t>
      </w:r>
      <w:r w:rsidR="007E7FF2">
        <w:t xml:space="preserve">900 </w:t>
      </w:r>
      <w:r w:rsidR="005B7DD1">
        <w:t xml:space="preserve">DOT/1000 </w:t>
      </w:r>
      <w:proofErr w:type="gramStart"/>
      <w:r w:rsidR="005B7DD1">
        <w:t>patient</w:t>
      </w:r>
      <w:proofErr w:type="gramEnd"/>
      <w:r w:rsidR="005B7DD1">
        <w:t xml:space="preserve"> days estimates </w:t>
      </w:r>
      <w:r w:rsidR="007E7FF2">
        <w:t>in the beginning of the exercise</w:t>
      </w:r>
      <w:r w:rsidR="005B7DD1">
        <w:t>, the AU rates using the days present denominator varied by almost 100</w:t>
      </w:r>
      <w:r w:rsidR="007E7FF2">
        <w:t xml:space="preserve"> among the 7 hospitals</w:t>
      </w:r>
      <w:r w:rsidR="005B7DD1">
        <w:t xml:space="preserve">. For all hospitals, the AU estimate using </w:t>
      </w:r>
      <w:proofErr w:type="gramStart"/>
      <w:r w:rsidR="005B7DD1">
        <w:t>days</w:t>
      </w:r>
      <w:proofErr w:type="gramEnd"/>
      <w:r w:rsidR="005B7DD1">
        <w:t xml:space="preserve"> present</w:t>
      </w:r>
      <w:r w:rsidR="007E7FF2">
        <w:t xml:space="preserve"> wa</w:t>
      </w:r>
      <w:r w:rsidR="005B7DD1">
        <w:t>s lower</w:t>
      </w:r>
      <w:r>
        <w:t xml:space="preserve"> than the estimate using patient days</w:t>
      </w:r>
      <w:r w:rsidR="005B7DD1">
        <w:t xml:space="preserve">, but </w:t>
      </w:r>
      <w:r w:rsidR="007E7FF2">
        <w:t>some</w:t>
      </w:r>
      <w:r w:rsidR="005B7DD1">
        <w:t xml:space="preserve"> experienced a greater decline when moving from patient days to days present</w:t>
      </w:r>
      <w:r w:rsidR="007E7FF2">
        <w:t xml:space="preserve"> (e.g. 1C experienced almost 29% decline, while 7A experienced a 19% decline)</w:t>
      </w:r>
      <w:r w:rsidR="005B7DD1">
        <w:t>.</w:t>
      </w:r>
      <w:bookmarkStart w:id="0" w:name="_GoBack"/>
      <w:bookmarkEnd w:id="0"/>
    </w:p>
    <w:tbl>
      <w:tblPr>
        <w:tblStyle w:val="TableGrid"/>
        <w:tblW w:w="9525" w:type="dxa"/>
        <w:tblLook w:val="04A0" w:firstRow="1" w:lastRow="0" w:firstColumn="1" w:lastColumn="0" w:noHBand="0" w:noVBand="1"/>
      </w:tblPr>
      <w:tblGrid>
        <w:gridCol w:w="951"/>
        <w:gridCol w:w="2220"/>
        <w:gridCol w:w="2259"/>
        <w:gridCol w:w="1150"/>
        <w:gridCol w:w="2945"/>
      </w:tblGrid>
      <w:tr w:rsidR="003C0828" w:rsidTr="007E7FF2">
        <w:trPr>
          <w:trHeight w:val="352"/>
        </w:trPr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Hospital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DOT/1000 patient days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DOT/1000 days present</w:t>
            </w:r>
          </w:p>
        </w:tc>
        <w:tc>
          <w:tcPr>
            <w:tcW w:w="0" w:type="auto"/>
            <w:vAlign w:val="center"/>
          </w:tcPr>
          <w:p w:rsidR="005B7DD1" w:rsidRDefault="003C0828" w:rsidP="007E7FF2">
            <w:pPr>
              <w:jc w:val="center"/>
            </w:pPr>
            <w:r>
              <w:t>D</w:t>
            </w:r>
            <w:r w:rsidR="005B7DD1">
              <w:t>ifference</w:t>
            </w:r>
          </w:p>
        </w:tc>
        <w:tc>
          <w:tcPr>
            <w:tcW w:w="0" w:type="auto"/>
            <w:vAlign w:val="center"/>
          </w:tcPr>
          <w:p w:rsidR="005B7DD1" w:rsidRDefault="003C0828" w:rsidP="00455375">
            <w:pPr>
              <w:jc w:val="center"/>
            </w:pPr>
            <w:r>
              <w:t>%</w:t>
            </w:r>
            <w:r w:rsidR="005B7DD1">
              <w:t xml:space="preserve"> difference (</w:t>
            </w:r>
            <w:r w:rsidR="007E7FF2">
              <w:t>diff</w:t>
            </w:r>
            <w:r w:rsidR="006E6867">
              <w:t>erence</w:t>
            </w:r>
            <w:r w:rsidR="005B7DD1">
              <w:t>/900)</w:t>
            </w:r>
            <w:r w:rsidR="007E7FF2">
              <w:t>%</w:t>
            </w:r>
          </w:p>
        </w:tc>
      </w:tr>
      <w:tr w:rsidR="003C0828" w:rsidTr="007E7FF2">
        <w:trPr>
          <w:trHeight w:val="247"/>
        </w:trPr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1C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900</w:t>
            </w:r>
          </w:p>
        </w:tc>
        <w:tc>
          <w:tcPr>
            <w:tcW w:w="0" w:type="auto"/>
            <w:vAlign w:val="center"/>
          </w:tcPr>
          <w:p w:rsidR="005B7DD1" w:rsidRPr="00227015" w:rsidRDefault="005B7DD1" w:rsidP="007E7FF2">
            <w:pPr>
              <w:jc w:val="center"/>
            </w:pPr>
            <w:r w:rsidRPr="00227015">
              <w:t>637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</w:t>
            </w:r>
          </w:p>
        </w:tc>
        <w:tc>
          <w:tcPr>
            <w:tcW w:w="0" w:type="auto"/>
            <w:vAlign w:val="center"/>
          </w:tcPr>
          <w:p w:rsidR="005B7DD1" w:rsidRPr="00725836" w:rsidRDefault="005B7DD1" w:rsidP="007E7FF2">
            <w:pPr>
              <w:jc w:val="center"/>
            </w:pPr>
            <w:r w:rsidRPr="00725836">
              <w:t>29%</w:t>
            </w:r>
          </w:p>
        </w:tc>
      </w:tr>
      <w:tr w:rsidR="003C0828" w:rsidTr="007E7FF2">
        <w:trPr>
          <w:trHeight w:val="247"/>
        </w:trPr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2C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900</w:t>
            </w:r>
          </w:p>
        </w:tc>
        <w:tc>
          <w:tcPr>
            <w:tcW w:w="0" w:type="auto"/>
            <w:vAlign w:val="center"/>
          </w:tcPr>
          <w:p w:rsidR="005B7DD1" w:rsidRPr="00227015" w:rsidRDefault="005B7DD1" w:rsidP="007E7FF2">
            <w:pPr>
              <w:jc w:val="center"/>
            </w:pPr>
            <w:r w:rsidRPr="00227015">
              <w:t>652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0" w:type="auto"/>
            <w:vAlign w:val="center"/>
          </w:tcPr>
          <w:p w:rsidR="005B7DD1" w:rsidRPr="00725836" w:rsidRDefault="005B7DD1" w:rsidP="007E7FF2">
            <w:pPr>
              <w:jc w:val="center"/>
            </w:pPr>
            <w:r w:rsidRPr="00725836">
              <w:t>28%</w:t>
            </w:r>
          </w:p>
        </w:tc>
      </w:tr>
      <w:tr w:rsidR="003C0828" w:rsidTr="007E7FF2">
        <w:trPr>
          <w:trHeight w:val="247"/>
        </w:trPr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3C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900</w:t>
            </w:r>
          </w:p>
        </w:tc>
        <w:tc>
          <w:tcPr>
            <w:tcW w:w="0" w:type="auto"/>
            <w:vAlign w:val="center"/>
          </w:tcPr>
          <w:p w:rsidR="005B7DD1" w:rsidRPr="00227015" w:rsidRDefault="005B7DD1" w:rsidP="007E7FF2">
            <w:pPr>
              <w:jc w:val="center"/>
            </w:pPr>
            <w:r w:rsidRPr="00227015">
              <w:t>660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0" w:type="auto"/>
            <w:vAlign w:val="center"/>
          </w:tcPr>
          <w:p w:rsidR="005B7DD1" w:rsidRPr="00725836" w:rsidRDefault="005B7DD1" w:rsidP="007E7FF2">
            <w:pPr>
              <w:jc w:val="center"/>
            </w:pPr>
            <w:r w:rsidRPr="00725836">
              <w:t>27%</w:t>
            </w:r>
          </w:p>
        </w:tc>
      </w:tr>
      <w:tr w:rsidR="003C0828" w:rsidTr="007E7FF2">
        <w:trPr>
          <w:trHeight w:val="247"/>
        </w:trPr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4C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900</w:t>
            </w:r>
          </w:p>
        </w:tc>
        <w:tc>
          <w:tcPr>
            <w:tcW w:w="0" w:type="auto"/>
            <w:vAlign w:val="center"/>
          </w:tcPr>
          <w:p w:rsidR="005B7DD1" w:rsidRPr="00227015" w:rsidRDefault="005B7DD1" w:rsidP="007E7FF2">
            <w:pPr>
              <w:jc w:val="center"/>
            </w:pPr>
            <w:r w:rsidRPr="00227015">
              <w:t>671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0" w:type="auto"/>
            <w:vAlign w:val="center"/>
          </w:tcPr>
          <w:p w:rsidR="005B7DD1" w:rsidRPr="00725836" w:rsidRDefault="005B7DD1" w:rsidP="007E7FF2">
            <w:pPr>
              <w:jc w:val="center"/>
            </w:pPr>
            <w:r w:rsidRPr="00725836">
              <w:t>25%</w:t>
            </w:r>
          </w:p>
        </w:tc>
      </w:tr>
      <w:tr w:rsidR="003C0828" w:rsidTr="007E7FF2">
        <w:trPr>
          <w:trHeight w:val="247"/>
        </w:trPr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5C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900</w:t>
            </w:r>
          </w:p>
        </w:tc>
        <w:tc>
          <w:tcPr>
            <w:tcW w:w="0" w:type="auto"/>
            <w:vAlign w:val="center"/>
          </w:tcPr>
          <w:p w:rsidR="005B7DD1" w:rsidRPr="00227015" w:rsidRDefault="005B7DD1" w:rsidP="007E7FF2">
            <w:pPr>
              <w:jc w:val="center"/>
            </w:pPr>
            <w:r w:rsidRPr="00227015">
              <w:t>687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0" w:type="auto"/>
            <w:vAlign w:val="center"/>
          </w:tcPr>
          <w:p w:rsidR="005B7DD1" w:rsidRPr="00725836" w:rsidRDefault="005B7DD1" w:rsidP="007E7FF2">
            <w:pPr>
              <w:jc w:val="center"/>
            </w:pPr>
            <w:r w:rsidRPr="00725836">
              <w:t>24%</w:t>
            </w:r>
          </w:p>
        </w:tc>
      </w:tr>
      <w:tr w:rsidR="003C0828" w:rsidTr="007E7FF2">
        <w:trPr>
          <w:trHeight w:val="247"/>
        </w:trPr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6A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900</w:t>
            </w:r>
          </w:p>
        </w:tc>
        <w:tc>
          <w:tcPr>
            <w:tcW w:w="0" w:type="auto"/>
            <w:vAlign w:val="center"/>
          </w:tcPr>
          <w:p w:rsidR="005B7DD1" w:rsidRPr="00227015" w:rsidRDefault="005B7DD1" w:rsidP="007E7FF2">
            <w:pPr>
              <w:jc w:val="center"/>
            </w:pPr>
            <w:r w:rsidRPr="00227015">
              <w:t>723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0" w:type="auto"/>
            <w:vAlign w:val="center"/>
          </w:tcPr>
          <w:p w:rsidR="005B7DD1" w:rsidRPr="00725836" w:rsidRDefault="005B7DD1" w:rsidP="007E7FF2">
            <w:pPr>
              <w:jc w:val="center"/>
            </w:pPr>
            <w:r w:rsidRPr="00725836">
              <w:t>20%</w:t>
            </w:r>
          </w:p>
        </w:tc>
      </w:tr>
      <w:tr w:rsidR="003C0828" w:rsidTr="007E7FF2">
        <w:trPr>
          <w:trHeight w:val="247"/>
        </w:trPr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7A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>
              <w:t>900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 w:rsidRPr="00227015">
              <w:t>729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0" w:type="auto"/>
            <w:vAlign w:val="center"/>
          </w:tcPr>
          <w:p w:rsidR="005B7DD1" w:rsidRDefault="005B7DD1" w:rsidP="007E7FF2">
            <w:pPr>
              <w:jc w:val="center"/>
            </w:pPr>
            <w:r w:rsidRPr="00725836">
              <w:t>19%</w:t>
            </w:r>
          </w:p>
        </w:tc>
      </w:tr>
    </w:tbl>
    <w:p w:rsidR="005B7DD1" w:rsidRDefault="005B7DD1" w:rsidP="007E7FF2"/>
    <w:sectPr w:rsidR="005B7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440DC"/>
    <w:multiLevelType w:val="hybridMultilevel"/>
    <w:tmpl w:val="83DA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AD"/>
    <w:rsid w:val="002456F4"/>
    <w:rsid w:val="003C0828"/>
    <w:rsid w:val="00425629"/>
    <w:rsid w:val="00455375"/>
    <w:rsid w:val="005B7DD1"/>
    <w:rsid w:val="006E6867"/>
    <w:rsid w:val="007E7FF2"/>
    <w:rsid w:val="00944B42"/>
    <w:rsid w:val="00BD0DB8"/>
    <w:rsid w:val="00E6756C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9D49"/>
  <w15:chartTrackingRefBased/>
  <w15:docId w15:val="{FB4A2C59-EC84-446D-8BFF-6078E337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4AD"/>
    <w:pPr>
      <w:ind w:left="720"/>
      <w:contextualSpacing/>
    </w:pPr>
  </w:style>
  <w:style w:type="table" w:styleId="TableGrid">
    <w:name w:val="Table Grid"/>
    <w:basedOn w:val="TableNormal"/>
    <w:uiPriority w:val="39"/>
    <w:rsid w:val="00FD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34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Rebekah Moehring</dc:creator>
  <cp:keywords/>
  <dc:description/>
  <cp:lastModifiedBy>Dr Rebekah Moehring</cp:lastModifiedBy>
  <cp:revision>4</cp:revision>
  <dcterms:created xsi:type="dcterms:W3CDTF">2018-01-17T18:44:00Z</dcterms:created>
  <dcterms:modified xsi:type="dcterms:W3CDTF">2018-01-19T02:43:00Z</dcterms:modified>
</cp:coreProperties>
</file>