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092" w:rsidRPr="00CD3FBE" w:rsidRDefault="00CD3FBE" w:rsidP="00BA414B">
      <w:pPr>
        <w:wordWrap/>
        <w:contextualSpacing/>
        <w:rPr>
          <w:b/>
        </w:rPr>
      </w:pPr>
      <w:r w:rsidRPr="00CD3FBE">
        <w:rPr>
          <w:rFonts w:hint="eastAsia"/>
          <w:b/>
        </w:rPr>
        <w:t>Supplemental Material</w:t>
      </w:r>
    </w:p>
    <w:p w:rsidR="00CD3FBE" w:rsidRDefault="00CD3FBE" w:rsidP="00BA414B">
      <w:pPr>
        <w:wordWrap/>
        <w:contextualSpacing/>
      </w:pPr>
    </w:p>
    <w:p w:rsidR="00CD3FBE" w:rsidRDefault="00CD3FBE" w:rsidP="00BA414B">
      <w:pPr>
        <w:wordWrap/>
        <w:adjustRightInd w:val="0"/>
        <w:snapToGrid w:val="0"/>
        <w:contextualSpacing/>
        <w:rPr>
          <w:b/>
        </w:rPr>
      </w:pPr>
      <w:r w:rsidRPr="00287271">
        <w:rPr>
          <w:b/>
        </w:rPr>
        <w:t xml:space="preserve">Blood stream infection in patients </w:t>
      </w:r>
      <w:r>
        <w:rPr>
          <w:rFonts w:hint="eastAsia"/>
          <w:b/>
        </w:rPr>
        <w:t>on venovenous</w:t>
      </w:r>
      <w:r w:rsidRPr="00287271">
        <w:rPr>
          <w:b/>
        </w:rPr>
        <w:t xml:space="preserve"> extracorporeal membrane oxygenation</w:t>
      </w:r>
      <w:r>
        <w:rPr>
          <w:rFonts w:hint="eastAsia"/>
          <w:b/>
        </w:rPr>
        <w:t xml:space="preserve"> for respiratory failure</w:t>
      </w:r>
    </w:p>
    <w:p w:rsidR="00CD3FBE" w:rsidRPr="00CD3FBE" w:rsidRDefault="00CD3FBE" w:rsidP="00BA414B">
      <w:pPr>
        <w:wordWrap/>
        <w:adjustRightInd w:val="0"/>
        <w:snapToGrid w:val="0"/>
        <w:contextualSpacing/>
        <w:rPr>
          <w:b/>
        </w:rPr>
      </w:pPr>
    </w:p>
    <w:p w:rsidR="00CD3FBE" w:rsidRDefault="00CD3FBE" w:rsidP="00BA414B">
      <w:pPr>
        <w:wordWrap/>
        <w:contextualSpacing/>
        <w:rPr>
          <w:bCs/>
        </w:rPr>
      </w:pPr>
      <w:r w:rsidRPr="00287271">
        <w:rPr>
          <w:bCs/>
        </w:rPr>
        <w:t>Soo Jin Na,</w:t>
      </w:r>
      <w:r w:rsidRPr="00287271">
        <w:rPr>
          <w:vertAlign w:val="superscript"/>
        </w:rPr>
        <w:t>1</w:t>
      </w:r>
      <w:r>
        <w:rPr>
          <w:bCs/>
        </w:rPr>
        <w:t xml:space="preserve"> </w:t>
      </w:r>
      <w:r w:rsidRPr="00287271">
        <w:rPr>
          <w:bCs/>
        </w:rPr>
        <w:t>Chi Ryang Chung,</w:t>
      </w:r>
      <w:r w:rsidRPr="00287271">
        <w:rPr>
          <w:vertAlign w:val="superscript"/>
        </w:rPr>
        <w:t>1</w:t>
      </w:r>
      <w:r>
        <w:t xml:space="preserve"> </w:t>
      </w:r>
      <w:r w:rsidRPr="00287271">
        <w:rPr>
          <w:bCs/>
        </w:rPr>
        <w:t>Hee Jung Choi,</w:t>
      </w:r>
      <w:r w:rsidRPr="00287271">
        <w:rPr>
          <w:bCs/>
          <w:vertAlign w:val="superscript"/>
        </w:rPr>
        <w:t>2</w:t>
      </w:r>
      <w:r>
        <w:rPr>
          <w:bCs/>
        </w:rPr>
        <w:t xml:space="preserve"> </w:t>
      </w:r>
      <w:r w:rsidRPr="00287271">
        <w:rPr>
          <w:bCs/>
        </w:rPr>
        <w:t>Yang Hyun Cho,</w:t>
      </w:r>
      <w:r w:rsidRPr="00287271">
        <w:rPr>
          <w:bCs/>
          <w:vertAlign w:val="superscript"/>
        </w:rPr>
        <w:t>3</w:t>
      </w:r>
      <w:r w:rsidRPr="00287271">
        <w:rPr>
          <w:bCs/>
        </w:rPr>
        <w:t xml:space="preserve"> </w:t>
      </w:r>
      <w:r w:rsidRPr="00287271">
        <w:rPr>
          <w:rFonts w:eastAsiaTheme="minorHAnsi"/>
        </w:rPr>
        <w:t>Jeong Hoon Yang,</w:t>
      </w:r>
      <w:r w:rsidRPr="00287271">
        <w:rPr>
          <w:rFonts w:eastAsiaTheme="minorHAnsi"/>
          <w:vertAlign w:val="superscript"/>
        </w:rPr>
        <w:t>1,4</w:t>
      </w:r>
      <w:r w:rsidRPr="00287271">
        <w:rPr>
          <w:rFonts w:eastAsiaTheme="minorHAnsi"/>
        </w:rPr>
        <w:t xml:space="preserve">  </w:t>
      </w:r>
      <w:r w:rsidRPr="00287271">
        <w:rPr>
          <w:bCs/>
        </w:rPr>
        <w:t>Gee Young Suh,</w:t>
      </w:r>
      <w:r w:rsidRPr="00287271">
        <w:rPr>
          <w:bCs/>
          <w:vertAlign w:val="superscript"/>
        </w:rPr>
        <w:t>1,5</w:t>
      </w:r>
      <w:r>
        <w:rPr>
          <w:rFonts w:hint="eastAsia"/>
          <w:bCs/>
        </w:rPr>
        <w:t xml:space="preserve"> </w:t>
      </w:r>
      <w:r w:rsidRPr="00287271">
        <w:rPr>
          <w:bCs/>
        </w:rPr>
        <w:t>Kyeongman Jeon,</w:t>
      </w:r>
      <w:r w:rsidRPr="00287271">
        <w:rPr>
          <w:bCs/>
          <w:vertAlign w:val="superscript"/>
        </w:rPr>
        <w:t>1,5</w:t>
      </w:r>
    </w:p>
    <w:p w:rsidR="00CD3FBE" w:rsidRDefault="00CD3FBE" w:rsidP="00BA414B">
      <w:pPr>
        <w:wordWrap/>
        <w:contextualSpacing/>
        <w:rPr>
          <w:bCs/>
        </w:rPr>
      </w:pPr>
    </w:p>
    <w:p w:rsidR="00CD3FBE" w:rsidRPr="00287271" w:rsidRDefault="00CD3FBE" w:rsidP="00BA414B">
      <w:pPr>
        <w:wordWrap/>
        <w:contextualSpacing/>
      </w:pPr>
      <w:r w:rsidRPr="00287271">
        <w:rPr>
          <w:vertAlign w:val="superscript"/>
        </w:rPr>
        <w:t>1</w:t>
      </w:r>
      <w:r w:rsidRPr="00287271">
        <w:t>Department of Critical Care Medicine, Samsung Medical Center, Sungkyunkwan University School of Medicine, Seoul, Republic of Korea</w:t>
      </w:r>
    </w:p>
    <w:p w:rsidR="00CD3FBE" w:rsidRPr="00287271" w:rsidRDefault="00CD3FBE" w:rsidP="00BA414B">
      <w:pPr>
        <w:wordWrap/>
        <w:contextualSpacing/>
      </w:pPr>
      <w:r w:rsidRPr="00287271">
        <w:rPr>
          <w:vertAlign w:val="superscript"/>
        </w:rPr>
        <w:t>2</w:t>
      </w:r>
      <w:r w:rsidRPr="00287271">
        <w:t>Intensive Care Unit Nursing Department, Samsung Medical Center, Sungkyunkwan University School of Medicine, Seoul, Republic of Korea</w:t>
      </w:r>
    </w:p>
    <w:p w:rsidR="00CD3FBE" w:rsidRPr="00287271" w:rsidRDefault="00CD3FBE" w:rsidP="00BA414B">
      <w:pPr>
        <w:wordWrap/>
        <w:contextualSpacing/>
      </w:pPr>
      <w:r w:rsidRPr="00287271">
        <w:rPr>
          <w:vertAlign w:val="superscript"/>
        </w:rPr>
        <w:t>3</w:t>
      </w:r>
      <w:r w:rsidRPr="00287271">
        <w:t>Department of Thoracic and Cardiovascular Surgery, Samsung Medical Center, Sungkyunkwan University School of Medicine, Seoul, Republic of Korea</w:t>
      </w:r>
    </w:p>
    <w:p w:rsidR="00CD3FBE" w:rsidRPr="00287271" w:rsidRDefault="00CD3FBE" w:rsidP="00BA414B">
      <w:pPr>
        <w:wordWrap/>
        <w:contextualSpacing/>
        <w:rPr>
          <w:rFonts w:eastAsia="신명조"/>
        </w:rPr>
      </w:pPr>
      <w:r w:rsidRPr="00287271">
        <w:rPr>
          <w:rFonts w:eastAsia="신명조"/>
          <w:vertAlign w:val="superscript"/>
        </w:rPr>
        <w:t>4</w:t>
      </w:r>
      <w:r w:rsidRPr="00287271">
        <w:rPr>
          <w:rFonts w:eastAsia="신명조"/>
        </w:rPr>
        <w:t>Division of Cardiology, Department of Medicine, Samsung Medical Center, Sungkyunkwan University School of Medicine, Seoul, Republic of Korea</w:t>
      </w:r>
    </w:p>
    <w:p w:rsidR="00CD3FBE" w:rsidRDefault="00CD3FBE" w:rsidP="00BA414B">
      <w:pPr>
        <w:wordWrap/>
        <w:contextualSpacing/>
      </w:pPr>
      <w:r w:rsidRPr="00287271">
        <w:rPr>
          <w:vertAlign w:val="superscript"/>
        </w:rPr>
        <w:t>5</w:t>
      </w:r>
      <w:r w:rsidRPr="00287271">
        <w:t>Division of Pulmonary and Critical Care Medicine, Department of Medicine, Samsung Medical Center, Sungkyunkwan University School of Medicine, Seoul, Republic of Korea</w:t>
      </w:r>
    </w:p>
    <w:p w:rsidR="00CD3FBE" w:rsidRDefault="00CD3FBE" w:rsidP="00BA414B">
      <w:pPr>
        <w:wordWrap/>
        <w:contextualSpacing/>
      </w:pPr>
    </w:p>
    <w:p w:rsidR="00CD3FBE" w:rsidRDefault="00CD3FBE" w:rsidP="00BA414B">
      <w:pPr>
        <w:wordWrap/>
        <w:contextualSpacing/>
        <w:rPr>
          <w:b/>
        </w:rPr>
      </w:pPr>
      <w:r>
        <w:rPr>
          <w:rFonts w:hint="eastAsia"/>
          <w:b/>
        </w:rPr>
        <w:t xml:space="preserve">Supplemental Figure. Trends in blood stream infection rate according to the duration of venovenous </w:t>
      </w:r>
      <w:r w:rsidRPr="00287271">
        <w:rPr>
          <w:b/>
        </w:rPr>
        <w:t>extracorporeal membrane oxygenation</w:t>
      </w:r>
      <w:r>
        <w:rPr>
          <w:rFonts w:hint="eastAsia"/>
          <w:b/>
        </w:rPr>
        <w:t xml:space="preserve"> for respiratory failure</w:t>
      </w:r>
    </w:p>
    <w:p w:rsidR="00CD3FBE" w:rsidRDefault="00CD3FBE" w:rsidP="00BA414B">
      <w:pPr>
        <w:wordWrap/>
        <w:contextualSpacing/>
      </w:pPr>
      <w:r>
        <w:rPr>
          <w:noProof/>
          <w:lang w:eastAsia="zh-TW"/>
        </w:rPr>
        <w:drawing>
          <wp:inline distT="0" distB="0" distL="0" distR="0" wp14:anchorId="78B7D467" wp14:editId="3F5C739F">
            <wp:extent cx="5731510" cy="3387322"/>
            <wp:effectExtent l="0" t="0" r="2540" b="3810"/>
            <wp:docPr id="1" name="그림 1" descr="D:\Research\Critical Care Medicine\VV ECMO\Bacteremia during VV ECMO\Figur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esearch\Critical Care Medicine\VV ECMO\Bacteremia during VV ECMO\Figure.t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87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FBE" w:rsidRDefault="00CD3FBE" w:rsidP="00BA414B">
      <w:pPr>
        <w:widowControl/>
        <w:wordWrap/>
        <w:autoSpaceDE/>
        <w:autoSpaceDN/>
        <w:contextualSpacing/>
      </w:pPr>
      <w:r>
        <w:br w:type="page"/>
      </w:r>
    </w:p>
    <w:p w:rsidR="00CD3FBE" w:rsidRPr="00CD3FBE" w:rsidRDefault="00CD3FBE" w:rsidP="00BA414B">
      <w:pPr>
        <w:wordWrap/>
        <w:contextualSpacing/>
        <w:rPr>
          <w:b/>
        </w:rPr>
      </w:pPr>
      <w:r w:rsidRPr="00CD3FBE">
        <w:rPr>
          <w:rFonts w:hint="eastAsia"/>
          <w:b/>
        </w:rPr>
        <w:lastRenderedPageBreak/>
        <w:t>Supplemental Table</w:t>
      </w:r>
      <w:r w:rsidR="009C23B4">
        <w:rPr>
          <w:b/>
        </w:rPr>
        <w:t xml:space="preserve"> 1</w:t>
      </w:r>
      <w:bookmarkStart w:id="0" w:name="_GoBack"/>
      <w:bookmarkEnd w:id="0"/>
      <w:r w:rsidRPr="00CD3FBE">
        <w:rPr>
          <w:rFonts w:hint="eastAsia"/>
          <w:b/>
        </w:rPr>
        <w:t>. Clinical outcomes</w:t>
      </w:r>
    </w:p>
    <w:tbl>
      <w:tblPr>
        <w:tblStyle w:val="TableGrid"/>
        <w:tblW w:w="8958" w:type="dxa"/>
        <w:tblLook w:val="04A0" w:firstRow="1" w:lastRow="0" w:firstColumn="1" w:lastColumn="0" w:noHBand="0" w:noVBand="1"/>
      </w:tblPr>
      <w:tblGrid>
        <w:gridCol w:w="4361"/>
        <w:gridCol w:w="1731"/>
        <w:gridCol w:w="1732"/>
        <w:gridCol w:w="1134"/>
      </w:tblGrid>
      <w:tr w:rsidR="00CD3FBE" w:rsidRPr="00CD3FBE" w:rsidTr="00E23C7E">
        <w:trPr>
          <w:trHeight w:val="20"/>
        </w:trPr>
        <w:tc>
          <w:tcPr>
            <w:tcW w:w="4361" w:type="dxa"/>
          </w:tcPr>
          <w:p w:rsidR="00CD3FBE" w:rsidRPr="00CD3FBE" w:rsidRDefault="00CD3FBE" w:rsidP="00BA414B">
            <w:pPr>
              <w:wordWrap/>
              <w:contextualSpacing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</w:tcPr>
          <w:p w:rsidR="00CD3FBE" w:rsidRPr="00CD3FBE" w:rsidRDefault="00CD3FBE" w:rsidP="00BA414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D3FBE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  <w:t>Non-BSI</w:t>
            </w:r>
          </w:p>
          <w:p w:rsidR="00CD3FBE" w:rsidRPr="00CD3FBE" w:rsidRDefault="00CD3FBE" w:rsidP="00BA414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D3FBE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  <w:t>(n=100)</w:t>
            </w:r>
          </w:p>
        </w:tc>
        <w:tc>
          <w:tcPr>
            <w:tcW w:w="1732" w:type="dxa"/>
          </w:tcPr>
          <w:p w:rsidR="00CD3FBE" w:rsidRPr="00CD3FBE" w:rsidRDefault="00CD3FBE" w:rsidP="00BA414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D3FBE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  <w:t>BSI</w:t>
            </w:r>
          </w:p>
          <w:p w:rsidR="00CD3FBE" w:rsidRPr="00CD3FBE" w:rsidRDefault="00CD3FBE" w:rsidP="00BA414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D3FBE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  <w:t>(n=21)</w:t>
            </w:r>
          </w:p>
        </w:tc>
        <w:tc>
          <w:tcPr>
            <w:tcW w:w="1134" w:type="dxa"/>
          </w:tcPr>
          <w:p w:rsidR="00CD3FBE" w:rsidRPr="00CD3FBE" w:rsidRDefault="00CD3FBE" w:rsidP="00BA414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D3FBE">
              <w:rPr>
                <w:rFonts w:ascii="Times New Roman" w:eastAsiaTheme="minorHAnsi" w:hAnsi="Times New Roman" w:cs="Times New Roman"/>
                <w:i/>
                <w:color w:val="000000" w:themeColor="text1"/>
                <w:kern w:val="2"/>
                <w:sz w:val="24"/>
                <w:szCs w:val="24"/>
              </w:rPr>
              <w:t>P</w:t>
            </w:r>
            <w:r w:rsidRPr="00CD3FBE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  <w:t xml:space="preserve"> value</w:t>
            </w:r>
          </w:p>
        </w:tc>
      </w:tr>
      <w:tr w:rsidR="00CD3FBE" w:rsidRPr="00CD3FBE" w:rsidTr="00E23C7E">
        <w:trPr>
          <w:trHeight w:val="20"/>
        </w:trPr>
        <w:tc>
          <w:tcPr>
            <w:tcW w:w="4361" w:type="dxa"/>
          </w:tcPr>
          <w:p w:rsidR="00CD3FBE" w:rsidRPr="00CD3FBE" w:rsidRDefault="00CD3FBE" w:rsidP="00BA414B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D3FBE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  <w:t>Successful weaning from VV ECMO</w:t>
            </w:r>
          </w:p>
        </w:tc>
        <w:tc>
          <w:tcPr>
            <w:tcW w:w="1731" w:type="dxa"/>
          </w:tcPr>
          <w:p w:rsidR="00CD3FBE" w:rsidRPr="00CD3FBE" w:rsidRDefault="00CD3FBE" w:rsidP="00BA414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D3FBE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  <w:t>60 (60)</w:t>
            </w:r>
          </w:p>
        </w:tc>
        <w:tc>
          <w:tcPr>
            <w:tcW w:w="1732" w:type="dxa"/>
          </w:tcPr>
          <w:p w:rsidR="00CD3FBE" w:rsidRPr="00CD3FBE" w:rsidRDefault="00CD3FBE" w:rsidP="00BA414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D3FBE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  <w:t>5 (25)</w:t>
            </w:r>
          </w:p>
        </w:tc>
        <w:tc>
          <w:tcPr>
            <w:tcW w:w="1134" w:type="dxa"/>
          </w:tcPr>
          <w:p w:rsidR="00CD3FBE" w:rsidRPr="00CD3FBE" w:rsidRDefault="00CD3FBE" w:rsidP="00BA414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D3FBE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  <w:t>0.003</w:t>
            </w:r>
          </w:p>
        </w:tc>
      </w:tr>
      <w:tr w:rsidR="00CD3FBE" w:rsidRPr="00CD3FBE" w:rsidTr="00E23C7E">
        <w:trPr>
          <w:trHeight w:val="848"/>
        </w:trPr>
        <w:tc>
          <w:tcPr>
            <w:tcW w:w="4361" w:type="dxa"/>
          </w:tcPr>
          <w:p w:rsidR="00CD3FBE" w:rsidRPr="00CD3FBE" w:rsidRDefault="00CD3FBE" w:rsidP="00BA414B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D3FBE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  <w:t>Mortality</w:t>
            </w:r>
          </w:p>
          <w:p w:rsidR="00CD3FBE" w:rsidRPr="00CD3FBE" w:rsidRDefault="00CD3FBE" w:rsidP="00BA414B">
            <w:pPr>
              <w:pStyle w:val="NormalWeb"/>
              <w:spacing w:before="0" w:beforeAutospacing="0" w:after="0" w:afterAutospacing="0"/>
              <w:ind w:firstLineChars="100" w:firstLine="240"/>
              <w:contextualSpacing/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D3FBE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  <w:t>Hospital</w:t>
            </w:r>
          </w:p>
          <w:p w:rsidR="00CD3FBE" w:rsidRPr="00CD3FBE" w:rsidRDefault="00CD3FBE" w:rsidP="00BA414B">
            <w:pPr>
              <w:pStyle w:val="NormalWeb"/>
              <w:spacing w:before="0" w:after="0"/>
              <w:ind w:firstLineChars="100" w:firstLine="240"/>
              <w:contextualSpacing/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D3FBE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  <w:t>Intensive care unit</w:t>
            </w:r>
          </w:p>
        </w:tc>
        <w:tc>
          <w:tcPr>
            <w:tcW w:w="1731" w:type="dxa"/>
          </w:tcPr>
          <w:p w:rsidR="00CD3FBE" w:rsidRPr="00CD3FBE" w:rsidRDefault="00CD3FBE" w:rsidP="00BA414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</w:pPr>
          </w:p>
          <w:p w:rsidR="00CD3FBE" w:rsidRPr="00CD3FBE" w:rsidRDefault="00CD3FBE" w:rsidP="00BA414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D3FBE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  <w:t>58 (58)</w:t>
            </w:r>
          </w:p>
          <w:p w:rsidR="00CD3FBE" w:rsidRPr="00CD3FBE" w:rsidRDefault="00CD3FBE" w:rsidP="00BA414B">
            <w:pPr>
              <w:pStyle w:val="NormalWeb"/>
              <w:spacing w:before="0" w:after="0"/>
              <w:contextualSpacing/>
              <w:jc w:val="center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D3FBE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  <w:t>55 (55)</w:t>
            </w:r>
          </w:p>
        </w:tc>
        <w:tc>
          <w:tcPr>
            <w:tcW w:w="1732" w:type="dxa"/>
          </w:tcPr>
          <w:p w:rsidR="00CD3FBE" w:rsidRPr="00CD3FBE" w:rsidRDefault="00CD3FBE" w:rsidP="00BA414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</w:pPr>
          </w:p>
          <w:p w:rsidR="00CD3FBE" w:rsidRPr="00CD3FBE" w:rsidRDefault="00CD3FBE" w:rsidP="00BA414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D3FBE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  <w:t>16 (76)</w:t>
            </w:r>
          </w:p>
          <w:p w:rsidR="00CD3FBE" w:rsidRPr="00CD3FBE" w:rsidRDefault="00CD3FBE" w:rsidP="00BA414B">
            <w:pPr>
              <w:pStyle w:val="NormalWeb"/>
              <w:spacing w:before="0" w:after="0"/>
              <w:contextualSpacing/>
              <w:jc w:val="center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D3FBE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  <w:t>16 (76)</w:t>
            </w:r>
          </w:p>
        </w:tc>
        <w:tc>
          <w:tcPr>
            <w:tcW w:w="1134" w:type="dxa"/>
          </w:tcPr>
          <w:p w:rsidR="00CD3FBE" w:rsidRPr="00CD3FBE" w:rsidRDefault="00CD3FBE" w:rsidP="00BA414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</w:pPr>
          </w:p>
          <w:p w:rsidR="00CD3FBE" w:rsidRPr="00CD3FBE" w:rsidRDefault="00CD3FBE" w:rsidP="00BA414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D3FBE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  <w:t>0.120</w:t>
            </w:r>
          </w:p>
          <w:p w:rsidR="00CD3FBE" w:rsidRPr="00CD3FBE" w:rsidRDefault="00CD3FBE" w:rsidP="00BA414B">
            <w:pPr>
              <w:pStyle w:val="NormalWeb"/>
              <w:spacing w:before="0" w:after="0"/>
              <w:contextualSpacing/>
              <w:jc w:val="center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D3FBE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  <w:t>0.073</w:t>
            </w:r>
          </w:p>
        </w:tc>
      </w:tr>
      <w:tr w:rsidR="00CD3FBE" w:rsidRPr="00CD3FBE" w:rsidTr="00E23C7E">
        <w:trPr>
          <w:trHeight w:val="272"/>
        </w:trPr>
        <w:tc>
          <w:tcPr>
            <w:tcW w:w="4361" w:type="dxa"/>
          </w:tcPr>
          <w:p w:rsidR="00CD3FBE" w:rsidRPr="00CD3FBE" w:rsidRDefault="00CD3FBE" w:rsidP="00BA414B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D3FBE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  <w:t>Total duration of ECMO, days</w:t>
            </w:r>
          </w:p>
          <w:p w:rsidR="00CD3FBE" w:rsidRPr="00CD3FBE" w:rsidRDefault="00CD3FBE" w:rsidP="00BA414B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D3FBE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  <w:t xml:space="preserve">  Survivor</w:t>
            </w:r>
          </w:p>
          <w:p w:rsidR="00CD3FBE" w:rsidRPr="00CD3FBE" w:rsidRDefault="00CD3FBE" w:rsidP="00BA414B">
            <w:pPr>
              <w:pStyle w:val="NormalWeb"/>
              <w:spacing w:before="0" w:beforeAutospacing="0" w:after="0" w:afterAutospacing="0"/>
              <w:ind w:firstLineChars="100" w:firstLine="240"/>
              <w:contextualSpacing/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D3FBE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  <w:t>Non-survivor</w:t>
            </w:r>
          </w:p>
        </w:tc>
        <w:tc>
          <w:tcPr>
            <w:tcW w:w="1731" w:type="dxa"/>
          </w:tcPr>
          <w:p w:rsidR="00CD3FBE" w:rsidRPr="00CD3FBE" w:rsidRDefault="00CD3FBE" w:rsidP="00BA414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D3FBE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  <w:t>13 (7-23)</w:t>
            </w:r>
          </w:p>
          <w:p w:rsidR="00CD3FBE" w:rsidRPr="00CD3FBE" w:rsidRDefault="00CD3FBE" w:rsidP="00BA414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D3FBE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  <w:t>10 (6-19)</w:t>
            </w:r>
          </w:p>
          <w:p w:rsidR="00CD3FBE" w:rsidRPr="00CD3FBE" w:rsidRDefault="00CD3FBE" w:rsidP="00BA414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D3FBE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  <w:t>15 (7-25)</w:t>
            </w:r>
          </w:p>
        </w:tc>
        <w:tc>
          <w:tcPr>
            <w:tcW w:w="1732" w:type="dxa"/>
          </w:tcPr>
          <w:p w:rsidR="00CD3FBE" w:rsidRPr="00CD3FBE" w:rsidRDefault="00CD3FBE" w:rsidP="00BA414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D3FBE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  <w:t>23 (10-32)</w:t>
            </w:r>
          </w:p>
          <w:p w:rsidR="00CD3FBE" w:rsidRPr="00CD3FBE" w:rsidRDefault="00CD3FBE" w:rsidP="00BA414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D3FBE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  <w:t>34 (18-98)</w:t>
            </w:r>
          </w:p>
          <w:p w:rsidR="00CD3FBE" w:rsidRPr="00CD3FBE" w:rsidRDefault="00CD3FBE" w:rsidP="00BA414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D3FBE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  <w:t>22 (9-27)</w:t>
            </w:r>
          </w:p>
        </w:tc>
        <w:tc>
          <w:tcPr>
            <w:tcW w:w="1134" w:type="dxa"/>
          </w:tcPr>
          <w:p w:rsidR="00CD3FBE" w:rsidRPr="00CD3FBE" w:rsidRDefault="00CD3FBE" w:rsidP="00BA414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D3FBE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  <w:t>0.010</w:t>
            </w:r>
          </w:p>
          <w:p w:rsidR="00CD3FBE" w:rsidRPr="00CD3FBE" w:rsidRDefault="00CD3FBE" w:rsidP="00BA414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D3FBE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  <w:t>0.028</w:t>
            </w:r>
          </w:p>
          <w:p w:rsidR="00CD3FBE" w:rsidRPr="00CD3FBE" w:rsidRDefault="00CD3FBE" w:rsidP="00BA414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D3FBE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  <w:t>0.159</w:t>
            </w:r>
          </w:p>
        </w:tc>
      </w:tr>
      <w:tr w:rsidR="00CD3FBE" w:rsidRPr="00CD3FBE" w:rsidTr="00E23C7E">
        <w:trPr>
          <w:trHeight w:val="285"/>
        </w:trPr>
        <w:tc>
          <w:tcPr>
            <w:tcW w:w="4361" w:type="dxa"/>
          </w:tcPr>
          <w:p w:rsidR="00CD3FBE" w:rsidRPr="00CD3FBE" w:rsidRDefault="00CD3FBE" w:rsidP="00BA414B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D3FBE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  <w:t>Total duration of MV, days</w:t>
            </w:r>
          </w:p>
          <w:p w:rsidR="00CD3FBE" w:rsidRPr="00CD3FBE" w:rsidRDefault="00CD3FBE" w:rsidP="00BA414B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D3FBE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  <w:t xml:space="preserve">  Survivor</w:t>
            </w:r>
          </w:p>
          <w:p w:rsidR="00CD3FBE" w:rsidRPr="00CD3FBE" w:rsidRDefault="00CD3FBE" w:rsidP="00BA414B">
            <w:pPr>
              <w:pStyle w:val="NormalWeb"/>
              <w:spacing w:before="0" w:beforeAutospacing="0" w:after="0" w:afterAutospacing="0"/>
              <w:ind w:firstLineChars="100" w:firstLine="240"/>
              <w:contextualSpacing/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D3FBE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  <w:t>Non-survivor</w:t>
            </w:r>
          </w:p>
        </w:tc>
        <w:tc>
          <w:tcPr>
            <w:tcW w:w="1731" w:type="dxa"/>
          </w:tcPr>
          <w:p w:rsidR="00CD3FBE" w:rsidRPr="00CD3FBE" w:rsidRDefault="00CD3FBE" w:rsidP="00BA414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D3FBE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  <w:t>18 (10-33)</w:t>
            </w:r>
          </w:p>
          <w:p w:rsidR="00CD3FBE" w:rsidRPr="00CD3FBE" w:rsidRDefault="00CD3FBE" w:rsidP="00BA414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D3FBE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  <w:t>17 (8-34)</w:t>
            </w:r>
          </w:p>
          <w:p w:rsidR="00CD3FBE" w:rsidRPr="00CD3FBE" w:rsidRDefault="00CD3FBE" w:rsidP="00BA414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D3FBE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  <w:t>19 (11-33)</w:t>
            </w:r>
          </w:p>
        </w:tc>
        <w:tc>
          <w:tcPr>
            <w:tcW w:w="1732" w:type="dxa"/>
          </w:tcPr>
          <w:p w:rsidR="00CD3FBE" w:rsidRPr="00CD3FBE" w:rsidRDefault="00CD3FBE" w:rsidP="00BA414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D3FBE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  <w:t>18 (14-33)</w:t>
            </w:r>
          </w:p>
          <w:p w:rsidR="00CD3FBE" w:rsidRPr="00CD3FBE" w:rsidRDefault="00CD3FBE" w:rsidP="00BA414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D3FBE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  <w:t>40 (26-289)</w:t>
            </w:r>
          </w:p>
          <w:p w:rsidR="00CD3FBE" w:rsidRPr="00CD3FBE" w:rsidRDefault="00CD3FBE" w:rsidP="00BA414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D3FBE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  <w:t>18 (10-25)</w:t>
            </w:r>
          </w:p>
        </w:tc>
        <w:tc>
          <w:tcPr>
            <w:tcW w:w="1134" w:type="dxa"/>
          </w:tcPr>
          <w:p w:rsidR="00CD3FBE" w:rsidRPr="00CD3FBE" w:rsidRDefault="00CD3FBE" w:rsidP="00BA414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D3FBE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  <w:t>0.443</w:t>
            </w:r>
          </w:p>
          <w:p w:rsidR="00CD3FBE" w:rsidRPr="00CD3FBE" w:rsidRDefault="00CD3FBE" w:rsidP="00BA414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D3FBE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  <w:t>0.034</w:t>
            </w:r>
          </w:p>
          <w:p w:rsidR="00CD3FBE" w:rsidRPr="00CD3FBE" w:rsidRDefault="00CD3FBE" w:rsidP="00BA414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D3FBE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  <w:t>0.636</w:t>
            </w:r>
          </w:p>
        </w:tc>
      </w:tr>
      <w:tr w:rsidR="00CD3FBE" w:rsidRPr="00CD3FBE" w:rsidTr="00E23C7E">
        <w:trPr>
          <w:trHeight w:val="1289"/>
        </w:trPr>
        <w:tc>
          <w:tcPr>
            <w:tcW w:w="4361" w:type="dxa"/>
          </w:tcPr>
          <w:p w:rsidR="00CD3FBE" w:rsidRPr="00CD3FBE" w:rsidRDefault="00CD3FBE" w:rsidP="00BA414B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D3FBE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  <w:t>Length of stay, days</w:t>
            </w:r>
          </w:p>
          <w:p w:rsidR="00CD3FBE" w:rsidRPr="00CD3FBE" w:rsidRDefault="00CD3FBE" w:rsidP="00BA414B">
            <w:pPr>
              <w:pStyle w:val="NormalWeb"/>
              <w:spacing w:before="0" w:beforeAutospacing="0" w:after="0" w:afterAutospacing="0"/>
              <w:ind w:firstLineChars="100" w:firstLine="240"/>
              <w:contextualSpacing/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D3FBE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  <w:t>Hospital</w:t>
            </w:r>
          </w:p>
          <w:p w:rsidR="00CD3FBE" w:rsidRPr="00CD3FBE" w:rsidRDefault="00CD3FBE" w:rsidP="00BA414B">
            <w:pPr>
              <w:pStyle w:val="NormalWeb"/>
              <w:spacing w:before="0" w:beforeAutospacing="0" w:after="0" w:afterAutospacing="0"/>
              <w:ind w:firstLineChars="200" w:firstLine="480"/>
              <w:contextualSpacing/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D3FBE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  <w:t>Survivor</w:t>
            </w:r>
          </w:p>
          <w:p w:rsidR="00CD3FBE" w:rsidRPr="00CD3FBE" w:rsidRDefault="00CD3FBE" w:rsidP="00BA414B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D3FBE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  <w:t xml:space="preserve">    Non-survivor</w:t>
            </w:r>
          </w:p>
          <w:p w:rsidR="00CD3FBE" w:rsidRPr="00CD3FBE" w:rsidRDefault="00CD3FBE" w:rsidP="00BA414B">
            <w:pPr>
              <w:pStyle w:val="NormalWeb"/>
              <w:spacing w:before="0" w:beforeAutospacing="0" w:after="0" w:afterAutospacing="0"/>
              <w:ind w:firstLineChars="100" w:firstLine="240"/>
              <w:contextualSpacing/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D3FBE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  <w:t>Intensive care unit</w:t>
            </w:r>
          </w:p>
          <w:p w:rsidR="00CD3FBE" w:rsidRPr="00CD3FBE" w:rsidRDefault="00CD3FBE" w:rsidP="00BA414B">
            <w:pPr>
              <w:pStyle w:val="NormalWeb"/>
              <w:spacing w:before="0" w:beforeAutospacing="0" w:after="0" w:afterAutospacing="0"/>
              <w:ind w:firstLineChars="200" w:firstLine="480"/>
              <w:contextualSpacing/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D3FBE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  <w:t>Survivor</w:t>
            </w:r>
          </w:p>
          <w:p w:rsidR="00CD3FBE" w:rsidRPr="00CD3FBE" w:rsidRDefault="00CD3FBE" w:rsidP="00BA414B">
            <w:pPr>
              <w:pStyle w:val="NormalWeb"/>
              <w:spacing w:before="0" w:beforeAutospacing="0" w:after="0" w:afterAutospacing="0"/>
              <w:ind w:firstLineChars="200" w:firstLine="480"/>
              <w:contextualSpacing/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D3FBE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  <w:t>Non-survivor</w:t>
            </w:r>
          </w:p>
        </w:tc>
        <w:tc>
          <w:tcPr>
            <w:tcW w:w="1731" w:type="dxa"/>
          </w:tcPr>
          <w:p w:rsidR="00CD3FBE" w:rsidRPr="00CD3FBE" w:rsidRDefault="00CD3FBE" w:rsidP="00BA414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</w:pPr>
          </w:p>
          <w:p w:rsidR="00CD3FBE" w:rsidRPr="00CD3FBE" w:rsidRDefault="00CD3FBE" w:rsidP="00BA414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D3FBE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  <w:t>39 (24-66)</w:t>
            </w:r>
          </w:p>
          <w:p w:rsidR="00CD3FBE" w:rsidRPr="00CD3FBE" w:rsidRDefault="00CD3FBE" w:rsidP="00BA414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D3FBE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  <w:t>50 (33-93)</w:t>
            </w:r>
          </w:p>
          <w:p w:rsidR="00CD3FBE" w:rsidRPr="00CD3FBE" w:rsidRDefault="00CD3FBE" w:rsidP="00BA414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D3FBE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  <w:t>34 (21-48)</w:t>
            </w:r>
          </w:p>
          <w:p w:rsidR="00CD3FBE" w:rsidRPr="00CD3FBE" w:rsidRDefault="00CD3FBE" w:rsidP="00BA414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D3FBE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  <w:t>29 (16-41)</w:t>
            </w:r>
          </w:p>
          <w:p w:rsidR="00CD3FBE" w:rsidRPr="00CD3FBE" w:rsidRDefault="00CD3FBE" w:rsidP="00BA414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D3FBE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  <w:t>31 (17-48)</w:t>
            </w:r>
          </w:p>
          <w:p w:rsidR="00CD3FBE" w:rsidRPr="00CD3FBE" w:rsidRDefault="00CD3FBE" w:rsidP="00BA414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D3FBE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  <w:t>29 (16-37)</w:t>
            </w:r>
          </w:p>
        </w:tc>
        <w:tc>
          <w:tcPr>
            <w:tcW w:w="1732" w:type="dxa"/>
          </w:tcPr>
          <w:p w:rsidR="00CD3FBE" w:rsidRPr="00CD3FBE" w:rsidRDefault="00CD3FBE" w:rsidP="00BA414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</w:pPr>
          </w:p>
          <w:p w:rsidR="00CD3FBE" w:rsidRPr="00CD3FBE" w:rsidRDefault="00CD3FBE" w:rsidP="00BA414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D3FBE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  <w:t>29 (20-62)</w:t>
            </w:r>
          </w:p>
          <w:p w:rsidR="00CD3FBE" w:rsidRPr="00CD3FBE" w:rsidRDefault="00CD3FBE" w:rsidP="00BA414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D3FBE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  <w:t>69 (39-119)</w:t>
            </w:r>
          </w:p>
          <w:p w:rsidR="00CD3FBE" w:rsidRPr="00CD3FBE" w:rsidRDefault="00CD3FBE" w:rsidP="00BA414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D3FBE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  <w:t>27 (14-40)</w:t>
            </w:r>
          </w:p>
          <w:p w:rsidR="00CD3FBE" w:rsidRPr="00CD3FBE" w:rsidRDefault="00CD3FBE" w:rsidP="00BA414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D3FBE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  <w:t>25 (15-41)</w:t>
            </w:r>
          </w:p>
          <w:p w:rsidR="00CD3FBE" w:rsidRPr="00CD3FBE" w:rsidRDefault="00CD3FBE" w:rsidP="00BA414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D3FBE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  <w:t>41 (28-109)</w:t>
            </w:r>
          </w:p>
          <w:p w:rsidR="00CD3FBE" w:rsidRPr="00CD3FBE" w:rsidRDefault="00CD3FBE" w:rsidP="00BA414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D3FBE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  <w:t>25 (11-32)</w:t>
            </w:r>
          </w:p>
        </w:tc>
        <w:tc>
          <w:tcPr>
            <w:tcW w:w="1134" w:type="dxa"/>
          </w:tcPr>
          <w:p w:rsidR="00CD3FBE" w:rsidRPr="00CD3FBE" w:rsidRDefault="00CD3FBE" w:rsidP="00BA414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</w:pPr>
          </w:p>
          <w:p w:rsidR="00CD3FBE" w:rsidRPr="00CD3FBE" w:rsidRDefault="00CD3FBE" w:rsidP="00BA414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D3FBE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  <w:t>0.320</w:t>
            </w:r>
          </w:p>
          <w:p w:rsidR="00CD3FBE" w:rsidRPr="00CD3FBE" w:rsidRDefault="00CD3FBE" w:rsidP="00BA414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D3FBE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  <w:t>0.417</w:t>
            </w:r>
          </w:p>
          <w:p w:rsidR="00CD3FBE" w:rsidRPr="00CD3FBE" w:rsidRDefault="00CD3FBE" w:rsidP="00BA414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D3FBE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  <w:t>0.240</w:t>
            </w:r>
          </w:p>
          <w:p w:rsidR="00CD3FBE" w:rsidRPr="00CD3FBE" w:rsidRDefault="00CD3FBE" w:rsidP="00BA414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D3FBE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  <w:t>0.832</w:t>
            </w:r>
          </w:p>
          <w:p w:rsidR="00CD3FBE" w:rsidRPr="00CD3FBE" w:rsidRDefault="00CD3FBE" w:rsidP="00BA414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D3FBE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  <w:t>0.147</w:t>
            </w:r>
          </w:p>
          <w:p w:rsidR="00CD3FBE" w:rsidRPr="00CD3FBE" w:rsidRDefault="00CD3FBE" w:rsidP="00BA414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D3FBE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</w:rPr>
              <w:t>0.321</w:t>
            </w:r>
          </w:p>
        </w:tc>
      </w:tr>
    </w:tbl>
    <w:p w:rsidR="00CD3FBE" w:rsidRDefault="00CD3FBE" w:rsidP="00BA414B">
      <w:pPr>
        <w:wordWrap/>
        <w:adjustRightInd w:val="0"/>
        <w:contextualSpacing/>
        <w:rPr>
          <w:rFonts w:eastAsiaTheme="minorHAnsi"/>
        </w:rPr>
      </w:pPr>
      <w:r w:rsidRPr="0070576C">
        <w:rPr>
          <w:rFonts w:eastAsiaTheme="minorHAnsi"/>
        </w:rPr>
        <w:t xml:space="preserve">Data are </w:t>
      </w:r>
      <w:r w:rsidRPr="0070576C">
        <w:rPr>
          <w:rFonts w:eastAsiaTheme="minorHAnsi" w:hint="eastAsia"/>
        </w:rPr>
        <w:t xml:space="preserve">presented as number of patients </w:t>
      </w:r>
      <w:r>
        <w:rPr>
          <w:rFonts w:eastAsiaTheme="minorHAnsi"/>
        </w:rPr>
        <w:t>(</w:t>
      </w:r>
      <w:r w:rsidRPr="0070576C">
        <w:rPr>
          <w:rFonts w:eastAsiaTheme="minorHAnsi" w:hint="eastAsia"/>
        </w:rPr>
        <w:t>percentage</w:t>
      </w:r>
      <w:r>
        <w:rPr>
          <w:rFonts w:eastAsiaTheme="minorHAnsi"/>
        </w:rPr>
        <w:t>)</w:t>
      </w:r>
      <w:r w:rsidRPr="0070576C">
        <w:rPr>
          <w:rFonts w:eastAsiaTheme="minorHAnsi" w:hint="eastAsia"/>
        </w:rPr>
        <w:t xml:space="preserve"> or </w:t>
      </w:r>
      <w:r w:rsidRPr="0070576C">
        <w:rPr>
          <w:rFonts w:eastAsiaTheme="minorHAnsi"/>
        </w:rPr>
        <w:t xml:space="preserve">median </w:t>
      </w:r>
      <w:r>
        <w:rPr>
          <w:rFonts w:eastAsiaTheme="minorHAnsi"/>
        </w:rPr>
        <w:t>(</w:t>
      </w:r>
      <w:r w:rsidRPr="0070576C">
        <w:rPr>
          <w:rFonts w:eastAsiaTheme="minorHAnsi"/>
        </w:rPr>
        <w:t>interquartile range</w:t>
      </w:r>
      <w:r>
        <w:rPr>
          <w:rFonts w:eastAsiaTheme="minorHAnsi"/>
        </w:rPr>
        <w:t>)</w:t>
      </w:r>
      <w:r w:rsidRPr="0070576C">
        <w:rPr>
          <w:rFonts w:eastAsiaTheme="minorHAnsi"/>
        </w:rPr>
        <w:t>.</w:t>
      </w:r>
    </w:p>
    <w:p w:rsidR="00CD3FBE" w:rsidRDefault="00CD3FBE" w:rsidP="00BA414B">
      <w:pPr>
        <w:wordWrap/>
        <w:adjustRightInd w:val="0"/>
        <w:contextualSpacing/>
        <w:rPr>
          <w:rFonts w:eastAsiaTheme="minorHAnsi"/>
        </w:rPr>
      </w:pPr>
      <w:r w:rsidRPr="00C919B0">
        <w:rPr>
          <w:rFonts w:eastAsiaTheme="minorHAnsi"/>
        </w:rPr>
        <w:t>BSI indicates bloodstream infection; ECMO, extracorporeal membrane oxygenation</w:t>
      </w:r>
      <w:r>
        <w:rPr>
          <w:rFonts w:eastAsiaTheme="minorHAnsi" w:hint="eastAsia"/>
        </w:rPr>
        <w:t>; MV, mechanical ventilation; VV, venovenous.</w:t>
      </w:r>
    </w:p>
    <w:p w:rsidR="00CD3FBE" w:rsidRPr="00CD3FBE" w:rsidRDefault="00CD3FBE" w:rsidP="00BA414B">
      <w:pPr>
        <w:wordWrap/>
        <w:contextualSpacing/>
      </w:pPr>
    </w:p>
    <w:sectPr w:rsidR="00CD3FBE" w:rsidRPr="00CD3FB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신명조">
    <w:altName w:val="Arial Unicode MS"/>
    <w:charset w:val="81"/>
    <w:family w:val="roman"/>
    <w:pitch w:val="variable"/>
    <w:sig w:usb0="00000000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BE"/>
    <w:rsid w:val="002A79C3"/>
    <w:rsid w:val="006147A4"/>
    <w:rsid w:val="007D6AE4"/>
    <w:rsid w:val="009C23B4"/>
    <w:rsid w:val="00BA414B"/>
    <w:rsid w:val="00C36940"/>
    <w:rsid w:val="00CD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A96D7"/>
  <w15:docId w15:val="{2EE3E57D-0F96-436C-B87C-FD0310261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4"/>
        <w:szCs w:val="24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3FB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FBE"/>
    <w:rPr>
      <w:rFonts w:asciiTheme="majorHAnsi" w:eastAsiaTheme="majorEastAsia" w:hAnsiTheme="majorHAnsi" w:cstheme="majorBidi"/>
      <w:sz w:val="18"/>
      <w:szCs w:val="18"/>
    </w:rPr>
  </w:style>
  <w:style w:type="table" w:styleId="TableGrid">
    <w:name w:val="Table Grid"/>
    <w:basedOn w:val="TableNormal"/>
    <w:uiPriority w:val="59"/>
    <w:rsid w:val="00CD3FBE"/>
    <w:pPr>
      <w:spacing w:after="0" w:line="240" w:lineRule="auto"/>
      <w:jc w:val="left"/>
    </w:pPr>
    <w:rPr>
      <w:rFonts w:asciiTheme="minorHAnsi" w:hAnsiTheme="minorHAnsi" w:cstheme="minorBidi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D3FBE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DM300T3A</dc:creator>
  <cp:lastModifiedBy>Brian Mazeski</cp:lastModifiedBy>
  <cp:revision>2</cp:revision>
  <dcterms:created xsi:type="dcterms:W3CDTF">2018-03-16T07:05:00Z</dcterms:created>
  <dcterms:modified xsi:type="dcterms:W3CDTF">2018-03-30T17:18:00Z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