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8CC6E" w14:textId="77777777" w:rsidR="00310A0A" w:rsidRDefault="00310A0A">
      <w:pPr>
        <w:rPr>
          <w:rFonts w:ascii="Times New Roman" w:hAnsi="Times New Roman" w:cs="Times New Roman"/>
          <w:sz w:val="24"/>
          <w:szCs w:val="24"/>
        </w:rPr>
      </w:pPr>
      <w:r>
        <w:rPr>
          <w:rFonts w:ascii="Times New Roman" w:hAnsi="Times New Roman" w:cs="Times New Roman"/>
          <w:sz w:val="24"/>
          <w:szCs w:val="24"/>
        </w:rPr>
        <w:t>Supplementary file 1.</w:t>
      </w:r>
    </w:p>
    <w:p w14:paraId="1F382800" w14:textId="77777777" w:rsidR="008F7F98" w:rsidRDefault="008F7F98">
      <w:pPr>
        <w:rPr>
          <w:rFonts w:ascii="Times New Roman" w:hAnsi="Times New Roman" w:cs="Times New Roman"/>
          <w:b/>
          <w:sz w:val="24"/>
          <w:szCs w:val="24"/>
        </w:rPr>
      </w:pPr>
    </w:p>
    <w:p w14:paraId="1BB77BEB" w14:textId="77777777" w:rsidR="00310A0A" w:rsidRPr="006D53E1" w:rsidRDefault="00EA02FD">
      <w:pPr>
        <w:rPr>
          <w:rFonts w:ascii="Times New Roman" w:hAnsi="Times New Roman" w:cs="Times New Roman"/>
          <w:b/>
          <w:sz w:val="24"/>
          <w:szCs w:val="24"/>
        </w:rPr>
      </w:pPr>
      <w:bookmarkStart w:id="0" w:name="_GoBack"/>
      <w:bookmarkEnd w:id="0"/>
      <w:r w:rsidRPr="006D53E1">
        <w:rPr>
          <w:rFonts w:ascii="Times New Roman" w:hAnsi="Times New Roman" w:cs="Times New Roman"/>
          <w:b/>
          <w:sz w:val="24"/>
          <w:szCs w:val="24"/>
        </w:rPr>
        <w:t>Laboratory methodology and statistical analysis</w:t>
      </w:r>
    </w:p>
    <w:p w14:paraId="17F61713" w14:textId="77777777" w:rsidR="00310A0A" w:rsidRPr="00F40163" w:rsidRDefault="00310A0A" w:rsidP="00310A0A">
      <w:pPr>
        <w:spacing w:line="480" w:lineRule="auto"/>
        <w:jc w:val="both"/>
        <w:rPr>
          <w:rFonts w:ascii="Times New Roman" w:hAnsi="Times New Roman"/>
          <w:b/>
          <w:i/>
          <w:sz w:val="24"/>
          <w:szCs w:val="24"/>
        </w:rPr>
      </w:pPr>
      <w:r w:rsidRPr="00F40163">
        <w:rPr>
          <w:rFonts w:ascii="Times New Roman" w:hAnsi="Times New Roman"/>
          <w:b/>
          <w:i/>
          <w:sz w:val="24"/>
          <w:szCs w:val="24"/>
        </w:rPr>
        <w:t>HCV antibody testing</w:t>
      </w:r>
    </w:p>
    <w:p w14:paraId="56DFE7FA" w14:textId="77777777" w:rsidR="00310A0A" w:rsidRPr="00F40163" w:rsidRDefault="00310A0A" w:rsidP="00310A0A">
      <w:pPr>
        <w:spacing w:line="480" w:lineRule="auto"/>
        <w:jc w:val="both"/>
        <w:rPr>
          <w:rFonts w:ascii="Times New Roman" w:hAnsi="Times New Roman"/>
          <w:sz w:val="24"/>
          <w:szCs w:val="24"/>
        </w:rPr>
      </w:pPr>
      <w:r w:rsidRPr="00F40163">
        <w:rPr>
          <w:rFonts w:ascii="Times New Roman" w:hAnsi="Times New Roman"/>
          <w:sz w:val="24"/>
          <w:szCs w:val="24"/>
        </w:rPr>
        <w:tab/>
        <w:t xml:space="preserve">The presence of HCV antibody in patients’ sera were tested with the ARCHITECT Anti-HCV chemiluminescence immunoassay (Abbott Laboratories, Wiesbaden, Germany) in the Architect i2000SR system </w:t>
      </w:r>
      <w:bookmarkStart w:id="1" w:name="OLE_LINK3"/>
      <w:bookmarkStart w:id="2" w:name="OLE_LINK4"/>
      <w:r w:rsidRPr="00F40163">
        <w:rPr>
          <w:rFonts w:ascii="Times New Roman" w:hAnsi="Times New Roman"/>
          <w:sz w:val="24"/>
          <w:szCs w:val="24"/>
        </w:rPr>
        <w:t>(Abbott Diagnostics, Abbott Park, IL)</w:t>
      </w:r>
      <w:bookmarkEnd w:id="1"/>
      <w:bookmarkEnd w:id="2"/>
      <w:r w:rsidRPr="00F40163">
        <w:rPr>
          <w:rFonts w:ascii="Times New Roman" w:hAnsi="Times New Roman"/>
          <w:sz w:val="24"/>
          <w:szCs w:val="24"/>
        </w:rPr>
        <w:t xml:space="preserve"> according to manufacturer’s instructions.</w:t>
      </w:r>
    </w:p>
    <w:p w14:paraId="52062429" w14:textId="77777777" w:rsidR="00310A0A" w:rsidRPr="00F40163" w:rsidRDefault="00310A0A" w:rsidP="00310A0A">
      <w:pPr>
        <w:spacing w:line="480" w:lineRule="auto"/>
        <w:jc w:val="both"/>
        <w:rPr>
          <w:rFonts w:ascii="Times New Roman" w:hAnsi="Times New Roman"/>
          <w:b/>
          <w:i/>
          <w:sz w:val="24"/>
          <w:szCs w:val="24"/>
        </w:rPr>
      </w:pPr>
      <w:r w:rsidRPr="00F40163">
        <w:rPr>
          <w:rFonts w:ascii="Times New Roman" w:hAnsi="Times New Roman"/>
          <w:b/>
          <w:i/>
          <w:sz w:val="24"/>
          <w:szCs w:val="24"/>
        </w:rPr>
        <w:t>HCV viral load quantitation</w:t>
      </w:r>
    </w:p>
    <w:p w14:paraId="50A60A1E" w14:textId="77777777" w:rsidR="00310A0A" w:rsidRPr="00F40163" w:rsidRDefault="00310A0A" w:rsidP="00310A0A">
      <w:pPr>
        <w:spacing w:line="480" w:lineRule="auto"/>
        <w:ind w:firstLine="720"/>
        <w:jc w:val="both"/>
        <w:rPr>
          <w:rFonts w:ascii="Times New Roman" w:hAnsi="Times New Roman"/>
          <w:sz w:val="24"/>
          <w:lang w:val="en-HK"/>
        </w:rPr>
      </w:pPr>
      <w:r w:rsidRPr="00F40163">
        <w:rPr>
          <w:rFonts w:ascii="Times New Roman" w:hAnsi="Times New Roman"/>
          <w:sz w:val="24"/>
          <w:lang w:val="en-HK"/>
        </w:rPr>
        <w:t>HCV RNA measurements were performed by Abbott RealTi</w:t>
      </w:r>
      <w:r w:rsidRPr="00F40163">
        <w:rPr>
          <w:rFonts w:ascii="Times New Roman" w:hAnsi="Times New Roman"/>
          <w:i/>
          <w:sz w:val="24"/>
          <w:lang w:val="en-HK"/>
        </w:rPr>
        <w:t>me</w:t>
      </w:r>
      <w:r w:rsidRPr="00F40163">
        <w:rPr>
          <w:rFonts w:ascii="Times New Roman" w:hAnsi="Times New Roman"/>
          <w:sz w:val="24"/>
          <w:lang w:val="en-HK"/>
        </w:rPr>
        <w:t xml:space="preserve"> HCV assay (Abbott Molecular, Des Plaines, IL) using the mSample Preparation System reagents, m2000sp and m2000rt instruments (Abbott Molecular, Des Plaines, IL). </w:t>
      </w:r>
      <w:r w:rsidRPr="00F40163">
        <w:rPr>
          <w:rFonts w:ascii="Times New Roman" w:hAnsi="Times New Roman"/>
          <w:sz w:val="24"/>
        </w:rPr>
        <w:t>Briefly, 700</w:t>
      </w:r>
      <w:r w:rsidRPr="00F40163">
        <w:rPr>
          <w:rFonts w:ascii="Times New Roman" w:hAnsi="Times New Roman"/>
          <w:sz w:val="24"/>
        </w:rPr>
        <w:sym w:font="Symbol" w:char="F06D"/>
      </w:r>
      <w:r w:rsidRPr="00F40163">
        <w:rPr>
          <w:rFonts w:ascii="Times New Roman" w:hAnsi="Times New Roman"/>
          <w:sz w:val="24"/>
        </w:rPr>
        <w:t xml:space="preserve">l of plasma was isolated from the patient’s EDTA blood and processed </w:t>
      </w:r>
      <w:r w:rsidRPr="00F40163">
        <w:rPr>
          <w:rFonts w:ascii="Times New Roman" w:hAnsi="Times New Roman"/>
          <w:sz w:val="24"/>
          <w:lang w:val="en-HK"/>
        </w:rPr>
        <w:t>according to the manufacturer instructions</w:t>
      </w:r>
      <w:r w:rsidRPr="00F40163">
        <w:rPr>
          <w:rFonts w:ascii="Times New Roman" w:hAnsi="Times New Roman"/>
          <w:sz w:val="24"/>
        </w:rPr>
        <w:t>.</w:t>
      </w:r>
      <w:r w:rsidR="00716538" w:rsidRPr="00F40163">
        <w:rPr>
          <w:rFonts w:ascii="Times New Roman" w:hAnsi="Times New Roman"/>
          <w:sz w:val="24"/>
        </w:rPr>
        <w:fldChar w:fldCharType="begin"/>
      </w:r>
      <w:r w:rsidR="00716538" w:rsidRPr="00F40163">
        <w:rPr>
          <w:rFonts w:ascii="Times New Roman" w:hAnsi="Times New Roman"/>
          <w:sz w:val="24"/>
        </w:rPr>
        <w:instrText xml:space="preserve"> ADDIN EN.CITE &lt;EndNote&gt;&lt;Cite&gt;&lt;Author&gt;Abbott&lt;/Author&gt;&lt;Year&gt;2011&lt;/Year&gt;&lt;RecNum&gt;29&lt;/RecNum&gt;&lt;DisplayText&gt;&lt;style face="superscript"&gt;1&lt;/style&gt;&lt;/DisplayText&gt;&lt;record&gt;&lt;rec-number&gt;29&lt;/rec-number&gt;&lt;foreign-keys&gt;&lt;key app="EN" db-id="d0zwftfpms9asfesewvv20p65xpfxpzvxasd" timestamp="1524448367"&gt;29&lt;/key&gt;&lt;/foreign-keys&gt;&lt;ref-type name="Web Page"&gt;12&lt;/ref-type&gt;&lt;contributors&gt;&lt;authors&gt;&lt;author&gt;Abbott &lt;/author&gt;&lt;/authors&gt;&lt;/contributors&gt;&lt;titles&gt;&lt;title&gt;Abbott RealTIme HCV &lt;/title&gt;&lt;/titles&gt;&lt;volume&gt;2018&lt;/volume&gt;&lt;number&gt;23rd April, 2018&lt;/number&gt;&lt;dates&gt;&lt;year&gt;2011&lt;/year&gt;&lt;/dates&gt;&lt;urls&gt;&lt;related-urls&gt;&lt;url&gt;https://www.molecular.abbott/sal/en-us/staticAssets/realtime-hcv-package-insert.pdf&lt;/url&gt;&lt;/related-urls&gt;&lt;/urls&gt;&lt;/record&gt;&lt;/Cite&gt;&lt;/EndNote&gt;</w:instrText>
      </w:r>
      <w:r w:rsidR="00716538" w:rsidRPr="00F40163">
        <w:rPr>
          <w:rFonts w:ascii="Times New Roman" w:hAnsi="Times New Roman"/>
          <w:sz w:val="24"/>
        </w:rPr>
        <w:fldChar w:fldCharType="separate"/>
      </w:r>
      <w:r w:rsidR="00716538" w:rsidRPr="00F40163">
        <w:rPr>
          <w:rFonts w:ascii="Times New Roman" w:hAnsi="Times New Roman"/>
          <w:noProof/>
          <w:sz w:val="24"/>
          <w:vertAlign w:val="superscript"/>
        </w:rPr>
        <w:t>1</w:t>
      </w:r>
      <w:r w:rsidR="00716538" w:rsidRPr="00F40163">
        <w:rPr>
          <w:rFonts w:ascii="Times New Roman" w:hAnsi="Times New Roman"/>
          <w:sz w:val="24"/>
        </w:rPr>
        <w:fldChar w:fldCharType="end"/>
      </w:r>
      <w:r w:rsidRPr="00F40163">
        <w:rPr>
          <w:rFonts w:ascii="Times New Roman" w:hAnsi="Times New Roman"/>
          <w:sz w:val="24"/>
        </w:rPr>
        <w:t xml:space="preserve"> One low-positive, one high-positive and a negative control were included in each batch of sample run. The assay has a lower limit of detection (LOD) at 12 IU/ml and a linear range of quantitation from 1.08 to 8.0 log IU/ml.</w:t>
      </w:r>
    </w:p>
    <w:p w14:paraId="60B07D0E" w14:textId="77777777" w:rsidR="00310A0A" w:rsidRPr="00F40163" w:rsidRDefault="00310A0A" w:rsidP="00310A0A">
      <w:pPr>
        <w:spacing w:line="480" w:lineRule="auto"/>
        <w:jc w:val="both"/>
        <w:rPr>
          <w:rFonts w:ascii="Times New Roman" w:hAnsi="Times New Roman"/>
          <w:b/>
          <w:i/>
          <w:sz w:val="24"/>
          <w:szCs w:val="24"/>
        </w:rPr>
      </w:pPr>
      <w:r w:rsidRPr="00F40163">
        <w:rPr>
          <w:rFonts w:ascii="Times New Roman" w:hAnsi="Times New Roman"/>
          <w:b/>
          <w:i/>
          <w:sz w:val="24"/>
          <w:szCs w:val="24"/>
        </w:rPr>
        <w:t xml:space="preserve">HCV genotyping </w:t>
      </w:r>
    </w:p>
    <w:p w14:paraId="6DBA71F4" w14:textId="77777777" w:rsidR="00310A0A" w:rsidRPr="00F40163" w:rsidRDefault="00310A0A" w:rsidP="00310A0A">
      <w:pPr>
        <w:spacing w:line="480" w:lineRule="auto"/>
        <w:ind w:firstLine="720"/>
        <w:jc w:val="both"/>
        <w:rPr>
          <w:rFonts w:ascii="Times New Roman" w:hAnsi="Times New Roman"/>
          <w:sz w:val="24"/>
          <w:szCs w:val="24"/>
        </w:rPr>
      </w:pPr>
      <w:r w:rsidRPr="00F40163">
        <w:rPr>
          <w:rFonts w:ascii="Times New Roman" w:hAnsi="Times New Roman"/>
          <w:sz w:val="24"/>
          <w:szCs w:val="24"/>
          <w:lang w:val="en-HK"/>
        </w:rPr>
        <w:t>The HCV genotypes were determined using the Abbott RealTi</w:t>
      </w:r>
      <w:r w:rsidRPr="00F40163">
        <w:rPr>
          <w:rFonts w:ascii="Times New Roman" w:hAnsi="Times New Roman"/>
          <w:i/>
          <w:sz w:val="24"/>
          <w:szCs w:val="24"/>
          <w:lang w:val="en-HK"/>
        </w:rPr>
        <w:t>me</w:t>
      </w:r>
      <w:r w:rsidRPr="00F40163">
        <w:rPr>
          <w:rFonts w:ascii="Times New Roman" w:hAnsi="Times New Roman"/>
          <w:sz w:val="24"/>
          <w:szCs w:val="24"/>
          <w:lang w:val="en-HK"/>
        </w:rPr>
        <w:t xml:space="preserve"> HCV Genotype II assay (Abbott Molecular, Des Plaines, IL). The assay targets the 5’ untranslated region (UTR) of the HCV genome and the NS5b region of HCV genotype 1a and 1b. The assay could differentiate HCV genotype 1, 1a, 1b, 2, 3, 4, 5 and 6. All samples were processed according to manufacturer instructions. Briefly, RNA was extracted from </w:t>
      </w:r>
      <w:r w:rsidRPr="00F40163">
        <w:rPr>
          <w:rFonts w:ascii="Times New Roman" w:hAnsi="Times New Roman"/>
          <w:sz w:val="24"/>
          <w:szCs w:val="24"/>
        </w:rPr>
        <w:t>700</w:t>
      </w:r>
      <w:r w:rsidRPr="00F40163">
        <w:rPr>
          <w:rFonts w:ascii="Times New Roman" w:hAnsi="Times New Roman"/>
          <w:sz w:val="24"/>
          <w:szCs w:val="24"/>
        </w:rPr>
        <w:sym w:font="Symbol" w:char="F06D"/>
      </w:r>
      <w:r w:rsidRPr="00F40163">
        <w:rPr>
          <w:rFonts w:ascii="Times New Roman" w:hAnsi="Times New Roman"/>
          <w:sz w:val="24"/>
          <w:szCs w:val="24"/>
        </w:rPr>
        <w:t xml:space="preserve">l </w:t>
      </w:r>
      <w:r w:rsidRPr="00F40163">
        <w:rPr>
          <w:rFonts w:ascii="Times New Roman" w:hAnsi="Times New Roman"/>
          <w:sz w:val="24"/>
          <w:szCs w:val="24"/>
          <w:lang w:val="en-HK"/>
        </w:rPr>
        <w:t xml:space="preserve">plasma using the Abbott </w:t>
      </w:r>
      <w:r w:rsidRPr="00F40163">
        <w:rPr>
          <w:rFonts w:ascii="Times New Roman" w:hAnsi="Times New Roman"/>
          <w:sz w:val="24"/>
          <w:szCs w:val="24"/>
          <w:lang w:val="en-HK"/>
        </w:rPr>
        <w:lastRenderedPageBreak/>
        <w:t xml:space="preserve">m2000sp instrument followed by RT-PCR using the Abbott m2000rt instrument. </w:t>
      </w:r>
      <w:r w:rsidRPr="00F40163">
        <w:rPr>
          <w:rFonts w:ascii="Times New Roman" w:hAnsi="Times New Roman"/>
          <w:sz w:val="24"/>
          <w:szCs w:val="24"/>
        </w:rPr>
        <w:t>Positive and negative controls were included in each batch of sample run. The assay has a LOD at 500 IU/ml. For the specimens with indeterminate genotyping result using Abbott-RT-HCV assay, genotyping was performed by sequencing of HCV partial NS5B gene using forward primer (5’-TTAACCACATCMRCTCCGTGTG-3’) and reverse primer (5’-GTACCTGGTCATAGCYTCCGTRAA-3’).</w:t>
      </w:r>
      <w:r w:rsidRPr="00F40163">
        <w:rPr>
          <w:rFonts w:ascii="Times New Roman" w:hAnsi="Times New Roman"/>
          <w:sz w:val="24"/>
          <w:szCs w:val="24"/>
        </w:rPr>
        <w:fldChar w:fldCharType="begin">
          <w:fldData xml:space="preserve">PEVuZE5vdGU+PENpdGU+PEF1dGhvcj5TcmlkaGFyPC9BdXRob3I+PFllYXI+MjAxODwvWWVhcj48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</w:fldData>
        </w:fldChar>
      </w:r>
      <w:r w:rsidR="00716538" w:rsidRPr="00F40163">
        <w:rPr>
          <w:rFonts w:ascii="Times New Roman" w:hAnsi="Times New Roman"/>
          <w:sz w:val="24"/>
          <w:szCs w:val="24"/>
        </w:rPr>
        <w:instrText xml:space="preserve"> ADDIN EN.CITE </w:instrText>
      </w:r>
      <w:r w:rsidR="00716538" w:rsidRPr="00F40163">
        <w:rPr>
          <w:rFonts w:ascii="Times New Roman" w:hAnsi="Times New Roman"/>
          <w:sz w:val="24"/>
          <w:szCs w:val="24"/>
        </w:rPr>
        <w:fldChar w:fldCharType="begin">
          <w:fldData xml:space="preserve">PEVuZE5vdGU+PENpdGU+PEF1dGhvcj5TcmlkaGFyPC9BdXRob3I+PFllYXI+MjAxODwvWWVhcj48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</w:fldData>
        </w:fldChar>
      </w:r>
      <w:r w:rsidR="00716538" w:rsidRPr="00F40163">
        <w:rPr>
          <w:rFonts w:ascii="Times New Roman" w:hAnsi="Times New Roman"/>
          <w:sz w:val="24"/>
          <w:szCs w:val="24"/>
        </w:rPr>
        <w:instrText xml:space="preserve"> ADDIN EN.CITE.DATA </w:instrText>
      </w:r>
      <w:r w:rsidR="00716538" w:rsidRPr="00F40163">
        <w:rPr>
          <w:rFonts w:ascii="Times New Roman" w:hAnsi="Times New Roman"/>
          <w:sz w:val="24"/>
          <w:szCs w:val="24"/>
        </w:rPr>
      </w:r>
      <w:r w:rsidR="00716538" w:rsidRPr="00F40163">
        <w:rPr>
          <w:rFonts w:ascii="Times New Roman" w:hAnsi="Times New Roman"/>
          <w:sz w:val="24"/>
          <w:szCs w:val="24"/>
        </w:rPr>
        <w:fldChar w:fldCharType="end"/>
      </w:r>
      <w:r w:rsidRPr="00F40163">
        <w:rPr>
          <w:rFonts w:ascii="Times New Roman" w:hAnsi="Times New Roman"/>
          <w:sz w:val="24"/>
          <w:szCs w:val="24"/>
        </w:rPr>
      </w:r>
      <w:r w:rsidRPr="00F40163">
        <w:rPr>
          <w:rFonts w:ascii="Times New Roman" w:hAnsi="Times New Roman"/>
          <w:sz w:val="24"/>
          <w:szCs w:val="24"/>
        </w:rPr>
        <w:fldChar w:fldCharType="separate"/>
      </w:r>
      <w:r w:rsidR="00716538" w:rsidRPr="00F40163">
        <w:rPr>
          <w:rFonts w:ascii="Times New Roman" w:hAnsi="Times New Roman"/>
          <w:noProof/>
          <w:sz w:val="24"/>
          <w:szCs w:val="24"/>
          <w:vertAlign w:val="superscript"/>
        </w:rPr>
        <w:t>2,3</w:t>
      </w:r>
      <w:r w:rsidRPr="00F40163">
        <w:rPr>
          <w:rFonts w:ascii="Times New Roman" w:hAnsi="Times New Roman"/>
          <w:sz w:val="24"/>
          <w:szCs w:val="24"/>
        </w:rPr>
        <w:fldChar w:fldCharType="end"/>
      </w:r>
      <w:r w:rsidRPr="00F40163">
        <w:rPr>
          <w:rFonts w:ascii="Times New Roman" w:hAnsi="Times New Roman"/>
          <w:sz w:val="24"/>
          <w:szCs w:val="24"/>
        </w:rPr>
        <w:t xml:space="preserve"> Briefly, RT-PCR was performed using SuperScript III One-Step RT-PCR System (Invitrogen, Carlsbad, CA). The mixtures were incubated at 55°C for 30 min and 94°C for 2 min, followed by 40 cycles of 94°C for 30 s, 56°C for 40 s, and 68°C for 1 min and a final extension at 68°C for 5 min. The PCR products were purified and sequenced with an ABI 3130xl DNA Analyzer (Applied Biosystems, Foster City, CA) using the PCR primers described above.</w:t>
      </w:r>
    </w:p>
    <w:p w14:paraId="24B27EC0" w14:textId="77777777" w:rsidR="00310A0A" w:rsidRPr="00F46164" w:rsidRDefault="00310A0A" w:rsidP="00310A0A">
      <w:pPr>
        <w:spacing w:line="480" w:lineRule="auto"/>
        <w:jc w:val="both"/>
        <w:rPr>
          <w:rFonts w:ascii="Times New Roman" w:hAnsi="Times New Roman"/>
          <w:i/>
        </w:rPr>
      </w:pPr>
    </w:p>
    <w:p w14:paraId="6EB54ECF" w14:textId="77777777" w:rsidR="00310A0A" w:rsidRPr="00F40163" w:rsidRDefault="00310A0A" w:rsidP="00310A0A">
      <w:pPr>
        <w:spacing w:line="480" w:lineRule="auto"/>
        <w:jc w:val="both"/>
        <w:rPr>
          <w:rFonts w:ascii="Times New Roman" w:hAnsi="Times New Roman"/>
          <w:b/>
          <w:i/>
          <w:sz w:val="24"/>
          <w:szCs w:val="24"/>
        </w:rPr>
      </w:pPr>
      <w:r w:rsidRPr="00F40163">
        <w:rPr>
          <w:rFonts w:ascii="Times New Roman" w:hAnsi="Times New Roman"/>
          <w:b/>
          <w:i/>
          <w:sz w:val="24"/>
          <w:szCs w:val="24"/>
        </w:rPr>
        <w:t>Phylogenetic analysis of the HCV strains</w:t>
      </w:r>
    </w:p>
    <w:p w14:paraId="3C9D4AD8" w14:textId="77777777" w:rsidR="00310A0A" w:rsidRPr="00F40163" w:rsidRDefault="00310A0A" w:rsidP="00310A0A">
      <w:pPr>
        <w:spacing w:line="480" w:lineRule="auto"/>
        <w:ind w:firstLine="720"/>
        <w:jc w:val="both"/>
        <w:rPr>
          <w:rFonts w:ascii="Times New Roman" w:hAnsi="Times New Roman"/>
          <w:sz w:val="24"/>
          <w:szCs w:val="24"/>
        </w:rPr>
      </w:pPr>
      <w:r w:rsidRPr="00F40163">
        <w:rPr>
          <w:rFonts w:ascii="Times New Roman" w:hAnsi="Times New Roman"/>
          <w:sz w:val="24"/>
          <w:szCs w:val="24"/>
        </w:rPr>
        <w:t xml:space="preserve">The phylogenetic relationships among the HCV strains were further determined by analyzing the hypervariable region of the partial HCV envelope E1-E2 region. The first round of RT-PCR targeting the HCV partial envelope E1-E2 region was performed using the SuperScript III One-Step RT-PCR System (Invitrogen, Carlsbad, CA) with forward primer F1 (5’-ATGGCNTGGGAYATGATGATGA-3’) and reverse primer R3 (5’-GCACGTCCACDATRTTYTGRTG-3’). The mixtures were incubated at 55°C for 30 min and 94°C for 2 min, followed by 40 cycles of 94°C for 15 s, 55°C for 30 s, and 68°C for 1 min and a final extension at 68°C for 5 min. This was followed by a semi-nested PCR using AmpliTaq Gold DNA polymerase (Applied Biosystems, Foster City, CA) with the forward primer F1, </w:t>
      </w:r>
      <w:r w:rsidRPr="00F40163">
        <w:rPr>
          <w:rFonts w:ascii="Times New Roman" w:hAnsi="Times New Roman"/>
          <w:sz w:val="24"/>
          <w:szCs w:val="24"/>
        </w:rPr>
        <w:lastRenderedPageBreak/>
        <w:t>reverse primer R2 (5’-CGGAAGCARTCNGTRGGRCA-3’) and 1μl of the 1st-round PCR product. The mixtures were incubated at 95°C for 10 min, followed by 40 cycles of 94°C for 1 min, 55°C for 1 min, and 72°C for 1 min and a final extension at 72°C for 10 min. The products were then purified and sequenced by using the F1 and R2 primers by using the ABI 3130xl Genetic Analyzer (Applied Biosystems, Foster City, CA). The sequences were checked manually and trimmed for the construction of phylogenetic tree using the neighbor-joining method with ClustalX version 2.0 as we previously described.</w:t>
      </w:r>
      <w:r w:rsidRPr="00F40163">
        <w:rPr>
          <w:rFonts w:ascii="Times New Roman" w:hAnsi="Times New Roman"/>
          <w:sz w:val="24"/>
          <w:szCs w:val="24"/>
        </w:rPr>
        <w:fldChar w:fldCharType="begin"/>
      </w:r>
      <w:r w:rsidR="00716538" w:rsidRPr="00F40163">
        <w:rPr>
          <w:rFonts w:ascii="Times New Roman" w:hAnsi="Times New Roman"/>
          <w:sz w:val="24"/>
          <w:szCs w:val="24"/>
        </w:rPr>
        <w:instrText xml:space="preserve"> ADDIN EN.CITE &lt;EndNote&gt;&lt;Cite&gt;&lt;Author&gt;Larkin&lt;/Author&gt;&lt;Year&gt;2007&lt;/Year&gt;&lt;RecNum&gt;20&lt;/RecNum&gt;&lt;DisplayText&gt;&lt;style face="superscript"&gt;4&lt;/style&gt;&lt;/DisplayText&gt;&lt;record&gt;&lt;rec-number&gt;20&lt;/rec-number&gt;&lt;foreign-keys&gt;&lt;key app="EN" db-id="d0zwftfpms9asfesewvv20p65xpfxpzvxasd" timestamp="1524287572"&gt;20&lt;/key&gt;&lt;/foreign-keys&gt;&lt;ref-type name="Journal Article"&gt;17&lt;/ref-type&gt;&lt;contributors&gt;&lt;authors&gt;&lt;author&gt;Larkin, M. A.&lt;/author&gt;&lt;author&gt;Blackshields, G.&lt;/author&gt;&lt;author&gt;Brown, N. P.&lt;/author&gt;&lt;author&gt;Chenna, R.&lt;/author&gt;&lt;author&gt;McGettigan, P. A.&lt;/author&gt;&lt;author&gt;McWilliam, H.&lt;/author&gt;&lt;author&gt;Valentin, F.&lt;/author&gt;&lt;author&gt;Wallace, I. M.&lt;/author&gt;&lt;author&gt;Wilm, A.&lt;/author&gt;&lt;author&gt;Lopez, R.&lt;/author&gt;&lt;author&gt;Thompson, J. D.&lt;/author&gt;&lt;author&gt;Gibson, T. J.&lt;/author&gt;&lt;author&gt;Higgins, D. G.&lt;/author&gt;&lt;/authors&gt;&lt;/contributors&gt;&lt;auth-address&gt;The Conway Institute of Biomolecular and Biomedical Research, University College Dublin, Belfield, Dublin 4, Ireland.&lt;/auth-address&gt;&lt;titles&gt;&lt;title&gt;Clustal W and Clustal X version 2.0&lt;/title&gt;&lt;secondary-title&gt;Bioinformatics&lt;/secondary-title&gt;&lt;/titles&gt;&lt;periodical&gt;&lt;full-title&gt;Bioinformatics&lt;/full-title&gt;&lt;/periodical&gt;&lt;pages&gt;2947-8&lt;/pages&gt;&lt;volume&gt;23&lt;/volume&gt;&lt;number&gt;21&lt;/number&gt;&lt;keywords&gt;&lt;keyword&gt;*Algorithms&lt;/keyword&gt;&lt;keyword&gt;Amino Acid Sequence&lt;/keyword&gt;&lt;keyword&gt;Cluster Analysis&lt;/keyword&gt;&lt;keyword&gt;*Computer Graphics&lt;/keyword&gt;&lt;keyword&gt;Molecular Sequence Data&lt;/keyword&gt;&lt;keyword&gt;Programming Languages&lt;/keyword&gt;&lt;keyword&gt;Sequence Alignment/*methods&lt;/keyword&gt;&lt;keyword&gt;Sequence Analysis, Protein/*methods&lt;/keyword&gt;&lt;keyword&gt;*Software&lt;/keyword&gt;&lt;keyword&gt;*User-Computer Interface&lt;/keyword&gt;&lt;/keywords&gt;&lt;dates&gt;&lt;year&gt;2007&lt;/year&gt;&lt;pub-dates&gt;&lt;date&gt;Nov 1&lt;/date&gt;&lt;/pub-dates&gt;&lt;/dates&gt;&lt;isbn&gt;1367-4811 (Electronic)&amp;#xD;1367-4803 (Linking)&lt;/isbn&gt;&lt;accession-num&gt;17846036&lt;/accession-num&gt;&lt;urls&gt;&lt;related-urls&gt;&lt;url&gt;https://www.ncbi.nlm.nih.gov/pubmed/17846036&lt;/url&gt;&lt;/related-urls&gt;&lt;/urls&gt;&lt;electronic-resource-num&gt;10.1093/bioinformatics/btm404&lt;/electronic-resource-num&gt;&lt;/record&gt;&lt;/Cite&gt;&lt;/EndNote&gt;</w:instrText>
      </w:r>
      <w:r w:rsidRPr="00F40163">
        <w:rPr>
          <w:rFonts w:ascii="Times New Roman" w:hAnsi="Times New Roman"/>
          <w:sz w:val="24"/>
          <w:szCs w:val="24"/>
        </w:rPr>
        <w:fldChar w:fldCharType="separate"/>
      </w:r>
      <w:r w:rsidR="00716538" w:rsidRPr="00F40163">
        <w:rPr>
          <w:rFonts w:ascii="Times New Roman" w:hAnsi="Times New Roman"/>
          <w:noProof/>
          <w:sz w:val="24"/>
          <w:szCs w:val="24"/>
          <w:vertAlign w:val="superscript"/>
        </w:rPr>
        <w:t>4</w:t>
      </w:r>
      <w:r w:rsidRPr="00F40163">
        <w:rPr>
          <w:rFonts w:ascii="Times New Roman" w:hAnsi="Times New Roman"/>
          <w:sz w:val="24"/>
          <w:szCs w:val="24"/>
        </w:rPr>
        <w:fldChar w:fldCharType="end"/>
      </w:r>
    </w:p>
    <w:p w14:paraId="794D0CD1" w14:textId="77777777" w:rsidR="00EA02FD" w:rsidRDefault="00EA02FD" w:rsidP="00EA02FD">
      <w:pPr>
        <w:spacing w:line="480" w:lineRule="auto"/>
        <w:jc w:val="both"/>
        <w:rPr>
          <w:rFonts w:ascii="Times New Roman" w:hAnsi="Times New Roman"/>
          <w:b/>
          <w:i/>
        </w:rPr>
      </w:pPr>
    </w:p>
    <w:p w14:paraId="1BF1B1A7" w14:textId="77777777" w:rsidR="00EA02FD" w:rsidRPr="00F40163" w:rsidRDefault="00EA02FD" w:rsidP="00EA02FD">
      <w:pPr>
        <w:spacing w:line="480" w:lineRule="auto"/>
        <w:jc w:val="both"/>
        <w:rPr>
          <w:rFonts w:ascii="Times New Roman" w:hAnsi="Times New Roman"/>
          <w:b/>
          <w:i/>
          <w:sz w:val="24"/>
          <w:szCs w:val="24"/>
        </w:rPr>
      </w:pPr>
      <w:r w:rsidRPr="00F40163">
        <w:rPr>
          <w:rFonts w:ascii="Times New Roman" w:hAnsi="Times New Roman"/>
          <w:b/>
          <w:i/>
          <w:sz w:val="24"/>
          <w:szCs w:val="24"/>
        </w:rPr>
        <w:t>Statistical analysis</w:t>
      </w:r>
    </w:p>
    <w:p w14:paraId="223913BC" w14:textId="77777777" w:rsidR="00EA02FD" w:rsidRPr="00F40163" w:rsidRDefault="00EA02FD" w:rsidP="00EA02FD">
      <w:pPr>
        <w:spacing w:line="480" w:lineRule="auto"/>
        <w:ind w:firstLine="720"/>
        <w:jc w:val="both"/>
        <w:rPr>
          <w:rFonts w:ascii="Times New Roman" w:hAnsi="Times New Roman"/>
          <w:sz w:val="24"/>
          <w:szCs w:val="24"/>
        </w:rPr>
      </w:pPr>
      <w:r w:rsidRPr="00F40163">
        <w:rPr>
          <w:rFonts w:ascii="Times New Roman" w:hAnsi="Times New Roman"/>
          <w:sz w:val="24"/>
          <w:szCs w:val="24"/>
        </w:rPr>
        <w:t>Venous pressure before and after release of tourniquet for all maneuvers were compared using one-tailed paired sample t test, with p value of &lt; 0.05 considered as statistical significant.</w:t>
      </w:r>
      <w:r w:rsidRPr="00F40163">
        <w:rPr>
          <w:sz w:val="24"/>
          <w:szCs w:val="24"/>
        </w:rPr>
        <w:t xml:space="preserve"> </w:t>
      </w:r>
      <w:r w:rsidRPr="00F40163">
        <w:rPr>
          <w:rFonts w:ascii="Times New Roman" w:hAnsi="Times New Roman"/>
          <w:sz w:val="24"/>
          <w:szCs w:val="24"/>
        </w:rPr>
        <w:t>SPSS version 23 (SPSS, Chicago, IL) was used to perform the statistical analyses.</w:t>
      </w:r>
    </w:p>
    <w:p w14:paraId="4B7073E6" w14:textId="77777777" w:rsidR="00716538" w:rsidRPr="00716538" w:rsidRDefault="00716538" w:rsidP="00F40163">
      <w:pPr>
        <w:pStyle w:val="EndNoteBibliographyTitle"/>
        <w:jc w:val="both"/>
        <w:rPr>
          <w:noProof/>
        </w:rPr>
      </w:pPr>
      <w:r>
        <w:fldChar w:fldCharType="begin"/>
      </w:r>
      <w:r>
        <w:instrText xml:space="preserve"> ADDIN EN.REFLIST </w:instrText>
      </w:r>
      <w:r>
        <w:fldChar w:fldCharType="separate"/>
      </w:r>
      <w:r w:rsidRPr="00716538">
        <w:rPr>
          <w:noProof/>
        </w:rPr>
        <w:t>References</w:t>
      </w:r>
    </w:p>
    <w:p w14:paraId="341B1ED7" w14:textId="77777777" w:rsidR="00716538" w:rsidRPr="00716538" w:rsidRDefault="00716538" w:rsidP="00716538">
      <w:pPr>
        <w:pStyle w:val="EndNoteBibliographyTitle"/>
        <w:rPr>
          <w:noProof/>
        </w:rPr>
      </w:pPr>
    </w:p>
    <w:p w14:paraId="0F7AE13F" w14:textId="77777777" w:rsidR="00716538" w:rsidRPr="00716538" w:rsidRDefault="00716538" w:rsidP="00716538">
      <w:pPr>
        <w:pStyle w:val="EndNoteBibliography"/>
        <w:spacing w:after="0"/>
        <w:rPr>
          <w:noProof/>
        </w:rPr>
      </w:pPr>
      <w:r w:rsidRPr="00716538">
        <w:rPr>
          <w:b/>
          <w:noProof/>
        </w:rPr>
        <w:t>1.</w:t>
      </w:r>
      <w:r w:rsidRPr="00716538">
        <w:rPr>
          <w:noProof/>
        </w:rPr>
        <w:tab/>
        <w:t xml:space="preserve">Abbott. Abbott RealTIme HCV 2011. </w:t>
      </w:r>
      <w:hyperlink r:id="rId7" w:history="1">
        <w:r w:rsidRPr="00716538">
          <w:rPr>
            <w:rStyle w:val="Hyperlink"/>
            <w:rFonts w:asciiTheme="minorHAnsi" w:hAnsiTheme="minorHAnsi"/>
            <w:noProof/>
          </w:rPr>
          <w:t>https://www.molecular.abbott/sal/en-us/staticAssets/realtime-hcv-package-insert.pdf</w:t>
        </w:r>
      </w:hyperlink>
      <w:r w:rsidRPr="00716538">
        <w:rPr>
          <w:noProof/>
        </w:rPr>
        <w:t>. Accessed 23rd April, 2018, 2018.</w:t>
      </w:r>
    </w:p>
    <w:p w14:paraId="781FD7C5" w14:textId="77777777" w:rsidR="00716538" w:rsidRPr="00716538" w:rsidRDefault="00716538" w:rsidP="00716538">
      <w:pPr>
        <w:pStyle w:val="EndNoteBibliography"/>
        <w:spacing w:after="0"/>
        <w:rPr>
          <w:noProof/>
        </w:rPr>
      </w:pPr>
      <w:r w:rsidRPr="00716538">
        <w:rPr>
          <w:b/>
          <w:noProof/>
        </w:rPr>
        <w:t>2.</w:t>
      </w:r>
      <w:r w:rsidRPr="00716538">
        <w:rPr>
          <w:noProof/>
        </w:rPr>
        <w:tab/>
        <w:t xml:space="preserve">Sridhar S, Yip CCY, Chan JFW, To KKW, Cheng VCC, Yuen KY. Impact of inter-genotypic recombination and probe cross-reactivity on the performance of the Abbott RealTime HCV Genotype II assay for hepatitis C genotyping. </w:t>
      </w:r>
      <w:r w:rsidRPr="00716538">
        <w:rPr>
          <w:i/>
          <w:noProof/>
        </w:rPr>
        <w:t xml:space="preserve">Diagn Microbiol Infect Dis </w:t>
      </w:r>
      <w:r w:rsidRPr="00716538">
        <w:rPr>
          <w:noProof/>
        </w:rPr>
        <w:t>2018;91:34-37.</w:t>
      </w:r>
    </w:p>
    <w:p w14:paraId="78A58F02" w14:textId="77777777" w:rsidR="00716538" w:rsidRPr="00716538" w:rsidRDefault="00716538" w:rsidP="00716538">
      <w:pPr>
        <w:pStyle w:val="EndNoteBibliography"/>
        <w:spacing w:after="0"/>
        <w:rPr>
          <w:noProof/>
        </w:rPr>
      </w:pPr>
      <w:r w:rsidRPr="00716538">
        <w:rPr>
          <w:b/>
          <w:noProof/>
        </w:rPr>
        <w:t>3.</w:t>
      </w:r>
      <w:r w:rsidRPr="00716538">
        <w:rPr>
          <w:noProof/>
        </w:rPr>
        <w:tab/>
        <w:t xml:space="preserve">Tong YQ, Liu B, Liu H, et al. Accurate genotyping of hepatitis C virus through nucleotide sequencing and identification of new HCV subtypes in China population. </w:t>
      </w:r>
      <w:r w:rsidRPr="00716538">
        <w:rPr>
          <w:i/>
          <w:noProof/>
        </w:rPr>
        <w:t xml:space="preserve">Clin Microbiol Infect </w:t>
      </w:r>
      <w:r w:rsidRPr="00716538">
        <w:rPr>
          <w:noProof/>
        </w:rPr>
        <w:t>2015;21:874 e879-874 e821.</w:t>
      </w:r>
    </w:p>
    <w:p w14:paraId="026C360B" w14:textId="77777777" w:rsidR="00716538" w:rsidRPr="00716538" w:rsidRDefault="00716538" w:rsidP="00716538">
      <w:pPr>
        <w:pStyle w:val="EndNoteBibliography"/>
        <w:rPr>
          <w:noProof/>
        </w:rPr>
      </w:pPr>
      <w:r w:rsidRPr="00716538">
        <w:rPr>
          <w:b/>
          <w:noProof/>
        </w:rPr>
        <w:t>4.</w:t>
      </w:r>
      <w:r w:rsidRPr="00716538">
        <w:rPr>
          <w:noProof/>
        </w:rPr>
        <w:tab/>
        <w:t xml:space="preserve">Larkin MA, Blackshields G, Brown NP, et al. Clustal W and Clustal X version 2.0. </w:t>
      </w:r>
      <w:r w:rsidRPr="00716538">
        <w:rPr>
          <w:i/>
          <w:noProof/>
        </w:rPr>
        <w:t xml:space="preserve">Bioinformatics </w:t>
      </w:r>
      <w:r w:rsidRPr="00716538">
        <w:rPr>
          <w:noProof/>
        </w:rPr>
        <w:t>2007;23:2947-2948.</w:t>
      </w:r>
    </w:p>
    <w:p w14:paraId="0C61F048" w14:textId="77777777" w:rsidR="00310A0A" w:rsidRPr="00310A0A" w:rsidRDefault="00716538">
      <w:pPr>
        <w:rPr>
          <w:rFonts w:ascii="Times New Roman" w:hAnsi="Times New Roman" w:cs="Times New Roman"/>
          <w:sz w:val="24"/>
          <w:szCs w:val="24"/>
        </w:rPr>
      </w:pPr>
      <w:r>
        <w:rPr>
          <w:rFonts w:ascii="Times New Roman" w:hAnsi="Times New Roman" w:cs="Times New Roman"/>
          <w:sz w:val="24"/>
          <w:szCs w:val="24"/>
        </w:rPr>
        <w:fldChar w:fldCharType="end"/>
      </w:r>
    </w:p>
    <w:sectPr w:rsidR="00310A0A" w:rsidRPr="00310A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F4C0D" w14:textId="77777777" w:rsidR="00196E20" w:rsidRDefault="00196E20" w:rsidP="00F40163">
      <w:pPr>
        <w:spacing w:after="0" w:line="240" w:lineRule="auto"/>
      </w:pPr>
      <w:r>
        <w:separator/>
      </w:r>
    </w:p>
  </w:endnote>
  <w:endnote w:type="continuationSeparator" w:id="0">
    <w:p w14:paraId="61BF65DA" w14:textId="77777777" w:rsidR="00196E20" w:rsidRDefault="00196E20" w:rsidP="00F4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EC7E3" w14:textId="77777777" w:rsidR="00F40163" w:rsidRDefault="00F40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668275"/>
      <w:docPartObj>
        <w:docPartGallery w:val="Page Numbers (Bottom of Page)"/>
        <w:docPartUnique/>
      </w:docPartObj>
    </w:sdtPr>
    <w:sdtEndPr>
      <w:rPr>
        <w:noProof/>
      </w:rPr>
    </w:sdtEndPr>
    <w:sdtContent>
      <w:p w14:paraId="6C72BC09" w14:textId="2E7B6F92" w:rsidR="00F40163" w:rsidRDefault="00F40163">
        <w:pPr>
          <w:pStyle w:val="Footer"/>
          <w:jc w:val="right"/>
        </w:pPr>
        <w:r>
          <w:fldChar w:fldCharType="begin"/>
        </w:r>
        <w:r>
          <w:instrText xml:space="preserve"> PAGE   \* MERGEFORMAT </w:instrText>
        </w:r>
        <w:r>
          <w:fldChar w:fldCharType="separate"/>
        </w:r>
        <w:r w:rsidR="008F7F98">
          <w:rPr>
            <w:noProof/>
          </w:rPr>
          <w:t>1</w:t>
        </w:r>
        <w:r>
          <w:rPr>
            <w:noProof/>
          </w:rPr>
          <w:fldChar w:fldCharType="end"/>
        </w:r>
      </w:p>
    </w:sdtContent>
  </w:sdt>
  <w:p w14:paraId="20C1533D" w14:textId="77777777" w:rsidR="00F40163" w:rsidRDefault="00F40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1836" w14:textId="77777777" w:rsidR="00F40163" w:rsidRDefault="00F40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4DE8F" w14:textId="77777777" w:rsidR="00196E20" w:rsidRDefault="00196E20" w:rsidP="00F40163">
      <w:pPr>
        <w:spacing w:after="0" w:line="240" w:lineRule="auto"/>
      </w:pPr>
      <w:r>
        <w:separator/>
      </w:r>
    </w:p>
  </w:footnote>
  <w:footnote w:type="continuationSeparator" w:id="0">
    <w:p w14:paraId="5A8BC755" w14:textId="77777777" w:rsidR="00196E20" w:rsidRDefault="00196E20" w:rsidP="00F4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DDCA" w14:textId="77777777" w:rsidR="00F40163" w:rsidRDefault="00F40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2530D" w14:textId="77777777" w:rsidR="00F40163" w:rsidRDefault="00F40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CD4C8" w14:textId="77777777" w:rsidR="00F40163" w:rsidRDefault="00F40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CHE&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zwftfpms9asfesewvv20p65xpfxpzvxasd&quot;&gt;HCV&lt;record-ids&gt;&lt;item&gt;18&lt;/item&gt;&lt;item&gt;19&lt;/item&gt;&lt;item&gt;20&lt;/item&gt;&lt;item&gt;29&lt;/item&gt;&lt;/record-ids&gt;&lt;/item&gt;&lt;/Libraries&gt;"/>
  </w:docVars>
  <w:rsids>
    <w:rsidRoot w:val="00310A0A"/>
    <w:rsid w:val="00196E20"/>
    <w:rsid w:val="00310A0A"/>
    <w:rsid w:val="006D53E1"/>
    <w:rsid w:val="00716538"/>
    <w:rsid w:val="008F7F98"/>
    <w:rsid w:val="00B03AF0"/>
    <w:rsid w:val="00E77D14"/>
    <w:rsid w:val="00EA02FD"/>
    <w:rsid w:val="00F4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16538"/>
    <w:pPr>
      <w:spacing w:after="0"/>
      <w:jc w:val="center"/>
    </w:pPr>
    <w:rPr>
      <w:rFonts w:ascii="Calibri" w:hAnsi="Calibri"/>
    </w:rPr>
  </w:style>
  <w:style w:type="paragraph" w:customStyle="1" w:styleId="EndNoteBibliography">
    <w:name w:val="EndNote Bibliography"/>
    <w:basedOn w:val="Normal"/>
    <w:rsid w:val="00716538"/>
    <w:pPr>
      <w:spacing w:line="240" w:lineRule="auto"/>
    </w:pPr>
    <w:rPr>
      <w:rFonts w:ascii="Calibri" w:hAnsi="Calibri"/>
    </w:rPr>
  </w:style>
  <w:style w:type="character" w:styleId="Hyperlink">
    <w:name w:val="Hyperlink"/>
    <w:basedOn w:val="DefaultParagraphFont"/>
    <w:uiPriority w:val="99"/>
    <w:unhideWhenUsed/>
    <w:rsid w:val="00716538"/>
    <w:rPr>
      <w:color w:val="0000FF" w:themeColor="hyperlink"/>
      <w:u w:val="single"/>
    </w:rPr>
  </w:style>
  <w:style w:type="paragraph" w:styleId="Header">
    <w:name w:val="header"/>
    <w:basedOn w:val="Normal"/>
    <w:link w:val="HeaderChar"/>
    <w:uiPriority w:val="99"/>
    <w:unhideWhenUsed/>
    <w:rsid w:val="00F4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163"/>
  </w:style>
  <w:style w:type="paragraph" w:styleId="Footer">
    <w:name w:val="footer"/>
    <w:basedOn w:val="Normal"/>
    <w:link w:val="FooterChar"/>
    <w:uiPriority w:val="99"/>
    <w:unhideWhenUsed/>
    <w:rsid w:val="00F4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16538"/>
    <w:pPr>
      <w:spacing w:after="0"/>
      <w:jc w:val="center"/>
    </w:pPr>
    <w:rPr>
      <w:rFonts w:ascii="Calibri" w:hAnsi="Calibri"/>
    </w:rPr>
  </w:style>
  <w:style w:type="paragraph" w:customStyle="1" w:styleId="EndNoteBibliography">
    <w:name w:val="EndNote Bibliography"/>
    <w:basedOn w:val="Normal"/>
    <w:rsid w:val="00716538"/>
    <w:pPr>
      <w:spacing w:line="240" w:lineRule="auto"/>
    </w:pPr>
    <w:rPr>
      <w:rFonts w:ascii="Calibri" w:hAnsi="Calibri"/>
    </w:rPr>
  </w:style>
  <w:style w:type="character" w:styleId="Hyperlink">
    <w:name w:val="Hyperlink"/>
    <w:basedOn w:val="DefaultParagraphFont"/>
    <w:uiPriority w:val="99"/>
    <w:unhideWhenUsed/>
    <w:rsid w:val="00716538"/>
    <w:rPr>
      <w:color w:val="0000FF" w:themeColor="hyperlink"/>
      <w:u w:val="single"/>
    </w:rPr>
  </w:style>
  <w:style w:type="paragraph" w:styleId="Header">
    <w:name w:val="header"/>
    <w:basedOn w:val="Normal"/>
    <w:link w:val="HeaderChar"/>
    <w:uiPriority w:val="99"/>
    <w:unhideWhenUsed/>
    <w:rsid w:val="00F40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163"/>
  </w:style>
  <w:style w:type="paragraph" w:styleId="Footer">
    <w:name w:val="footer"/>
    <w:basedOn w:val="Normal"/>
    <w:link w:val="FooterChar"/>
    <w:uiPriority w:val="99"/>
    <w:unhideWhenUsed/>
    <w:rsid w:val="00F40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olecular.abbott/sal/en-us/staticAssets/realtime-hcv-package-insert.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2018-07-22T04:30:00Z</dcterms:created>
  <dcterms:modified xsi:type="dcterms:W3CDTF">2018-07-22T04:30:00Z</dcterms:modified>
</cp:coreProperties>
</file>