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9E" w:rsidRPr="00123E21" w:rsidRDefault="00FF339E" w:rsidP="00FF3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 </w:t>
      </w:r>
      <w:r w:rsidRPr="00123E21">
        <w:rPr>
          <w:rFonts w:ascii="Times New Roman" w:hAnsi="Times New Roman" w:cs="Times New Roman"/>
        </w:rPr>
        <w:t>2. Operational definitions of</w:t>
      </w:r>
      <w:r>
        <w:rPr>
          <w:rFonts w:ascii="Times New Roman" w:hAnsi="Times New Roman" w:cs="Times New Roman"/>
        </w:rPr>
        <w:t xml:space="preserve"> candidate</w:t>
      </w:r>
      <w:r w:rsidRPr="00123E21">
        <w:rPr>
          <w:rFonts w:ascii="Times New Roman" w:hAnsi="Times New Roman" w:cs="Times New Roman"/>
        </w:rPr>
        <w:t xml:space="preserve"> risk factors for CLABSI in the pediatric intensive care unit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b/>
              </w:rPr>
            </w:pPr>
            <w:r w:rsidRPr="00123E21">
              <w:rPr>
                <w:rFonts w:ascii="Times New Roman" w:hAnsi="Times New Roman" w:cs="Times New Roman"/>
                <w:b/>
              </w:rPr>
              <w:t>Metric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b/>
              </w:rPr>
            </w:pPr>
            <w:r w:rsidRPr="00123E21">
              <w:rPr>
                <w:rFonts w:ascii="Times New Roman" w:hAnsi="Times New Roman" w:cs="Times New Roman"/>
                <w:b/>
              </w:rPr>
              <w:t>Definition</w:t>
            </w: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>Acute behavioral health needs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 xml:space="preserve">1. Behavioral health consults that were ordered within 90 days of the CLABSI date or end date.  Consults included: consult to psychiatry, consult to psychology, </w:t>
            </w:r>
            <w:proofErr w:type="gramStart"/>
            <w:r w:rsidRPr="00123E21">
              <w:rPr>
                <w:rFonts w:ascii="Times New Roman" w:hAnsi="Times New Roman" w:cs="Times New Roman"/>
                <w:color w:val="000000"/>
              </w:rPr>
              <w:t>consult</w:t>
            </w:r>
            <w:proofErr w:type="gramEnd"/>
            <w:r w:rsidRPr="00123E21">
              <w:rPr>
                <w:rFonts w:ascii="Times New Roman" w:hAnsi="Times New Roman" w:cs="Times New Roman"/>
                <w:color w:val="000000"/>
              </w:rPr>
              <w:t xml:space="preserve"> to behavioral health.</w:t>
            </w:r>
          </w:p>
          <w:p w:rsidR="00FF339E" w:rsidRPr="00123E21" w:rsidRDefault="00FF339E" w:rsidP="0030191C">
            <w:pPr>
              <w:pStyle w:val="ListParagraph"/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>OR</w:t>
            </w:r>
          </w:p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>2. The following medications administered or ordered "PRN</w:t>
            </w:r>
            <w:r>
              <w:rPr>
                <w:rFonts w:ascii="Times New Roman" w:hAnsi="Times New Roman" w:cs="Times New Roman"/>
                <w:color w:val="000000"/>
              </w:rPr>
              <w:t xml:space="preserve"> agitation</w:t>
            </w:r>
            <w:bookmarkStart w:id="0" w:name="_GoBack"/>
            <w:bookmarkEnd w:id="0"/>
            <w:r w:rsidRPr="00123E21">
              <w:rPr>
                <w:rFonts w:ascii="Times New Roman" w:hAnsi="Times New Roman" w:cs="Times New Roman"/>
                <w:color w:val="000000"/>
              </w:rPr>
              <w:t>" in the days prior (day 0</w:t>
            </w:r>
            <w:proofErr w:type="gramStart"/>
            <w:r w:rsidRPr="00123E21">
              <w:rPr>
                <w:rFonts w:ascii="Times New Roman" w:hAnsi="Times New Roman" w:cs="Times New Roman"/>
                <w:color w:val="000000"/>
              </w:rPr>
              <w:t>,1,2</w:t>
            </w:r>
            <w:proofErr w:type="gramEnd"/>
            <w:r w:rsidRPr="00123E21">
              <w:rPr>
                <w:rFonts w:ascii="Times New Roman" w:hAnsi="Times New Roman" w:cs="Times New Roman"/>
                <w:color w:val="000000"/>
              </w:rPr>
              <w:t>, or 3) to the CLABSI date or end date: risperidone, olanzapine, haloperidol, quetiapine.</w:t>
            </w:r>
          </w:p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>Blood products (all)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>Any of the following blood products given on days 0,1,2,3 before the CLABSI date or end date</w:t>
            </w:r>
            <w:proofErr w:type="gramStart"/>
            <w:r w:rsidRPr="00123E21">
              <w:rPr>
                <w:rFonts w:ascii="Times New Roman" w:hAnsi="Times New Roman" w:cs="Times New Roman"/>
                <w:color w:val="000000"/>
              </w:rPr>
              <w:t>:</w:t>
            </w:r>
            <w:proofErr w:type="gramEnd"/>
            <w:r w:rsidRPr="00123E21">
              <w:rPr>
                <w:rFonts w:ascii="Times New Roman" w:hAnsi="Times New Roman" w:cs="Times New Roman"/>
                <w:color w:val="000000"/>
              </w:rPr>
              <w:br/>
              <w:t>Transfusion order: Platelets, Transfusion order: Packed Red Blood Cells, Transfusion order: O Negative PRBCs, Transfusion order: Fresh Frozen plasma, Transfusion order: Cryoprecipitate.</w:t>
            </w:r>
          </w:p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 xml:space="preserve">Packed red blood cell transfusion 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 xml:space="preserve">Transfusion order for packed red blood cells or O-negative packed red blood cells on days 0,1,2,3 before the CLABSI date or end date </w:t>
            </w:r>
          </w:p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 xml:space="preserve">Compromised skin integrity 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>Braden Q score</w:t>
            </w:r>
            <w:r>
              <w:rPr>
                <w:rFonts w:ascii="Times New Roman" w:hAnsi="Times New Roman" w:cs="Times New Roman"/>
                <w:color w:val="000000"/>
              </w:rPr>
              <w:t>^</w:t>
            </w:r>
            <w:r w:rsidRPr="00123E21">
              <w:rPr>
                <w:rFonts w:ascii="Times New Roman" w:hAnsi="Times New Roman" w:cs="Times New Roman"/>
                <w:color w:val="000000"/>
              </w:rPr>
              <w:t xml:space="preserve"> (skin integrity test) of &lt;= 16; from documented scores on day 0</w:t>
            </w:r>
            <w:proofErr w:type="gramStart"/>
            <w:r w:rsidRPr="00123E21">
              <w:rPr>
                <w:rFonts w:ascii="Times New Roman" w:hAnsi="Times New Roman" w:cs="Times New Roman"/>
                <w:color w:val="000000"/>
              </w:rPr>
              <w:t>,1,2</w:t>
            </w:r>
            <w:proofErr w:type="gramEnd"/>
            <w:r w:rsidRPr="00123E21">
              <w:rPr>
                <w:rFonts w:ascii="Times New Roman" w:hAnsi="Times New Roman" w:cs="Times New Roman"/>
                <w:color w:val="000000"/>
              </w:rPr>
              <w:t>, or 3 before the CLABSI date or end date.</w:t>
            </w:r>
          </w:p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>Complex chronic conditions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6D0578">
              <w:rPr>
                <w:rFonts w:ascii="Times New Roman" w:hAnsi="Times New Roman" w:cs="Times New Roman"/>
                <w:color w:val="000000"/>
              </w:rPr>
              <w:t xml:space="preserve">Presence of ICD-9 or ICD-10 code </w:t>
            </w:r>
            <w:r w:rsidRPr="00123E21">
              <w:rPr>
                <w:rFonts w:ascii="Times New Roman" w:hAnsi="Times New Roman" w:cs="Times New Roman"/>
                <w:color w:val="000000"/>
              </w:rPr>
              <w:t>for the following complex and chronic conditions: cardiovascular disease, gastrointestinal illness, renal disease, respiratory disease, congenital anomalies, hematologic/immunologic disease, malignancy, metabolic/endocrine disease, neuromuscular disease</w:t>
            </w:r>
          </w:p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>Graft Vs Host disease (GVHD)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>Any mention of "GVHD" from a patient's problem list</w:t>
            </w:r>
          </w:p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>History of CLABSI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D0578">
              <w:rPr>
                <w:rFonts w:ascii="Times New Roman" w:hAnsi="Times New Roman" w:cs="Times New Roman"/>
                <w:color w:val="000000"/>
              </w:rPr>
              <w:t xml:space="preserve">Patient met NHSN criteria for CLABSI prior to either </w:t>
            </w:r>
            <w:r w:rsidRPr="006D0578">
              <w:rPr>
                <w:rFonts w:ascii="Times New Roman" w:hAnsi="Times New Roman" w:cs="Times New Roman"/>
              </w:rPr>
              <w:t xml:space="preserve">their current CLABSI date or end date </w:t>
            </w: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>International medicine patient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 xml:space="preserve">Patient's provider is listed as either 'International Patient Services, Provider' Or 'Provider, Global Patient </w:t>
            </w:r>
            <w:proofErr w:type="spellStart"/>
            <w:r w:rsidRPr="00123E21">
              <w:rPr>
                <w:rFonts w:ascii="Times New Roman" w:hAnsi="Times New Roman" w:cs="Times New Roman"/>
                <w:color w:val="000000"/>
              </w:rPr>
              <w:t>Svcs'</w:t>
            </w:r>
            <w:proofErr w:type="spellEnd"/>
          </w:p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>Interpreter services needed</w:t>
            </w:r>
          </w:p>
        </w:tc>
        <w:tc>
          <w:tcPr>
            <w:tcW w:w="7375" w:type="dxa"/>
          </w:tcPr>
          <w:p w:rsidR="00FF339E" w:rsidRPr="00DD69E2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 xml:space="preserve">Yes, no, or missing; </w:t>
            </w:r>
            <w:r w:rsidRPr="006D0578">
              <w:rPr>
                <w:rFonts w:ascii="Times New Roman" w:hAnsi="Times New Roman" w:cs="Times New Roman"/>
              </w:rPr>
              <w:t xml:space="preserve">from patient record in electronic medical record </w:t>
            </w: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>Race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 xml:space="preserve">African American, White, or Other </w:t>
            </w:r>
            <w:r w:rsidRPr="00123E21">
              <w:rPr>
                <w:rFonts w:ascii="Times New Roman" w:hAnsi="Times New Roman" w:cs="Times New Roman"/>
                <w:color w:val="000000"/>
              </w:rPr>
              <w:br/>
              <w:t>(“Other” includes multiple races, missing data, any race that is not "African American," and any race that is not “White." This classification is based on the study site’s Ethics committee definition.)</w:t>
            </w:r>
          </w:p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 xml:space="preserve">Ethnicity 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>Hispanic vs Non-</w:t>
            </w:r>
            <w:proofErr w:type="gramStart"/>
            <w:r w:rsidRPr="00123E21">
              <w:rPr>
                <w:rFonts w:ascii="Times New Roman" w:hAnsi="Times New Roman" w:cs="Times New Roman"/>
                <w:color w:val="000000"/>
              </w:rPr>
              <w:t>Hispanic</w:t>
            </w:r>
            <w:proofErr w:type="gramEnd"/>
            <w:r w:rsidRPr="00123E21">
              <w:rPr>
                <w:rFonts w:ascii="Times New Roman" w:hAnsi="Times New Roman" w:cs="Times New Roman"/>
                <w:color w:val="000000"/>
              </w:rPr>
              <w:br/>
              <w:t>(Non-Hispanic includes non-Hispanics and missing data. This classification is based on the study site’s Ethics committee definition.)</w:t>
            </w:r>
          </w:p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 xml:space="preserve">Male or Female </w:t>
            </w: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>Language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 xml:space="preserve">English, Non-English, or Other </w:t>
            </w:r>
            <w:r w:rsidRPr="00123E21">
              <w:rPr>
                <w:rFonts w:ascii="Times New Roman" w:hAnsi="Times New Roman" w:cs="Times New Roman"/>
                <w:color w:val="000000"/>
              </w:rPr>
              <w:br/>
              <w:t>(Non-English is any language noted as the primary language other than English)</w:t>
            </w: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lastRenderedPageBreak/>
              <w:t xml:space="preserve">Duration of central venous catheter placement 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>Time in days from line placement date until either 1) CLABSI infection date or 2) control's randomly selected end date</w:t>
            </w:r>
          </w:p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 xml:space="preserve">Location of central venous catheter 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br w:type="page"/>
              <w:t xml:space="preserve">1) arm (accessory cephalic,  antecubital, axillary, </w:t>
            </w:r>
            <w:proofErr w:type="spellStart"/>
            <w:r w:rsidRPr="00123E21">
              <w:rPr>
                <w:rFonts w:ascii="Times New Roman" w:hAnsi="Times New Roman" w:cs="Times New Roman"/>
                <w:color w:val="000000"/>
              </w:rPr>
              <w:t>basilic</w:t>
            </w:r>
            <w:proofErr w:type="spellEnd"/>
            <w:r w:rsidRPr="00123E21">
              <w:rPr>
                <w:rFonts w:ascii="Times New Roman" w:hAnsi="Times New Roman" w:cs="Times New Roman"/>
                <w:color w:val="000000"/>
              </w:rPr>
              <w:t xml:space="preserve">, brachial, cephalic, median </w:t>
            </w:r>
            <w:proofErr w:type="spellStart"/>
            <w:r w:rsidRPr="00123E21">
              <w:rPr>
                <w:rFonts w:ascii="Times New Roman" w:hAnsi="Times New Roman" w:cs="Times New Roman"/>
                <w:color w:val="000000"/>
              </w:rPr>
              <w:t>basilic</w:t>
            </w:r>
            <w:proofErr w:type="spellEnd"/>
            <w:r w:rsidRPr="00123E21">
              <w:rPr>
                <w:rFonts w:ascii="Times New Roman" w:hAnsi="Times New Roman" w:cs="Times New Roman"/>
                <w:color w:val="000000"/>
              </w:rPr>
              <w:t xml:space="preserve">, median cephalic, median cubital </w:t>
            </w:r>
            <w:proofErr w:type="spellStart"/>
            <w:r w:rsidRPr="00123E21">
              <w:rPr>
                <w:rFonts w:ascii="Times New Roman" w:hAnsi="Times New Roman" w:cs="Times New Roman"/>
                <w:color w:val="000000"/>
              </w:rPr>
              <w:t>basilic</w:t>
            </w:r>
            <w:proofErr w:type="spellEnd"/>
            <w:r w:rsidRPr="00123E21">
              <w:rPr>
                <w:rFonts w:ascii="Times New Roman" w:hAnsi="Times New Roman" w:cs="Times New Roman"/>
                <w:color w:val="000000"/>
              </w:rPr>
              <w:t xml:space="preserve">, median cubital cephalic vein); </w:t>
            </w:r>
            <w:r w:rsidRPr="00123E21">
              <w:rPr>
                <w:rFonts w:ascii="Times New Roman" w:hAnsi="Times New Roman" w:cs="Times New Roman"/>
                <w:color w:val="000000"/>
              </w:rPr>
              <w:br w:type="page"/>
              <w:t xml:space="preserve">2) cardiac (atrial); </w:t>
            </w:r>
            <w:r w:rsidRPr="00123E21">
              <w:rPr>
                <w:rFonts w:ascii="Times New Roman" w:hAnsi="Times New Roman" w:cs="Times New Roman"/>
                <w:color w:val="000000"/>
              </w:rPr>
              <w:br w:type="page"/>
              <w:t xml:space="preserve">3) subclavian (chest, subclavian); </w:t>
            </w:r>
            <w:r w:rsidRPr="00123E21">
              <w:rPr>
                <w:rFonts w:ascii="Times New Roman" w:hAnsi="Times New Roman" w:cs="Times New Roman"/>
                <w:color w:val="000000"/>
              </w:rPr>
              <w:br w:type="page"/>
              <w:t>4) femoral</w:t>
            </w:r>
            <w:r w:rsidRPr="00123E21">
              <w:rPr>
                <w:rFonts w:ascii="Times New Roman" w:hAnsi="Times New Roman" w:cs="Times New Roman"/>
                <w:color w:val="000000"/>
              </w:rPr>
              <w:br w:type="page"/>
              <w:t>; 5) head (temporal posterior auricular)</w:t>
            </w:r>
            <w:r w:rsidRPr="00123E21">
              <w:rPr>
                <w:rFonts w:ascii="Times New Roman" w:hAnsi="Times New Roman" w:cs="Times New Roman"/>
                <w:color w:val="000000"/>
              </w:rPr>
              <w:br w:type="page"/>
              <w:t xml:space="preserve">; 6) leg (saphenous); </w:t>
            </w:r>
            <w:r w:rsidRPr="00123E21">
              <w:rPr>
                <w:rFonts w:ascii="Times New Roman" w:hAnsi="Times New Roman" w:cs="Times New Roman"/>
                <w:color w:val="000000"/>
              </w:rPr>
              <w:br w:type="page"/>
              <w:t xml:space="preserve">7) jugular; </w:t>
            </w:r>
            <w:r w:rsidRPr="00123E21">
              <w:rPr>
                <w:rFonts w:ascii="Times New Roman" w:hAnsi="Times New Roman" w:cs="Times New Roman"/>
                <w:color w:val="000000"/>
              </w:rPr>
              <w:br w:type="page"/>
              <w:t>8) umbilicus</w:t>
            </w:r>
            <w:r w:rsidRPr="00123E21">
              <w:rPr>
                <w:rFonts w:ascii="Times New Roman" w:hAnsi="Times New Roman" w:cs="Times New Roman"/>
                <w:color w:val="000000"/>
              </w:rPr>
              <w:br w:type="page"/>
            </w:r>
          </w:p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>Type of central venous catheter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 xml:space="preserve">Temporary central venous line, </w:t>
            </w:r>
            <w:proofErr w:type="spellStart"/>
            <w:r w:rsidRPr="00123E21">
              <w:rPr>
                <w:rFonts w:ascii="Times New Roman" w:hAnsi="Times New Roman" w:cs="Times New Roman"/>
                <w:color w:val="000000"/>
              </w:rPr>
              <w:t>Broviac</w:t>
            </w:r>
            <w:proofErr w:type="spellEnd"/>
            <w:r w:rsidRPr="00123E21">
              <w:rPr>
                <w:rFonts w:ascii="Times New Roman" w:hAnsi="Times New Roman" w:cs="Times New Roman"/>
                <w:color w:val="000000"/>
              </w:rPr>
              <w:t xml:space="preserve">, peripherally inserted central catheter (PICC), PORT, and Other </w:t>
            </w:r>
            <w:r w:rsidRPr="000E22F7">
              <w:rPr>
                <w:rFonts w:ascii="Times New Roman" w:hAnsi="Times New Roman" w:cs="Times New Roman"/>
                <w:color w:val="000000"/>
              </w:rPr>
              <w:t>(“Other” includes Apheresis, umbilical arterial catheter, umbilical venous catheter, central venous catheter other)</w:t>
            </w:r>
            <w:r w:rsidRPr="0012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 xml:space="preserve">Invasive mechanical ventilation 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>Documentation from respiratory flowsheets on days 0,1,2, or 3 before CLABSI date or end date of "Ventilation ~ Invasive": via endotracheal tube or tracheostomy</w:t>
            </w:r>
          </w:p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>Non-invasive mechanical ventilation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>Any documentation in Respiratory Flows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 w:rsidRPr="00123E21">
              <w:rPr>
                <w:rFonts w:ascii="Times New Roman" w:hAnsi="Times New Roman" w:cs="Times New Roman"/>
                <w:color w:val="000000"/>
              </w:rPr>
              <w:t>eet on days 0</w:t>
            </w:r>
            <w:proofErr w:type="gramStart"/>
            <w:r w:rsidRPr="00123E21">
              <w:rPr>
                <w:rFonts w:ascii="Times New Roman" w:hAnsi="Times New Roman" w:cs="Times New Roman"/>
                <w:color w:val="000000"/>
              </w:rPr>
              <w:t>,1,2</w:t>
            </w:r>
            <w:proofErr w:type="gramEnd"/>
            <w:r w:rsidRPr="00123E21">
              <w:rPr>
                <w:rFonts w:ascii="Times New Roman" w:hAnsi="Times New Roman" w:cs="Times New Roman"/>
                <w:color w:val="000000"/>
              </w:rPr>
              <w:t>, or 3 before CL</w:t>
            </w:r>
            <w:r>
              <w:rPr>
                <w:rFonts w:ascii="Times New Roman" w:hAnsi="Times New Roman" w:cs="Times New Roman"/>
                <w:color w:val="000000"/>
              </w:rPr>
              <w:t>ABSI date or end date of "Ventil</w:t>
            </w:r>
            <w:r w:rsidRPr="00123E21">
              <w:rPr>
                <w:rFonts w:ascii="Times New Roman" w:hAnsi="Times New Roman" w:cs="Times New Roman"/>
                <w:color w:val="000000"/>
              </w:rPr>
              <w:t xml:space="preserve">ation ~ Non-Invasive": CPAP (continuous positive airway pressure) and/or </w:t>
            </w:r>
            <w:proofErr w:type="spellStart"/>
            <w:r w:rsidRPr="00123E21">
              <w:rPr>
                <w:rFonts w:ascii="Times New Roman" w:hAnsi="Times New Roman" w:cs="Times New Roman"/>
                <w:color w:val="000000"/>
              </w:rPr>
              <w:t>BiPAP</w:t>
            </w:r>
            <w:proofErr w:type="spellEnd"/>
            <w:r w:rsidRPr="00123E21">
              <w:rPr>
                <w:rFonts w:ascii="Times New Roman" w:hAnsi="Times New Roman" w:cs="Times New Roman"/>
                <w:color w:val="000000"/>
              </w:rPr>
              <w:t xml:space="preserve"> (bi-level positive airway pressure).  If a patient had both n</w:t>
            </w:r>
            <w:r>
              <w:rPr>
                <w:rFonts w:ascii="Times New Roman" w:hAnsi="Times New Roman" w:cs="Times New Roman"/>
                <w:color w:val="000000"/>
              </w:rPr>
              <w:t>on-invasive and invasive ventil</w:t>
            </w:r>
            <w:r w:rsidRPr="00123E21">
              <w:rPr>
                <w:rFonts w:ascii="Times New Roman" w:hAnsi="Times New Roman" w:cs="Times New Roman"/>
                <w:color w:val="000000"/>
              </w:rPr>
              <w:t xml:space="preserve">ation in those days, the patient was flagged as invasive rather than non-invasive ventilation </w:t>
            </w:r>
          </w:p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 xml:space="preserve">Number of central venous catheter accesses 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 xml:space="preserve">Cumulative documented accesses (entries) into central venous catheter from days 0, 1, and 2 before CLABSI date or end date. </w:t>
            </w:r>
            <w:r>
              <w:rPr>
                <w:rFonts w:ascii="Times New Roman" w:hAnsi="Times New Roman" w:cs="Times New Roman"/>
                <w:color w:val="000000"/>
              </w:rPr>
              <w:t>Central venous catheter access is defined as any line entry into a closed system, in accordance with CHOP institutional policy.</w:t>
            </w:r>
            <w:r w:rsidRPr="00123E21">
              <w:rPr>
                <w:rFonts w:ascii="Times New Roman" w:hAnsi="Times New Roman" w:cs="Times New Roman"/>
                <w:color w:val="000000"/>
              </w:rPr>
              <w:t xml:space="preserve"> Total number access is the total number of accesses over that 3 day period.  Access category stratifies total number of accesses into 0-30, 31-79, 80+, or “missing: categories. The “missing” category is used if a patient does not have complete data for all three days.</w:t>
            </w:r>
          </w:p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>Number of central venous catheters in place</w:t>
            </w:r>
          </w:p>
        </w:tc>
        <w:tc>
          <w:tcPr>
            <w:tcW w:w="7375" w:type="dxa"/>
          </w:tcPr>
          <w:p w:rsidR="00FF339E" w:rsidRPr="000E22F7" w:rsidRDefault="00FF339E" w:rsidP="0030191C">
            <w:pPr>
              <w:rPr>
                <w:rFonts w:ascii="Times New Roman" w:hAnsi="Times New Roman" w:cs="Times New Roman"/>
              </w:rPr>
            </w:pPr>
            <w:r w:rsidRPr="000E22F7">
              <w:rPr>
                <w:rFonts w:ascii="Times New Roman" w:hAnsi="Times New Roman" w:cs="Times New Roman"/>
              </w:rPr>
              <w:t xml:space="preserve">Number of central venous catheters present on day of CLABSI or end date </w:t>
            </w:r>
          </w:p>
          <w:p w:rsidR="00FF339E" w:rsidRPr="000E22F7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>Presence of ostomy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FC3B7B">
              <w:rPr>
                <w:rFonts w:ascii="Times New Roman" w:hAnsi="Times New Roman" w:cs="Times New Roman"/>
              </w:rPr>
              <w:t xml:space="preserve">Any ostomy </w:t>
            </w:r>
            <w:r w:rsidRPr="00FC3B7B">
              <w:rPr>
                <w:rFonts w:ascii="Times New Roman" w:hAnsi="Times New Roman" w:cs="Times New Roman"/>
                <w:color w:val="000000"/>
              </w:rPr>
              <w:t>present</w:t>
            </w:r>
            <w:r w:rsidRPr="00123E21">
              <w:rPr>
                <w:rFonts w:ascii="Times New Roman" w:hAnsi="Times New Roman" w:cs="Times New Roman"/>
                <w:color w:val="000000"/>
              </w:rPr>
              <w:t xml:space="preserve"> on days 0,1,2, or 3 before CLABSI date or end date</w:t>
            </w:r>
          </w:p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>History of prematurity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 xml:space="preserve">Any inclusion of "prematurity" in patient's problem list </w:t>
            </w: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 xml:space="preserve">Diagnosis of short gut syndrome 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>Any mention of "short gut", "short bowel", or "intestinal failure" in patient's problem list; or patient inclusion on institution’s short gut patient registry</w:t>
            </w: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 xml:space="preserve">Tissue plasminogen activator (TPA) administration </w:t>
            </w:r>
          </w:p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C61A40">
              <w:rPr>
                <w:rFonts w:ascii="Times New Roman" w:hAnsi="Times New Roman" w:cs="Times New Roman"/>
                <w:color w:val="000000"/>
              </w:rPr>
              <w:t xml:space="preserve">Includes any administered </w:t>
            </w:r>
            <w:proofErr w:type="spellStart"/>
            <w:r w:rsidRPr="00C61A40">
              <w:rPr>
                <w:rFonts w:ascii="Times New Roman" w:hAnsi="Times New Roman" w:cs="Times New Roman"/>
                <w:color w:val="000000"/>
              </w:rPr>
              <w:t>alteplase</w:t>
            </w:r>
            <w:proofErr w:type="spellEnd"/>
            <w:r w:rsidRPr="00C61A40">
              <w:rPr>
                <w:rFonts w:ascii="Times New Roman" w:hAnsi="Times New Roman" w:cs="Times New Roman"/>
                <w:color w:val="000000"/>
              </w:rPr>
              <w:t xml:space="preserve"> with an administration route of injection or bolus on days 0</w:t>
            </w:r>
            <w:proofErr w:type="gramStart"/>
            <w:r w:rsidRPr="00C61A40">
              <w:rPr>
                <w:rFonts w:ascii="Times New Roman" w:hAnsi="Times New Roman" w:cs="Times New Roman"/>
                <w:color w:val="000000"/>
              </w:rPr>
              <w:t>,1,2</w:t>
            </w:r>
            <w:proofErr w:type="gramEnd"/>
            <w:r w:rsidRPr="00C61A40">
              <w:rPr>
                <w:rFonts w:ascii="Times New Roman" w:hAnsi="Times New Roman" w:cs="Times New Roman"/>
                <w:color w:val="000000"/>
              </w:rPr>
              <w:t>, or 3 before CLABSI date or end date.  Excluded any medications that were ordered for acute stroke or administered as an infusion. Excluded volume &gt; 1.0mg.</w:t>
            </w: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 xml:space="preserve">Total parenteral nutrition (TPN) administration 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>Any medication administered on day 0,1,2, or 3 before the CLABSI date or end date that has "TPN" or "parenteral nutrition" in the order name</w:t>
            </w:r>
          </w:p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>Presence of tracheostomy</w:t>
            </w:r>
          </w:p>
        </w:tc>
        <w:tc>
          <w:tcPr>
            <w:tcW w:w="7375" w:type="dxa"/>
          </w:tcPr>
          <w:p w:rsidR="00FF339E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>Tracheostomy tube in place at some point during days 0, 1, 2, or 3 before the CLABSI date or end date</w:t>
            </w:r>
          </w:p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lastRenderedPageBreak/>
              <w:t xml:space="preserve">Administration of vasoactive medications 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  <w:color w:val="000000"/>
              </w:rPr>
            </w:pPr>
            <w:r w:rsidRPr="00123E21">
              <w:rPr>
                <w:rFonts w:ascii="Times New Roman" w:hAnsi="Times New Roman" w:cs="Times New Roman"/>
                <w:color w:val="000000"/>
              </w:rPr>
              <w:t>Includes any of the following drugs administered on days 0</w:t>
            </w:r>
            <w:proofErr w:type="gramStart"/>
            <w:r w:rsidRPr="00123E21">
              <w:rPr>
                <w:rFonts w:ascii="Times New Roman" w:hAnsi="Times New Roman" w:cs="Times New Roman"/>
                <w:color w:val="000000"/>
              </w:rPr>
              <w:t>,1,2</w:t>
            </w:r>
            <w:proofErr w:type="gramEnd"/>
            <w:r w:rsidRPr="00123E21">
              <w:rPr>
                <w:rFonts w:ascii="Times New Roman" w:hAnsi="Times New Roman" w:cs="Times New Roman"/>
                <w:color w:val="000000"/>
              </w:rPr>
              <w:t>, or 3 before CLABSI date or end date: DOPAMINE, EPINEPHRINE, NOREPINEPHRINE, DOB</w:t>
            </w:r>
            <w:r>
              <w:rPr>
                <w:rFonts w:ascii="Times New Roman" w:hAnsi="Times New Roman" w:cs="Times New Roman"/>
                <w:color w:val="000000"/>
              </w:rPr>
              <w:t xml:space="preserve">UTAMINE, VASOPRESSIN, MILRINONE, </w:t>
            </w:r>
            <w:r w:rsidRPr="00123E21">
              <w:rPr>
                <w:rFonts w:ascii="Times New Roman" w:hAnsi="Times New Roman" w:cs="Times New Roman"/>
                <w:color w:val="000000"/>
              </w:rPr>
              <w:t xml:space="preserve">ISOPROTERENOL,PHENYLEPHRINE. Administration route was limited to intravenous only. </w:t>
            </w:r>
          </w:p>
        </w:tc>
      </w:tr>
      <w:tr w:rsidR="00FF339E" w:rsidRPr="00123E21" w:rsidTr="0030191C">
        <w:tc>
          <w:tcPr>
            <w:tcW w:w="19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>Neutropenia</w:t>
            </w:r>
          </w:p>
        </w:tc>
        <w:tc>
          <w:tcPr>
            <w:tcW w:w="7375" w:type="dxa"/>
          </w:tcPr>
          <w:p w:rsidR="00FF339E" w:rsidRPr="00123E21" w:rsidRDefault="00FF339E" w:rsidP="0030191C">
            <w:pPr>
              <w:rPr>
                <w:rFonts w:ascii="Times New Roman" w:hAnsi="Times New Roman" w:cs="Times New Roman"/>
              </w:rPr>
            </w:pPr>
            <w:r w:rsidRPr="00123E21">
              <w:rPr>
                <w:rFonts w:ascii="Times New Roman" w:hAnsi="Times New Roman" w:cs="Times New Roman"/>
              </w:rPr>
              <w:t>Any ANC value &lt;= 500 on days 0,1,2,or 3 prior to CLABSI date or end date</w:t>
            </w:r>
          </w:p>
        </w:tc>
      </w:tr>
    </w:tbl>
    <w:p w:rsidR="00FF339E" w:rsidRDefault="00FF339E" w:rsidP="00FF339E">
      <w:pPr>
        <w:rPr>
          <w:rFonts w:ascii="Times New Roman" w:hAnsi="Times New Roman" w:cs="Times New Roman"/>
        </w:rPr>
      </w:pPr>
    </w:p>
    <w:p w:rsidR="00FF339E" w:rsidRPr="00FC3B7B" w:rsidRDefault="00FF339E" w:rsidP="00FF339E">
      <w:pPr>
        <w:rPr>
          <w:rFonts w:ascii="Times New Roman" w:hAnsi="Times New Roman" w:cs="Times New Roman"/>
          <w:sz w:val="20"/>
          <w:szCs w:val="20"/>
        </w:rPr>
      </w:pPr>
      <w:r w:rsidRPr="00FC3B7B">
        <w:rPr>
          <w:rFonts w:ascii="Times New Roman" w:hAnsi="Times New Roman" w:cs="Times New Roman"/>
          <w:sz w:val="20"/>
          <w:szCs w:val="20"/>
        </w:rPr>
        <w:t xml:space="preserve">^The </w:t>
      </w:r>
      <w:r w:rsidRPr="00FC3B7B">
        <w:rPr>
          <w:rStyle w:val="highlight"/>
          <w:rFonts w:ascii="Times New Roman" w:hAnsi="Times New Roman" w:cs="Times New Roman"/>
          <w:sz w:val="20"/>
          <w:szCs w:val="20"/>
          <w:lang w:val="en"/>
        </w:rPr>
        <w:t>Braden</w:t>
      </w:r>
      <w:r w:rsidRPr="00FC3B7B">
        <w:rPr>
          <w:rFonts w:ascii="Times New Roman" w:hAnsi="Times New Roman" w:cs="Times New Roman"/>
          <w:sz w:val="20"/>
          <w:szCs w:val="20"/>
          <w:lang w:val="en"/>
        </w:rPr>
        <w:t xml:space="preserve"> QD Scale reliably predicts both immobility-related and device-related pressure injuries in the </w:t>
      </w:r>
      <w:r w:rsidRPr="00FC3B7B">
        <w:rPr>
          <w:rStyle w:val="highlight"/>
          <w:rFonts w:ascii="Times New Roman" w:hAnsi="Times New Roman" w:cs="Times New Roman"/>
          <w:sz w:val="20"/>
          <w:szCs w:val="20"/>
          <w:lang w:val="en"/>
        </w:rPr>
        <w:t>pediatric</w:t>
      </w:r>
      <w:r w:rsidRPr="00FC3B7B">
        <w:rPr>
          <w:rFonts w:ascii="Times New Roman" w:hAnsi="Times New Roman" w:cs="Times New Roman"/>
          <w:sz w:val="20"/>
          <w:szCs w:val="20"/>
          <w:lang w:val="en"/>
        </w:rPr>
        <w:t xml:space="preserve"> acute care environment and here serves as a marker for skin integrity. </w:t>
      </w:r>
      <w:hyperlink r:id="rId4" w:history="1">
        <w:r w:rsidRPr="00FC3B7B">
          <w:rPr>
            <w:rStyle w:val="Hyperlink"/>
            <w:rFonts w:ascii="Times New Roman" w:hAnsi="Times New Roman" w:cs="Times New Roman"/>
            <w:sz w:val="20"/>
            <w:szCs w:val="20"/>
          </w:rPr>
          <w:t>Curley MAQ</w:t>
        </w:r>
      </w:hyperlink>
      <w:r w:rsidRPr="00FC3B7B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proofErr w:type="spellStart"/>
        <w:r w:rsidRPr="00FC3B7B">
          <w:rPr>
            <w:rStyle w:val="Hyperlink"/>
            <w:rFonts w:ascii="Times New Roman" w:hAnsi="Times New Roman" w:cs="Times New Roman"/>
            <w:sz w:val="20"/>
            <w:szCs w:val="20"/>
          </w:rPr>
          <w:t>Hasbani</w:t>
        </w:r>
        <w:proofErr w:type="spellEnd"/>
        <w:r w:rsidRPr="00FC3B7B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NR</w:t>
        </w:r>
      </w:hyperlink>
      <w:r w:rsidRPr="00FC3B7B">
        <w:rPr>
          <w:rFonts w:ascii="Times New Roman" w:hAnsi="Times New Roman" w:cs="Times New Roman"/>
          <w:sz w:val="20"/>
          <w:szCs w:val="20"/>
        </w:rPr>
        <w:t xml:space="preserve">, </w:t>
      </w:r>
      <w:hyperlink r:id="rId6" w:history="1">
        <w:r w:rsidRPr="00FC3B7B">
          <w:rPr>
            <w:rStyle w:val="Hyperlink"/>
            <w:rFonts w:ascii="Times New Roman" w:hAnsi="Times New Roman" w:cs="Times New Roman"/>
            <w:sz w:val="20"/>
            <w:szCs w:val="20"/>
          </w:rPr>
          <w:t>Quigley SM</w:t>
        </w:r>
      </w:hyperlink>
      <w:r w:rsidRPr="00FC3B7B">
        <w:rPr>
          <w:rFonts w:ascii="Times New Roman" w:hAnsi="Times New Roman" w:cs="Times New Roman"/>
          <w:sz w:val="20"/>
          <w:szCs w:val="20"/>
        </w:rPr>
        <w:t xml:space="preserve">, et al. Predicting Pressure Injury Risk in Pediatric Patients: The Braden QD Scale. </w:t>
      </w:r>
      <w:hyperlink r:id="rId7" w:tooltip="The Journal of pediatrics." w:history="1">
        <w:r w:rsidRPr="00FC3B7B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J </w:t>
        </w:r>
        <w:proofErr w:type="spellStart"/>
        <w:r w:rsidRPr="00FC3B7B">
          <w:rPr>
            <w:rStyle w:val="Hyperlink"/>
            <w:rFonts w:ascii="Times New Roman" w:hAnsi="Times New Roman" w:cs="Times New Roman"/>
            <w:sz w:val="20"/>
            <w:szCs w:val="20"/>
          </w:rPr>
          <w:t>Pediatr</w:t>
        </w:r>
        <w:proofErr w:type="spellEnd"/>
        <w:r w:rsidRPr="00FC3B7B">
          <w:rPr>
            <w:rStyle w:val="Hyperlink"/>
            <w:rFonts w:ascii="Times New Roman" w:hAnsi="Times New Roman" w:cs="Times New Roman"/>
            <w:sz w:val="20"/>
            <w:szCs w:val="20"/>
          </w:rPr>
          <w:t>.</w:t>
        </w:r>
      </w:hyperlink>
      <w:r w:rsidRPr="00FC3B7B">
        <w:rPr>
          <w:rFonts w:ascii="Times New Roman" w:hAnsi="Times New Roman" w:cs="Times New Roman"/>
          <w:sz w:val="20"/>
          <w:szCs w:val="20"/>
        </w:rPr>
        <w:t xml:space="preserve"> 2018 Jan</w:t>
      </w:r>
      <w:proofErr w:type="gramStart"/>
      <w:r w:rsidRPr="00FC3B7B">
        <w:rPr>
          <w:rFonts w:ascii="Times New Roman" w:hAnsi="Times New Roman" w:cs="Times New Roman"/>
          <w:sz w:val="20"/>
          <w:szCs w:val="20"/>
        </w:rPr>
        <w:t>;192:189</w:t>
      </w:r>
      <w:proofErr w:type="gramEnd"/>
      <w:r w:rsidRPr="00FC3B7B">
        <w:rPr>
          <w:rFonts w:ascii="Times New Roman" w:hAnsi="Times New Roman" w:cs="Times New Roman"/>
          <w:sz w:val="20"/>
          <w:szCs w:val="20"/>
        </w:rPr>
        <w:t xml:space="preserve">-195.e2. </w:t>
      </w:r>
      <w:proofErr w:type="spellStart"/>
      <w:proofErr w:type="gramStart"/>
      <w:r w:rsidRPr="00FC3B7B">
        <w:rPr>
          <w:rFonts w:ascii="Times New Roman" w:hAnsi="Times New Roman" w:cs="Times New Roman"/>
          <w:sz w:val="20"/>
          <w:szCs w:val="20"/>
        </w:rPr>
        <w:t>doi</w:t>
      </w:r>
      <w:proofErr w:type="spellEnd"/>
      <w:proofErr w:type="gramEnd"/>
      <w:r w:rsidRPr="00FC3B7B">
        <w:rPr>
          <w:rFonts w:ascii="Times New Roman" w:hAnsi="Times New Roman" w:cs="Times New Roman"/>
          <w:sz w:val="20"/>
          <w:szCs w:val="20"/>
        </w:rPr>
        <w:t>: 10.1016/j.jpeds.2017.09.045.</w:t>
      </w:r>
    </w:p>
    <w:p w:rsidR="00FF339E" w:rsidRPr="00FC3B7B" w:rsidRDefault="00FF339E" w:rsidP="00FF339E"/>
    <w:p w:rsidR="00FF339E" w:rsidRPr="00FC3B7B" w:rsidRDefault="00FF339E" w:rsidP="00FF339E"/>
    <w:p w:rsidR="00BD2CCA" w:rsidRDefault="00BD2CCA"/>
    <w:sectPr w:rsidR="00BD2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9E"/>
    <w:rsid w:val="00BD2CCA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A4942"/>
  <w15:chartTrackingRefBased/>
  <w15:docId w15:val="{654E8189-05C4-4CE7-9CF7-A65379CF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39E"/>
    <w:pPr>
      <w:ind w:left="720"/>
      <w:contextualSpacing/>
    </w:pPr>
  </w:style>
  <w:style w:type="character" w:customStyle="1" w:styleId="highlight">
    <w:name w:val="highlight"/>
    <w:basedOn w:val="DefaultParagraphFont"/>
    <w:rsid w:val="00FF339E"/>
  </w:style>
  <w:style w:type="character" w:styleId="Hyperlink">
    <w:name w:val="Hyperlink"/>
    <w:basedOn w:val="DefaultParagraphFont"/>
    <w:uiPriority w:val="99"/>
    <w:unhideWhenUsed/>
    <w:rsid w:val="00FF3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xy.library.upenn.edu:2065/pubmed/292463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xy.library.upenn.edu:2065/pubmed/?term=Quigley%20SM%5BAuthor%5D&amp;cauthor=true&amp;cauthor_uid=29246340" TargetMode="External"/><Relationship Id="rId5" Type="http://schemas.openxmlformats.org/officeDocument/2006/relationships/hyperlink" Target="https://proxy.library.upenn.edu:2065/pubmed/?term=Hasbani%20NR%5BAuthor%5D&amp;cauthor=true&amp;cauthor_uid=29246340" TargetMode="External"/><Relationship Id="rId4" Type="http://schemas.openxmlformats.org/officeDocument/2006/relationships/hyperlink" Target="https://proxy.library.upenn.edu:2065/pubmed/?term=Curley%20MAQ%5BAuthor%5D&amp;cauthor=true&amp;cauthor_uid=2924634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Children's Hospital of Philadelphia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Woods-hill, Charlotte Z</dc:creator>
  <cp:keywords/>
  <dc:description/>
  <cp:lastModifiedBy>Woods-hill, Charlotte Z</cp:lastModifiedBy>
  <cp:revision>1</cp:revision>
  <dcterms:created xsi:type="dcterms:W3CDTF">2019-09-11T15:11:00Z</dcterms:created>
  <dcterms:modified xsi:type="dcterms:W3CDTF">2019-09-11T15:11:00Z</dcterms:modified>
</cp:coreProperties>
</file>