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CB" w:rsidRDefault="00DA3BCB" w:rsidP="00F54485">
      <w:pPr>
        <w:pStyle w:val="Cuerpo"/>
        <w:rPr>
          <w:rStyle w:val="Ninguno"/>
          <w:rFonts w:ascii="Tahoma" w:hAnsi="Tahoma"/>
          <w:b/>
          <w:color w:val="202020"/>
          <w:sz w:val="24"/>
          <w:szCs w:val="24"/>
          <w:u w:color="202020"/>
        </w:rPr>
      </w:pPr>
      <w:r>
        <w:rPr>
          <w:rStyle w:val="Ninguno"/>
          <w:rFonts w:ascii="Tahoma" w:hAnsi="Tahoma"/>
          <w:b/>
          <w:color w:val="202020"/>
          <w:sz w:val="24"/>
          <w:szCs w:val="24"/>
          <w:u w:color="202020"/>
        </w:rPr>
        <w:t>Supplemental 4</w:t>
      </w:r>
      <w:bookmarkStart w:id="0" w:name="_GoBack"/>
      <w:bookmarkEnd w:id="0"/>
    </w:p>
    <w:p w:rsidR="00F54485" w:rsidRDefault="004F52A7" w:rsidP="00F54485">
      <w:pPr>
        <w:pStyle w:val="Cuerpo"/>
        <w:rPr>
          <w:rStyle w:val="Ninguno"/>
          <w:rFonts w:ascii="Tahoma" w:hAnsi="Tahoma"/>
          <w:color w:val="202020"/>
          <w:sz w:val="24"/>
          <w:szCs w:val="24"/>
          <w:u w:color="202020"/>
        </w:rPr>
      </w:pPr>
      <w:r w:rsidRPr="004F52A7">
        <w:rPr>
          <w:rStyle w:val="Ninguno"/>
          <w:rFonts w:ascii="Tahoma" w:hAnsi="Tahoma"/>
          <w:b/>
          <w:color w:val="202020"/>
          <w:sz w:val="24"/>
          <w:szCs w:val="24"/>
          <w:u w:color="202020"/>
        </w:rPr>
        <w:t>Table 2.</w:t>
      </w:r>
      <w:r>
        <w:rPr>
          <w:rStyle w:val="Ninguno"/>
          <w:rFonts w:ascii="Tahoma" w:hAnsi="Tahoma"/>
          <w:color w:val="202020"/>
          <w:sz w:val="24"/>
          <w:szCs w:val="24"/>
          <w:u w:color="202020"/>
        </w:rPr>
        <w:t xml:space="preserve"> </w:t>
      </w:r>
      <w:r w:rsidR="00F54485">
        <w:rPr>
          <w:rStyle w:val="Ninguno"/>
          <w:rFonts w:ascii="Tahoma" w:hAnsi="Tahoma"/>
          <w:color w:val="202020"/>
          <w:sz w:val="24"/>
          <w:szCs w:val="24"/>
          <w:u w:color="202020"/>
        </w:rPr>
        <w:t>GRADE</w:t>
      </w:r>
      <w:r w:rsidR="00DB694B">
        <w:rPr>
          <w:rStyle w:val="Ninguno"/>
          <w:rFonts w:ascii="Tahoma" w:hAnsi="Tahoma" w:cs="Tahoma"/>
          <w:color w:val="202020"/>
          <w:sz w:val="24"/>
          <w:szCs w:val="24"/>
          <w:u w:color="202020"/>
          <w:vertAlign w:val="superscript"/>
        </w:rPr>
        <w:t>*</w:t>
      </w:r>
      <w:r w:rsidR="00F54485">
        <w:rPr>
          <w:rStyle w:val="Ninguno"/>
          <w:rFonts w:ascii="Tahoma" w:hAnsi="Tahoma"/>
          <w:color w:val="202020"/>
          <w:sz w:val="24"/>
          <w:szCs w:val="24"/>
          <w:u w:color="202020"/>
        </w:rPr>
        <w:t xml:space="preserve"> evidence profile for case-control and cohort studies</w:t>
      </w:r>
    </w:p>
    <w:tbl>
      <w:tblPr>
        <w:tblW w:w="145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2"/>
        <w:gridCol w:w="813"/>
        <w:gridCol w:w="1438"/>
        <w:gridCol w:w="1310"/>
        <w:gridCol w:w="1256"/>
        <w:gridCol w:w="1190"/>
        <w:gridCol w:w="2295"/>
        <w:gridCol w:w="1227"/>
        <w:gridCol w:w="1051"/>
        <w:gridCol w:w="975"/>
      </w:tblGrid>
      <w:tr w:rsidR="00F54485" w:rsidRPr="000B6BF5" w:rsidTr="00765648">
        <w:trPr>
          <w:trHeight w:val="406"/>
        </w:trPr>
        <w:tc>
          <w:tcPr>
            <w:tcW w:w="303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Risk factor of acquisition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Risk of bias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Inconsistency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Indirectness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Imprecision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Publication bias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High magnitude/strength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Dose-response relationship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No residual confusion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Overall quality of evidence</w:t>
            </w:r>
          </w:p>
        </w:tc>
      </w:tr>
      <w:tr w:rsidR="00F54485" w:rsidRPr="000B6BF5" w:rsidTr="00765648">
        <w:trPr>
          <w:trHeight w:val="157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CASE-CONTROL STUDIES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Epidemiological characteristic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Age (years)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=85%)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Length of stay overall (days)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=83%)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0B09A7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APGAR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at 5 min &lt;5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=0%)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Underlying medical condition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Immunosuppression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Device exposure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Central venous catheter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=10%)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Umbilical catheter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=73%)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Medication/nutrition exposure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Antibiotic use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=0%)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Hemofiltration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Total parenteral nutrition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=80%)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Environment exposure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Incubator care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 (I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2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=65%)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Unfiltered water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  <w:r w:rsidRPr="000B6BF5" w:rsidDel="00711C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COHORT STUDIES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Epidemiological characteristic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Age (years)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801CBE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Mean difference,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3.7     </w:t>
            </w:r>
          </w:p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765648">
              <w:rPr>
                <w:rFonts w:ascii="Tahoma" w:hAnsi="Tahoma" w:cs="Tahoma"/>
                <w:color w:val="000000"/>
                <w:sz w:val="18"/>
                <w:szCs w:val="18"/>
              </w:rPr>
              <w:t xml:space="preserve">95% CI 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0.94-6.46)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Stay in ICU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CBE" w:rsidRDefault="000B09A7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OR,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3.47 </w:t>
            </w:r>
          </w:p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765648">
              <w:rPr>
                <w:rFonts w:ascii="Tahoma" w:hAnsi="Tahoma" w:cs="Tahoma"/>
                <w:color w:val="000000"/>
                <w:sz w:val="18"/>
                <w:szCs w:val="18"/>
              </w:rPr>
              <w:t xml:space="preserve">95% CI 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1.01-11.90)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Length of stay in ICU (days)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801CBE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Mean difference,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41.0 </w:t>
            </w:r>
          </w:p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765648">
              <w:rPr>
                <w:rFonts w:ascii="Tahoma" w:hAnsi="Tahoma" w:cs="Tahoma"/>
                <w:color w:val="000000"/>
                <w:sz w:val="18"/>
                <w:szCs w:val="18"/>
              </w:rPr>
              <w:t xml:space="preserve">95% CI 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16.72-65.30)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CBE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Therapeutic activity </w:t>
            </w:r>
          </w:p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(OMEGA score)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CBE" w:rsidRDefault="000B09A7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OR,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>1.002</w:t>
            </w:r>
          </w:p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</w:t>
            </w:r>
            <w:r w:rsidR="00765648">
              <w:rPr>
                <w:rFonts w:ascii="Tahoma" w:hAnsi="Tahoma" w:cs="Tahoma"/>
                <w:color w:val="000000"/>
                <w:sz w:val="18"/>
                <w:szCs w:val="18"/>
              </w:rPr>
              <w:t xml:space="preserve">95% CI 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1.001-1.004)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Device exposure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CBE" w:rsidRDefault="00801CBE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Duratio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 of mechanical ventilation</w:t>
            </w:r>
          </w:p>
          <w:p w:rsidR="00F54485" w:rsidRPr="000B6BF5" w:rsidRDefault="00F54485" w:rsidP="00801CBE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( &gt;10 days)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CBE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HR</w:t>
            </w:r>
            <w:r w:rsidR="000B09A7" w:rsidRPr="000B6BF5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2.56 </w:t>
            </w:r>
          </w:p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765648">
              <w:rPr>
                <w:rFonts w:ascii="Tahoma" w:hAnsi="Tahoma" w:cs="Tahoma"/>
                <w:color w:val="000000"/>
                <w:sz w:val="18"/>
                <w:szCs w:val="18"/>
              </w:rPr>
              <w:t xml:space="preserve">95% CI 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1.46-4.50)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Medication exposure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CBE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Duration of antibiotic therapy </w:t>
            </w:r>
          </w:p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(days)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CBE" w:rsidRDefault="000B09A7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OR,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0.78 </w:t>
            </w:r>
          </w:p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765648">
              <w:rPr>
                <w:rFonts w:ascii="Tahoma" w:hAnsi="Tahoma" w:cs="Tahoma"/>
                <w:color w:val="000000"/>
                <w:sz w:val="18"/>
                <w:szCs w:val="18"/>
              </w:rPr>
              <w:t xml:space="preserve">95% CI 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0.69-0.87)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Very low</w:t>
            </w:r>
          </w:p>
        </w:tc>
      </w:tr>
      <w:tr w:rsidR="00F54485" w:rsidRPr="000B6BF5" w:rsidTr="00765648">
        <w:trPr>
          <w:trHeight w:val="149"/>
        </w:trPr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Environment exposure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sz w:val="18"/>
                <w:szCs w:val="18"/>
              </w:rPr>
            </w:pPr>
          </w:p>
        </w:tc>
      </w:tr>
      <w:tr w:rsidR="00F54485" w:rsidRPr="000B6BF5" w:rsidTr="00765648">
        <w:trPr>
          <w:trHeight w:val="157"/>
        </w:trPr>
        <w:tc>
          <w:tcPr>
            <w:tcW w:w="30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Having Water fitting near</w:t>
            </w:r>
          </w:p>
        </w:tc>
        <w:tc>
          <w:tcPr>
            <w:tcW w:w="8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Not assessed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CBE" w:rsidRDefault="000B09A7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HR,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1.76 </w:t>
            </w:r>
          </w:p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765648">
              <w:rPr>
                <w:rFonts w:ascii="Tahoma" w:hAnsi="Tahoma" w:cs="Tahoma"/>
                <w:color w:val="000000"/>
                <w:sz w:val="18"/>
                <w:szCs w:val="18"/>
              </w:rPr>
              <w:t xml:space="preserve">95% CI </w:t>
            </w: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1.09-2.84)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0B6BF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Ye</w:t>
            </w:r>
            <w:r w:rsidR="00F54485" w:rsidRPr="000B6BF5">
              <w:rPr>
                <w:rFonts w:ascii="Tahoma" w:hAnsi="Tahoma" w:cs="Tahoma"/>
                <w:color w:val="000000"/>
                <w:sz w:val="18"/>
                <w:szCs w:val="18"/>
              </w:rPr>
              <w:t>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485" w:rsidRPr="000B6BF5" w:rsidRDefault="00F54485" w:rsidP="003A0C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6BF5">
              <w:rPr>
                <w:rFonts w:ascii="Tahoma" w:hAnsi="Tahoma" w:cs="Tahoma"/>
                <w:color w:val="000000"/>
                <w:sz w:val="18"/>
                <w:szCs w:val="18"/>
              </w:rPr>
              <w:t>Low</w:t>
            </w:r>
          </w:p>
        </w:tc>
      </w:tr>
    </w:tbl>
    <w:p w:rsidR="00F54485" w:rsidRPr="000B6BF5" w:rsidRDefault="00DB694B" w:rsidP="00F54485">
      <w:pPr>
        <w:pStyle w:val="Cuerpo"/>
        <w:rPr>
          <w:rStyle w:val="Ninguno"/>
          <w:rFonts w:ascii="Tahoma" w:hAnsi="Tahoma"/>
          <w:color w:val="202020"/>
          <w:sz w:val="18"/>
          <w:szCs w:val="18"/>
          <w:u w:color="202020"/>
        </w:rPr>
        <w:sectPr w:rsidR="00F54485" w:rsidRPr="000B6BF5" w:rsidSect="00CB3052">
          <w:headerReference w:type="default" r:id="rId6"/>
          <w:pgSz w:w="16840" w:h="11900" w:orient="landscape"/>
          <w:pgMar w:top="1701" w:right="1418" w:bottom="1701" w:left="1418" w:header="709" w:footer="709" w:gutter="0"/>
          <w:cols w:space="720"/>
        </w:sectPr>
      </w:pPr>
      <w:r w:rsidRPr="00DB694B">
        <w:rPr>
          <w:rStyle w:val="Ninguno"/>
          <w:rFonts w:ascii="Tahoma" w:hAnsi="Tahoma" w:cs="Tahoma"/>
          <w:color w:val="202020"/>
          <w:sz w:val="18"/>
          <w:szCs w:val="18"/>
          <w:u w:color="202020"/>
          <w:vertAlign w:val="superscript"/>
        </w:rPr>
        <w:t>*</w:t>
      </w:r>
      <w:r w:rsidR="000B09A7" w:rsidRPr="000B6BF5">
        <w:rPr>
          <w:rStyle w:val="Ninguno"/>
          <w:rFonts w:ascii="Tahoma" w:hAnsi="Tahoma"/>
          <w:color w:val="202020"/>
          <w:sz w:val="18"/>
          <w:szCs w:val="18"/>
          <w:u w:color="202020"/>
        </w:rPr>
        <w:t>GRADE:</w:t>
      </w:r>
      <w:r w:rsidR="000B09A7" w:rsidRPr="000B6BF5">
        <w:rPr>
          <w:rFonts w:ascii="Tahoma" w:hAnsi="Tahoma" w:cs="Tahoma"/>
          <w:sz w:val="18"/>
          <w:szCs w:val="18"/>
        </w:rPr>
        <w:t xml:space="preserve"> </w:t>
      </w:r>
      <w:r w:rsidR="000B09A7" w:rsidRPr="000B6BF5">
        <w:rPr>
          <w:rStyle w:val="Ninguno"/>
          <w:rFonts w:ascii="Tahoma" w:hAnsi="Tahoma" w:cs="Tahoma"/>
          <w:sz w:val="18"/>
          <w:szCs w:val="18"/>
        </w:rPr>
        <w:t>Grading of Recommendations Assessment Development and Evaluation</w:t>
      </w:r>
      <w:r w:rsidR="000B09A7" w:rsidRPr="000B6BF5">
        <w:rPr>
          <w:rStyle w:val="Ninguno"/>
          <w:rFonts w:ascii="Tahoma" w:hAnsi="Tahoma" w:cs="Tahoma"/>
          <w:color w:val="202020"/>
          <w:sz w:val="18"/>
          <w:szCs w:val="18"/>
          <w:u w:color="202020"/>
        </w:rPr>
        <w:t xml:space="preserve"> system</w:t>
      </w:r>
      <w:r w:rsidR="000B09A7" w:rsidRPr="000B6BF5">
        <w:rPr>
          <w:rStyle w:val="Ninguno"/>
          <w:rFonts w:ascii="Tahoma" w:hAnsi="Tahoma"/>
          <w:color w:val="202020"/>
          <w:sz w:val="18"/>
          <w:szCs w:val="18"/>
          <w:u w:color="202020"/>
        </w:rPr>
        <w:t>, OR: odds ratio, HR: hazard ratio, ICU: intensive care unit</w:t>
      </w:r>
    </w:p>
    <w:p w:rsidR="00810051" w:rsidRPr="000B09A7" w:rsidRDefault="00627B12">
      <w:pPr>
        <w:rPr>
          <w:lang w:val="en-US"/>
        </w:rPr>
      </w:pPr>
    </w:p>
    <w:sectPr w:rsidR="00810051" w:rsidRPr="000B09A7" w:rsidSect="00F544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B12" w:rsidRDefault="00627B12">
      <w:r>
        <w:separator/>
      </w:r>
    </w:p>
  </w:endnote>
  <w:endnote w:type="continuationSeparator" w:id="0">
    <w:p w:rsidR="00627B12" w:rsidRDefault="0062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B12" w:rsidRDefault="00627B12">
      <w:r>
        <w:separator/>
      </w:r>
    </w:p>
  </w:footnote>
  <w:footnote w:type="continuationSeparator" w:id="0">
    <w:p w:rsidR="00627B12" w:rsidRDefault="00627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052" w:rsidRDefault="00627B12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85"/>
    <w:rsid w:val="000B09A7"/>
    <w:rsid w:val="000B6BF5"/>
    <w:rsid w:val="0017584D"/>
    <w:rsid w:val="002F1950"/>
    <w:rsid w:val="00484BB4"/>
    <w:rsid w:val="004F52A7"/>
    <w:rsid w:val="00627B12"/>
    <w:rsid w:val="007170E5"/>
    <w:rsid w:val="00765648"/>
    <w:rsid w:val="00774637"/>
    <w:rsid w:val="007D24B8"/>
    <w:rsid w:val="00801CBE"/>
    <w:rsid w:val="00B92327"/>
    <w:rsid w:val="00C15049"/>
    <w:rsid w:val="00DA3BCB"/>
    <w:rsid w:val="00DB694B"/>
    <w:rsid w:val="00E42693"/>
    <w:rsid w:val="00F5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4255F-B26C-4FAD-8B2B-71ACA6B1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ypie">
    <w:name w:val="Cabecera y pie"/>
    <w:rsid w:val="00F54485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es-ES"/>
    </w:rPr>
  </w:style>
  <w:style w:type="paragraph" w:customStyle="1" w:styleId="Cuerpo">
    <w:name w:val="Cuerpo"/>
    <w:rsid w:val="00F54485"/>
    <w:rPr>
      <w:rFonts w:ascii="Calibri" w:eastAsia="Calibri" w:hAnsi="Calibri" w:cs="Calibri"/>
      <w:color w:val="000000"/>
      <w:u w:color="000000"/>
      <w:lang w:val="en-US" w:eastAsia="es-ES"/>
    </w:rPr>
  </w:style>
  <w:style w:type="character" w:customStyle="1" w:styleId="Ninguno">
    <w:name w:val="Ninguno"/>
    <w:rsid w:val="00F544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Marcela Parra Ramirez</dc:creator>
  <cp:keywords/>
  <dc:description/>
  <cp:lastModifiedBy>Lina Marcela Parra Ramirez</cp:lastModifiedBy>
  <cp:revision>5</cp:revision>
  <dcterms:created xsi:type="dcterms:W3CDTF">2019-10-22T10:48:00Z</dcterms:created>
  <dcterms:modified xsi:type="dcterms:W3CDTF">2019-10-22T10:51:00Z</dcterms:modified>
</cp:coreProperties>
</file>