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46" w:rsidRDefault="008B7146" w:rsidP="008B714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file.  </w:t>
      </w:r>
    </w:p>
    <w:p w:rsidR="008B7146" w:rsidRDefault="008B7146" w:rsidP="008B714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46" w:rsidRPr="008B7146" w:rsidRDefault="008B7146" w:rsidP="008B714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146">
        <w:rPr>
          <w:rFonts w:ascii="Times New Roman" w:hAnsi="Times New Roman" w:cs="Times New Roman"/>
          <w:b/>
          <w:bCs/>
          <w:sz w:val="24"/>
          <w:szCs w:val="24"/>
        </w:rPr>
        <w:t>Reverse transcript</w:t>
      </w:r>
      <w:r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8B7146">
        <w:rPr>
          <w:rFonts w:ascii="Times New Roman" w:hAnsi="Times New Roman" w:cs="Times New Roman"/>
          <w:b/>
          <w:bCs/>
          <w:sz w:val="24"/>
          <w:szCs w:val="24"/>
        </w:rPr>
        <w:t xml:space="preserve"> polymerase chain reaction (</w:t>
      </w:r>
      <w:r w:rsidRPr="008B7146">
        <w:rPr>
          <w:rFonts w:ascii="Times New Roman" w:hAnsi="Times New Roman" w:cs="Times New Roman"/>
          <w:b/>
          <w:bCs/>
          <w:sz w:val="24"/>
          <w:szCs w:val="24"/>
        </w:rPr>
        <w:t>RT-PCR</w:t>
      </w:r>
      <w:r w:rsidRPr="008B714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B7146">
        <w:rPr>
          <w:rFonts w:ascii="Times New Roman" w:hAnsi="Times New Roman" w:cs="Times New Roman"/>
          <w:b/>
          <w:bCs/>
          <w:sz w:val="24"/>
          <w:szCs w:val="24"/>
        </w:rPr>
        <w:t xml:space="preserve"> protocol for detection of SARS-CoV-2 nucleic acid</w:t>
      </w:r>
    </w:p>
    <w:p w:rsidR="008B7146" w:rsidRDefault="008B7146" w:rsidP="008B714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B7146" w:rsidRDefault="008B7146" w:rsidP="008B714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specimens were predominantly tested using the original C</w:t>
      </w:r>
      <w:r>
        <w:rPr>
          <w:rFonts w:ascii="Times New Roman" w:hAnsi="Times New Roman" w:cs="Times New Roman"/>
          <w:sz w:val="24"/>
          <w:szCs w:val="24"/>
        </w:rPr>
        <w:t xml:space="preserve">enters for Disease Control and Prevention </w:t>
      </w:r>
      <w:r>
        <w:rPr>
          <w:rFonts w:ascii="Times New Roman" w:hAnsi="Times New Roman" w:cs="Times New Roman"/>
          <w:sz w:val="24"/>
          <w:szCs w:val="24"/>
        </w:rPr>
        <w:t>SARS-CoV-2 reverse transcription polymerase chain reaction (RT-PCR) test.</w:t>
      </w:r>
      <w:r w:rsidRPr="008B71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This test consists of four individual RT-PCR assays, three of which target the different loci within the nucleocapsid (N) gene and one of which targets a portion of the human RNase P gene.  The latter assay is included as an amplification control for human specimens, and relevant to this study demonstrates the presence of human biomass.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 µl of specimen-containing viral transport media was inactivated with 200 µl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Pure Bacterial Lysis Buffer (Roche Diagnostics,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Indianapolois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IN).  The nucleic acids from 200 µl of the inactivated specimen were extracted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Pure system (Roche).  Five microliters of the eluate was added to 15 µl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mastermix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RT-PCR reaction was performed in the ABI 7500 or ABI 7500 Fast Dx (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Waltham, MA).  All three N gene RT-PCR reactions were required to be positive for the specimen to be reported as positive.  All three N gene RT-PCR reactions were required to be negative in the presence of amplification of the human RNase P gene for the specimen to be reported as specimen.  Specimens with &lt; 3 N gene amplification products were reported as Indeterminate and those with no RNase P gene amplification were Invalid.  Specimens with Indeterminate or Invalid reactions were submitted for resolution testing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Simplexa</w:t>
      </w:r>
      <w:proofErr w:type="spellEnd"/>
      <w:r>
        <w:rPr>
          <w:rFonts w:ascii="Times New Roman" w:hAnsi="Times New Roman" w:cs="Times New Roman"/>
          <w:sz w:val="24"/>
          <w:szCs w:val="24"/>
        </w:rPr>
        <w:t>® COVID-19 Direct Kit (</w:t>
      </w:r>
      <w:proofErr w:type="spellStart"/>
      <w:r>
        <w:rPr>
          <w:rFonts w:ascii="Times New Roman" w:hAnsi="Times New Roman" w:cs="Times New Roman"/>
          <w:sz w:val="24"/>
          <w:szCs w:val="24"/>
        </w:rPr>
        <w:t>DiaSorin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Stillwater, MN). </w:t>
      </w:r>
    </w:p>
    <w:p w:rsidR="008B7146" w:rsidRDefault="008B7146" w:rsidP="008B714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146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8B7146">
        <w:rPr>
          <w:rFonts w:ascii="Times New Roman" w:hAnsi="Times New Roman" w:cs="Times New Roman"/>
          <w:sz w:val="24"/>
          <w:szCs w:val="24"/>
        </w:rPr>
        <w:t>Simplexa</w:t>
      </w:r>
      <w:proofErr w:type="spellEnd"/>
      <w:r w:rsidRPr="008B7146">
        <w:rPr>
          <w:rFonts w:ascii="Times New Roman" w:hAnsi="Times New Roman" w:cs="Times New Roman"/>
          <w:sz w:val="24"/>
          <w:szCs w:val="24"/>
        </w:rPr>
        <w:t>® COVID-19 Direct Kit (</w:t>
      </w:r>
      <w:proofErr w:type="spellStart"/>
      <w:r w:rsidRPr="008B7146">
        <w:rPr>
          <w:rFonts w:ascii="Times New Roman" w:hAnsi="Times New Roman" w:cs="Times New Roman"/>
          <w:sz w:val="24"/>
          <w:szCs w:val="24"/>
        </w:rPr>
        <w:t>DiaSorin</w:t>
      </w:r>
      <w:proofErr w:type="spellEnd"/>
      <w:r w:rsidRPr="008B7146">
        <w:rPr>
          <w:rFonts w:ascii="Times New Roman" w:hAnsi="Times New Roman" w:cs="Times New Roman"/>
          <w:sz w:val="24"/>
          <w:szCs w:val="24"/>
        </w:rPr>
        <w:t xml:space="preserve">) assay was performed according to the manufacturer's instructions.  Fifty microliters of </w:t>
      </w:r>
      <w:proofErr w:type="spellStart"/>
      <w:r w:rsidRPr="008B7146">
        <w:rPr>
          <w:rFonts w:ascii="Times New Roman" w:hAnsi="Times New Roman" w:cs="Times New Roman"/>
          <w:sz w:val="24"/>
          <w:szCs w:val="24"/>
        </w:rPr>
        <w:t>Simplexa</w:t>
      </w:r>
      <w:proofErr w:type="spellEnd"/>
      <w:r w:rsidRPr="008B7146">
        <w:rPr>
          <w:rFonts w:ascii="Times New Roman" w:hAnsi="Times New Roman" w:cs="Times New Roman"/>
          <w:sz w:val="24"/>
          <w:szCs w:val="24"/>
        </w:rPr>
        <w:t xml:space="preserve"> COVID-19 Direct Kit reaction mix and 50 µl</w:t>
      </w:r>
      <w:r w:rsidRPr="008B7146" w:rsidDel="004C5B59">
        <w:rPr>
          <w:rFonts w:ascii="Times New Roman" w:hAnsi="Times New Roman" w:cs="Times New Roman"/>
          <w:sz w:val="24"/>
          <w:szCs w:val="24"/>
        </w:rPr>
        <w:t xml:space="preserve"> </w:t>
      </w:r>
      <w:r w:rsidRPr="008B7146">
        <w:rPr>
          <w:rFonts w:ascii="Times New Roman" w:hAnsi="Times New Roman" w:cs="Times New Roman"/>
          <w:sz w:val="24"/>
          <w:szCs w:val="24"/>
        </w:rPr>
        <w:t xml:space="preserve"> of non-extracted environmental swab sample were used.  Data collection and analysis was performed with LIAISON® MDX Studio software (</w:t>
      </w:r>
      <w:proofErr w:type="spellStart"/>
      <w:r w:rsidRPr="008B7146">
        <w:rPr>
          <w:rFonts w:ascii="Times New Roman" w:hAnsi="Times New Roman" w:cs="Times New Roman"/>
          <w:sz w:val="24"/>
          <w:szCs w:val="24"/>
        </w:rPr>
        <w:t>DiaSorin</w:t>
      </w:r>
      <w:proofErr w:type="spellEnd"/>
      <w:r w:rsidRPr="008B7146">
        <w:rPr>
          <w:rFonts w:ascii="Times New Roman" w:hAnsi="Times New Roman" w:cs="Times New Roman"/>
          <w:sz w:val="24"/>
          <w:szCs w:val="24"/>
        </w:rPr>
        <w:t>).  The assay targets the Surface (S) gene and Open Reading Frame 1ab (ORF1ab) with an RNA internal control (Q670 probe) is used to resolve RT-PCR failure and/or inhibition. The results interpretation algorithm for reporting a positive specimen requires only one of the two targets to be detected within fewer than 40 cycles.</w:t>
      </w:r>
      <w:r w:rsidRPr="0066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BE7" w:rsidRDefault="009E3BE7" w:rsidP="008B714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E3BE7" w:rsidRPr="009E3BE7" w:rsidRDefault="009E3BE7" w:rsidP="009E3BE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BE7">
        <w:rPr>
          <w:rFonts w:ascii="Times New Roman" w:hAnsi="Times New Roman" w:cs="Times New Roman"/>
          <w:b/>
          <w:bCs/>
          <w:sz w:val="24"/>
          <w:szCs w:val="24"/>
        </w:rPr>
        <w:t>Reference</w:t>
      </w:r>
    </w:p>
    <w:p w:rsidR="009E3BE7" w:rsidRDefault="009E3BE7" w:rsidP="009E3BE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5741">
        <w:rPr>
          <w:rFonts w:ascii="Times New Roman" w:hAnsi="Times New Roman" w:cs="Times New Roman"/>
          <w:sz w:val="24"/>
          <w:szCs w:val="24"/>
        </w:rPr>
        <w:t>Centers for Disease Control and Prevention Division of Viral Diseases. 2019-Novel Coronavirus (2019-nCoV) Real-Time RT-PCR Diagnostic Panel. https://www.fda.gov/media/134922/download</w:t>
      </w:r>
      <w:r>
        <w:rPr>
          <w:rFonts w:ascii="Times New Roman" w:hAnsi="Times New Roman" w:cs="Times New Roman"/>
          <w:sz w:val="24"/>
          <w:szCs w:val="24"/>
        </w:rPr>
        <w:t>CDC PRC protocol.  Accessed 6/1/2020.</w:t>
      </w:r>
    </w:p>
    <w:p w:rsidR="009E3BE7" w:rsidRDefault="009E3BE7" w:rsidP="008B714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E3D6D" w:rsidRDefault="009E3BE7"/>
    <w:sectPr w:rsidR="00BE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67F5"/>
    <w:multiLevelType w:val="hybridMultilevel"/>
    <w:tmpl w:val="1FEA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46"/>
    <w:rsid w:val="005C2BE6"/>
    <w:rsid w:val="008B7146"/>
    <w:rsid w:val="009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C3A2"/>
  <w15:chartTrackingRefBased/>
  <w15:docId w15:val="{7D8F8329-66F8-45F9-B277-C79BA46C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71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Donskey, Curtis J. (VHACLE)</dc:creator>
  <cp:keywords/>
  <dc:description/>
  <cp:lastModifiedBy>Donskey, Curtis J. (VHACLE)</cp:lastModifiedBy>
  <cp:revision>2</cp:revision>
  <dcterms:created xsi:type="dcterms:W3CDTF">2020-06-07T18:17:00Z</dcterms:created>
  <dcterms:modified xsi:type="dcterms:W3CDTF">2020-06-07T18:17:00Z</dcterms:modified>
</cp:coreProperties>
</file>