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445B" w14:textId="2A098BB3" w:rsidR="005C4139" w:rsidRPr="005C4139" w:rsidRDefault="005C4139" w:rsidP="005C4139">
      <w:pPr>
        <w:rPr>
          <w:rFonts w:ascii="Cambria" w:hAnsi="Cambria" w:cs="Times New Roman"/>
          <w:b/>
          <w:bCs/>
          <w:sz w:val="24"/>
          <w:szCs w:val="24"/>
        </w:rPr>
      </w:pPr>
      <w:r w:rsidRPr="005C4139">
        <w:rPr>
          <w:rFonts w:ascii="Cambria" w:hAnsi="Cambria" w:cs="Times New Roman"/>
          <w:b/>
          <w:bCs/>
          <w:sz w:val="24"/>
          <w:szCs w:val="24"/>
        </w:rPr>
        <w:t xml:space="preserve">Supplementary Table </w:t>
      </w:r>
      <w:r w:rsidR="00255437">
        <w:rPr>
          <w:rFonts w:ascii="Cambria" w:hAnsi="Cambria" w:cs="Times New Roman"/>
          <w:b/>
          <w:bCs/>
          <w:sz w:val="24"/>
          <w:szCs w:val="24"/>
        </w:rPr>
        <w:t>1</w:t>
      </w:r>
      <w:r w:rsidRPr="005C4139">
        <w:rPr>
          <w:rFonts w:ascii="Cambria" w:hAnsi="Cambria" w:cs="Times New Roman"/>
          <w:b/>
          <w:bCs/>
          <w:sz w:val="24"/>
          <w:szCs w:val="24"/>
        </w:rPr>
        <w:t xml:space="preserve">. </w:t>
      </w:r>
      <w:r w:rsidR="00255437">
        <w:rPr>
          <w:rFonts w:ascii="Cambria" w:hAnsi="Cambria" w:cs="Times New Roman"/>
          <w:b/>
          <w:bCs/>
          <w:sz w:val="24"/>
          <w:szCs w:val="24"/>
        </w:rPr>
        <w:t>Management of COVID-19 patients during the pandemic</w:t>
      </w:r>
    </w:p>
    <w:p w14:paraId="66F9007E" w14:textId="5299A02C" w:rsidR="005C4139" w:rsidRDefault="005C4139" w:rsidP="005C4139">
      <w:pPr>
        <w:rPr>
          <w:rFonts w:ascii="Cambria" w:hAnsi="Cambria" w:cs="Times New Roman"/>
          <w:b/>
          <w:bCs/>
          <w:sz w:val="24"/>
          <w:szCs w:val="24"/>
        </w:rPr>
      </w:pPr>
    </w:p>
    <w:tbl>
      <w:tblPr>
        <w:tblStyle w:val="Tablaconcuadrcula"/>
        <w:tblW w:w="0" w:type="auto"/>
        <w:tblLook w:val="04A0" w:firstRow="1" w:lastRow="0" w:firstColumn="1" w:lastColumn="0" w:noHBand="0" w:noVBand="1"/>
      </w:tblPr>
      <w:tblGrid>
        <w:gridCol w:w="8488"/>
      </w:tblGrid>
      <w:tr w:rsidR="009C4D24" w14:paraId="6B963197" w14:textId="77777777" w:rsidTr="009C4D24">
        <w:tc>
          <w:tcPr>
            <w:tcW w:w="8488" w:type="dxa"/>
          </w:tcPr>
          <w:p w14:paraId="20DD79CB" w14:textId="5A79BBC5" w:rsidR="009C4D24" w:rsidRPr="009C4D24" w:rsidRDefault="009C4D24" w:rsidP="005C4139">
            <w:pPr>
              <w:rPr>
                <w:rFonts w:ascii="Cambria" w:hAnsi="Cambria" w:cs="Times New Roman"/>
                <w:b/>
                <w:bCs/>
                <w:sz w:val="24"/>
                <w:szCs w:val="24"/>
              </w:rPr>
            </w:pPr>
            <w:r>
              <w:rPr>
                <w:rFonts w:ascii="Cambria" w:hAnsi="Cambria" w:cs="Times New Roman"/>
                <w:b/>
                <w:bCs/>
                <w:sz w:val="24"/>
                <w:szCs w:val="24"/>
              </w:rPr>
              <w:t>Initial measures for IPC in emergency department</w:t>
            </w:r>
          </w:p>
        </w:tc>
      </w:tr>
      <w:tr w:rsidR="009C4D24" w14:paraId="4B74A10E" w14:textId="77777777" w:rsidTr="009C4D24">
        <w:tc>
          <w:tcPr>
            <w:tcW w:w="8488" w:type="dxa"/>
          </w:tcPr>
          <w:p w14:paraId="6991C126" w14:textId="77777777" w:rsidR="009C4D24" w:rsidRPr="009C4D24" w:rsidRDefault="009C4D24" w:rsidP="009C4D24">
            <w:pPr>
              <w:pStyle w:val="Prrafodelista"/>
              <w:numPr>
                <w:ilvl w:val="0"/>
                <w:numId w:val="1"/>
              </w:numPr>
              <w:ind w:left="306" w:hanging="284"/>
              <w:rPr>
                <w:rFonts w:ascii="Cambria" w:hAnsi="Cambria"/>
                <w:color w:val="000033"/>
                <w:sz w:val="24"/>
                <w:szCs w:val="24"/>
                <w:lang w:val="en-US"/>
              </w:rPr>
            </w:pPr>
            <w:r w:rsidRPr="009C4D24">
              <w:rPr>
                <w:rFonts w:ascii="Cambria" w:hAnsi="Cambria"/>
                <w:color w:val="000033"/>
                <w:sz w:val="24"/>
                <w:szCs w:val="24"/>
                <w:lang w:val="en-US"/>
              </w:rPr>
              <w:t>Our emergency department created an area to treat patients with respiratory diseases separated from the rest of the pathologies.</w:t>
            </w:r>
          </w:p>
          <w:p w14:paraId="04EB2199" w14:textId="17ABADE4" w:rsidR="009C4D24" w:rsidRPr="009C4D24" w:rsidRDefault="009C4D24" w:rsidP="009C4D24">
            <w:pPr>
              <w:pStyle w:val="Prrafodelista"/>
              <w:numPr>
                <w:ilvl w:val="0"/>
                <w:numId w:val="1"/>
              </w:numPr>
              <w:ind w:left="306" w:hanging="284"/>
              <w:rPr>
                <w:rFonts w:ascii="Cambria" w:hAnsi="Cambria" w:cs="Times New Roman"/>
                <w:b/>
                <w:bCs/>
                <w:sz w:val="24"/>
                <w:szCs w:val="24"/>
              </w:rPr>
            </w:pPr>
            <w:r w:rsidRPr="009C4D24">
              <w:rPr>
                <w:rFonts w:ascii="Cambria" w:hAnsi="Cambria"/>
                <w:color w:val="000033"/>
                <w:sz w:val="24"/>
                <w:szCs w:val="24"/>
                <w:lang w:val="en-US"/>
              </w:rPr>
              <w:t>This area included a negative pressure room that was available to keep patients with suspected COVID-19 awaiting the results of the PCR.</w:t>
            </w:r>
          </w:p>
        </w:tc>
      </w:tr>
      <w:tr w:rsidR="009C4D24" w14:paraId="56773C88" w14:textId="77777777" w:rsidTr="009C4D24">
        <w:tc>
          <w:tcPr>
            <w:tcW w:w="8488" w:type="dxa"/>
          </w:tcPr>
          <w:p w14:paraId="13C3B804" w14:textId="494AAC08" w:rsidR="009C4D24" w:rsidRPr="009C4D24" w:rsidRDefault="009C4D24" w:rsidP="005C4139">
            <w:pPr>
              <w:rPr>
                <w:rFonts w:ascii="Cambria" w:hAnsi="Cambria"/>
                <w:b/>
                <w:bCs/>
                <w:color w:val="000033"/>
                <w:sz w:val="24"/>
                <w:szCs w:val="24"/>
                <w:lang w:val="en-US"/>
              </w:rPr>
            </w:pPr>
            <w:r w:rsidRPr="009C4D24">
              <w:rPr>
                <w:rFonts w:ascii="Cambria" w:hAnsi="Cambria"/>
                <w:b/>
                <w:bCs/>
                <w:color w:val="000033"/>
                <w:sz w:val="24"/>
                <w:szCs w:val="24"/>
                <w:lang w:val="en-US"/>
              </w:rPr>
              <w:t>Employed PPE for patient care</w:t>
            </w:r>
          </w:p>
        </w:tc>
      </w:tr>
      <w:tr w:rsidR="009C4D24" w14:paraId="1CD6B92F" w14:textId="77777777" w:rsidTr="009C4D24">
        <w:tc>
          <w:tcPr>
            <w:tcW w:w="8488" w:type="dxa"/>
          </w:tcPr>
          <w:p w14:paraId="5010EBFA" w14:textId="77777777" w:rsidR="009C4D24" w:rsidRPr="009C4D24" w:rsidRDefault="009C4D24" w:rsidP="009C4D24">
            <w:pPr>
              <w:pStyle w:val="Prrafodelista"/>
              <w:numPr>
                <w:ilvl w:val="0"/>
                <w:numId w:val="2"/>
              </w:numPr>
              <w:ind w:left="306" w:hanging="284"/>
              <w:rPr>
                <w:rFonts w:ascii="Cambria" w:hAnsi="Cambria"/>
                <w:bCs/>
                <w:sz w:val="24"/>
                <w:szCs w:val="24"/>
              </w:rPr>
            </w:pPr>
            <w:r w:rsidRPr="009C4D24">
              <w:rPr>
                <w:rFonts w:ascii="Cambria" w:hAnsi="Cambria"/>
                <w:bCs/>
                <w:sz w:val="24"/>
                <w:szCs w:val="24"/>
              </w:rPr>
              <w:t>PPE used for general patient care consisted of surgical mask, medical scrub and disposable gloves.</w:t>
            </w:r>
          </w:p>
          <w:p w14:paraId="3439C803" w14:textId="77777777" w:rsidR="009C4D24" w:rsidRPr="009C4D24" w:rsidRDefault="009C4D24" w:rsidP="009C4D24">
            <w:pPr>
              <w:pStyle w:val="Prrafodelista"/>
              <w:numPr>
                <w:ilvl w:val="0"/>
                <w:numId w:val="2"/>
              </w:numPr>
              <w:ind w:left="306" w:hanging="284"/>
              <w:rPr>
                <w:rFonts w:ascii="Cambria" w:hAnsi="Cambria"/>
                <w:bCs/>
                <w:sz w:val="24"/>
                <w:szCs w:val="24"/>
              </w:rPr>
            </w:pPr>
            <w:r w:rsidRPr="009C4D24">
              <w:rPr>
                <w:rFonts w:ascii="Cambria" w:hAnsi="Cambria"/>
                <w:bCs/>
                <w:sz w:val="24"/>
                <w:szCs w:val="24"/>
              </w:rPr>
              <w:t>Recommended PPE for care of COVID-19 patients consisted of disposable medical caps, FFP2 masks, disposable medical protective clothing (waterproof), disposable gloves and protective goggles / protective screens.</w:t>
            </w:r>
          </w:p>
          <w:p w14:paraId="41596078" w14:textId="27BAEE0A" w:rsidR="009C4D24" w:rsidRPr="009C4D24" w:rsidRDefault="009C4D24" w:rsidP="009C4D24">
            <w:pPr>
              <w:pStyle w:val="Prrafodelista"/>
              <w:numPr>
                <w:ilvl w:val="0"/>
                <w:numId w:val="2"/>
              </w:numPr>
              <w:ind w:left="306" w:hanging="284"/>
              <w:rPr>
                <w:rFonts w:ascii="Cambria" w:hAnsi="Cambria"/>
                <w:b/>
                <w:bCs/>
                <w:color w:val="000033"/>
                <w:sz w:val="24"/>
                <w:szCs w:val="24"/>
                <w:lang w:val="en-US"/>
              </w:rPr>
            </w:pPr>
            <w:r w:rsidRPr="009C4D24">
              <w:rPr>
                <w:rFonts w:ascii="Cambria" w:hAnsi="Cambria"/>
                <w:bCs/>
                <w:sz w:val="24"/>
                <w:szCs w:val="24"/>
              </w:rPr>
              <w:t>When an AGP was necessary, the involved workers wore FFP3 masks.</w:t>
            </w:r>
          </w:p>
        </w:tc>
      </w:tr>
      <w:tr w:rsidR="009C4D24" w14:paraId="13DA8D4E" w14:textId="77777777" w:rsidTr="009C4D24">
        <w:tc>
          <w:tcPr>
            <w:tcW w:w="8488" w:type="dxa"/>
          </w:tcPr>
          <w:p w14:paraId="375A0765" w14:textId="05A9E82D" w:rsidR="009C4D24" w:rsidRPr="009C4D24" w:rsidRDefault="009C4D24" w:rsidP="009C4D24">
            <w:pPr>
              <w:rPr>
                <w:rFonts w:ascii="Cambria" w:hAnsi="Cambria"/>
                <w:b/>
                <w:sz w:val="24"/>
                <w:szCs w:val="24"/>
              </w:rPr>
            </w:pPr>
            <w:r w:rsidRPr="009C4D24">
              <w:rPr>
                <w:rFonts w:ascii="Cambria" w:hAnsi="Cambria"/>
                <w:b/>
                <w:sz w:val="24"/>
                <w:szCs w:val="24"/>
              </w:rPr>
              <w:t>Measures taken as the pandemic progressed in emergency department</w:t>
            </w:r>
          </w:p>
        </w:tc>
      </w:tr>
      <w:tr w:rsidR="009C4D24" w14:paraId="283C8D36" w14:textId="77777777" w:rsidTr="009C4D24">
        <w:tc>
          <w:tcPr>
            <w:tcW w:w="8488" w:type="dxa"/>
          </w:tcPr>
          <w:p w14:paraId="7320E7F3" w14:textId="77777777" w:rsidR="009C4D24" w:rsidRPr="009C4D24" w:rsidRDefault="009C4D24" w:rsidP="009C4D24">
            <w:pPr>
              <w:pStyle w:val="Prrafodelista"/>
              <w:numPr>
                <w:ilvl w:val="0"/>
                <w:numId w:val="3"/>
              </w:numPr>
              <w:ind w:left="306" w:hanging="284"/>
              <w:rPr>
                <w:rFonts w:ascii="Cambria" w:hAnsi="Cambria"/>
                <w:color w:val="000033"/>
                <w:sz w:val="24"/>
                <w:szCs w:val="24"/>
                <w:lang w:val="en-US"/>
              </w:rPr>
            </w:pPr>
            <w:r w:rsidRPr="009C4D24">
              <w:rPr>
                <w:rFonts w:ascii="Cambria" w:hAnsi="Cambria"/>
                <w:color w:val="000033"/>
                <w:sz w:val="24"/>
                <w:szCs w:val="24"/>
                <w:lang w:val="en-US"/>
              </w:rPr>
              <w:t>Due to the increase in the number of COVID-19 cases in our health area, those initial measures were insufficient to assume the outstanding number of patients with suspected COVID-19</w:t>
            </w:r>
            <w:r w:rsidRPr="009C4D24">
              <w:rPr>
                <w:rFonts w:ascii="Cambria" w:hAnsi="Cambria"/>
                <w:color w:val="000033"/>
                <w:sz w:val="24"/>
                <w:szCs w:val="24"/>
                <w:lang w:val="en-US"/>
              </w:rPr>
              <w:t>. In order to overcome this limitation:</w:t>
            </w:r>
          </w:p>
          <w:p w14:paraId="3024DA8E" w14:textId="77777777" w:rsidR="009C4D24" w:rsidRPr="009C4D24" w:rsidRDefault="009C4D24" w:rsidP="009C4D24">
            <w:pPr>
              <w:pStyle w:val="Prrafodelista"/>
              <w:numPr>
                <w:ilvl w:val="0"/>
                <w:numId w:val="3"/>
              </w:numPr>
              <w:ind w:left="306" w:hanging="284"/>
              <w:rPr>
                <w:rFonts w:ascii="Cambria" w:hAnsi="Cambria"/>
                <w:color w:val="000033"/>
                <w:sz w:val="24"/>
                <w:szCs w:val="24"/>
                <w:lang w:val="en-US"/>
              </w:rPr>
            </w:pPr>
            <w:r w:rsidRPr="009C4D24">
              <w:rPr>
                <w:rFonts w:ascii="Cambria" w:hAnsi="Cambria"/>
                <w:color w:val="000033"/>
                <w:sz w:val="24"/>
                <w:szCs w:val="24"/>
                <w:lang w:val="en-US"/>
              </w:rPr>
              <w:t>T</w:t>
            </w:r>
            <w:r w:rsidRPr="009C4D24">
              <w:rPr>
                <w:rFonts w:ascii="Cambria" w:hAnsi="Cambria"/>
                <w:color w:val="000033"/>
                <w:sz w:val="24"/>
                <w:szCs w:val="24"/>
                <w:lang w:val="en-US"/>
              </w:rPr>
              <w:t>he emergency department was then divided into “clean areas” (patients without COVID-19) and “dirty areas” (patients with COVID-19).</w:t>
            </w:r>
          </w:p>
          <w:p w14:paraId="336E443C" w14:textId="10E14D22" w:rsidR="009C4D24" w:rsidRPr="009C4D24" w:rsidRDefault="009C4D24" w:rsidP="009C4D24">
            <w:pPr>
              <w:pStyle w:val="Prrafodelista"/>
              <w:numPr>
                <w:ilvl w:val="0"/>
                <w:numId w:val="3"/>
              </w:numPr>
              <w:ind w:left="306" w:hanging="284"/>
              <w:rPr>
                <w:rFonts w:ascii="Cambria" w:hAnsi="Cambria"/>
                <w:color w:val="000033"/>
                <w:sz w:val="24"/>
                <w:szCs w:val="24"/>
                <w:lang w:val="en-US"/>
              </w:rPr>
            </w:pPr>
            <w:r w:rsidRPr="009C4D24">
              <w:rPr>
                <w:rFonts w:ascii="Cambria" w:hAnsi="Cambria"/>
                <w:color w:val="000033"/>
                <w:sz w:val="24"/>
                <w:szCs w:val="24"/>
                <w:lang w:val="en-US"/>
              </w:rPr>
              <w:t xml:space="preserve">Patients with suspected COVID were taken to a “dirty area”, until the result of the PCR. If it was negative, they went to the “clean area”. </w:t>
            </w:r>
          </w:p>
        </w:tc>
      </w:tr>
      <w:tr w:rsidR="009C4D24" w14:paraId="341E383D" w14:textId="77777777" w:rsidTr="009C4D24">
        <w:tc>
          <w:tcPr>
            <w:tcW w:w="8488" w:type="dxa"/>
          </w:tcPr>
          <w:p w14:paraId="426B941F" w14:textId="367190CA" w:rsidR="009C4D24" w:rsidRPr="009C4D24" w:rsidRDefault="009C4D24" w:rsidP="005C4139">
            <w:pPr>
              <w:rPr>
                <w:rFonts w:ascii="Cambria" w:hAnsi="Cambria"/>
                <w:b/>
                <w:sz w:val="24"/>
                <w:szCs w:val="24"/>
              </w:rPr>
            </w:pPr>
            <w:r w:rsidRPr="009C4D24">
              <w:rPr>
                <w:rFonts w:ascii="Cambria" w:hAnsi="Cambria"/>
                <w:b/>
                <w:sz w:val="24"/>
                <w:szCs w:val="24"/>
              </w:rPr>
              <w:t>Measures taken as the pandemic progressed in hospitalization</w:t>
            </w:r>
          </w:p>
        </w:tc>
      </w:tr>
      <w:tr w:rsidR="009C4D24" w14:paraId="7D8DB3B1" w14:textId="77777777" w:rsidTr="009C4D24">
        <w:tc>
          <w:tcPr>
            <w:tcW w:w="8488" w:type="dxa"/>
          </w:tcPr>
          <w:p w14:paraId="0A8407F0" w14:textId="55615F82" w:rsidR="009C4D24" w:rsidRPr="009C4D24" w:rsidRDefault="009C4D24" w:rsidP="009C4D24">
            <w:pPr>
              <w:pStyle w:val="Prrafodelista"/>
              <w:numPr>
                <w:ilvl w:val="0"/>
                <w:numId w:val="5"/>
              </w:numPr>
              <w:ind w:left="306" w:hanging="284"/>
              <w:rPr>
                <w:rFonts w:ascii="Cambria" w:hAnsi="Cambria"/>
                <w:color w:val="000033"/>
                <w:sz w:val="24"/>
                <w:szCs w:val="24"/>
                <w:lang w:val="en-US"/>
              </w:rPr>
            </w:pPr>
            <w:r w:rsidRPr="009C4D24">
              <w:rPr>
                <w:rFonts w:ascii="Cambria" w:hAnsi="Cambria"/>
                <w:color w:val="000033"/>
                <w:sz w:val="24"/>
                <w:szCs w:val="24"/>
                <w:lang w:val="en-US"/>
              </w:rPr>
              <w:t>Hospitalization was divided into COVID areas and non-COVID areas.</w:t>
            </w:r>
          </w:p>
          <w:p w14:paraId="218EC7A4" w14:textId="649D8855" w:rsidR="009C4D24" w:rsidRPr="009C4D24" w:rsidRDefault="009C4D24" w:rsidP="009C4D24">
            <w:pPr>
              <w:pStyle w:val="Prrafodelista"/>
              <w:numPr>
                <w:ilvl w:val="0"/>
                <w:numId w:val="5"/>
              </w:numPr>
              <w:ind w:left="306" w:hanging="284"/>
              <w:rPr>
                <w:rFonts w:ascii="Cambria" w:hAnsi="Cambria"/>
                <w:color w:val="000033"/>
                <w:sz w:val="24"/>
                <w:szCs w:val="24"/>
                <w:lang w:val="en-US"/>
              </w:rPr>
            </w:pPr>
            <w:r w:rsidRPr="009C4D24">
              <w:rPr>
                <w:rFonts w:ascii="Cambria" w:hAnsi="Cambria"/>
                <w:color w:val="000033"/>
                <w:sz w:val="24"/>
                <w:szCs w:val="24"/>
                <w:lang w:val="en-US"/>
              </w:rPr>
              <w:t>Within the COVID areas, clean areas (nursing controls and medical offices) and dirty areas (patient rooms) were established, with an intermediate area enabled to put on and take of the PPE.</w:t>
            </w:r>
          </w:p>
        </w:tc>
      </w:tr>
      <w:tr w:rsidR="009C4D24" w14:paraId="3EB0DE68" w14:textId="77777777" w:rsidTr="009C4D24">
        <w:tc>
          <w:tcPr>
            <w:tcW w:w="8488" w:type="dxa"/>
          </w:tcPr>
          <w:p w14:paraId="5BE36BF1" w14:textId="46BE17F5" w:rsidR="009C4D24" w:rsidRPr="009C4D24" w:rsidRDefault="009C4D24" w:rsidP="009C4D24">
            <w:pPr>
              <w:rPr>
                <w:rFonts w:ascii="Cambria" w:hAnsi="Cambria"/>
                <w:b/>
                <w:bCs/>
                <w:color w:val="000033"/>
                <w:sz w:val="24"/>
                <w:szCs w:val="24"/>
                <w:lang w:val="en-US"/>
              </w:rPr>
            </w:pPr>
            <w:r w:rsidRPr="009C4D24">
              <w:rPr>
                <w:rFonts w:ascii="Cambria" w:hAnsi="Cambria"/>
                <w:b/>
                <w:bCs/>
                <w:color w:val="000033"/>
                <w:sz w:val="24"/>
                <w:szCs w:val="24"/>
                <w:lang w:val="en-US"/>
              </w:rPr>
              <w:t>Problems faced during the pandemic</w:t>
            </w:r>
          </w:p>
        </w:tc>
      </w:tr>
      <w:tr w:rsidR="009C4D24" w14:paraId="62DA092A" w14:textId="77777777" w:rsidTr="009C4D24">
        <w:tc>
          <w:tcPr>
            <w:tcW w:w="8488" w:type="dxa"/>
          </w:tcPr>
          <w:p w14:paraId="70A0CA03" w14:textId="77777777" w:rsidR="009C4D24" w:rsidRPr="009C4D24" w:rsidRDefault="009C4D24" w:rsidP="009C4D24">
            <w:pPr>
              <w:pStyle w:val="Prrafodelista"/>
              <w:numPr>
                <w:ilvl w:val="0"/>
                <w:numId w:val="4"/>
              </w:numPr>
              <w:ind w:left="306" w:hanging="284"/>
              <w:rPr>
                <w:rFonts w:ascii="Cambria" w:hAnsi="Cambria"/>
                <w:color w:val="000033"/>
                <w:sz w:val="24"/>
                <w:szCs w:val="24"/>
                <w:lang w:val="en-US"/>
              </w:rPr>
            </w:pPr>
            <w:r w:rsidRPr="009C4D24">
              <w:rPr>
                <w:rFonts w:ascii="Cambria" w:hAnsi="Cambria"/>
                <w:color w:val="000033"/>
                <w:sz w:val="24"/>
                <w:szCs w:val="24"/>
                <w:lang w:val="en-US"/>
              </w:rPr>
              <w:t>The organization was quite similar in the rest of the Spanish hospitals. The problem in Spain, as in other areas of Europe, was the shortage of PPE.</w:t>
            </w:r>
          </w:p>
          <w:p w14:paraId="56E9CFE9" w14:textId="6372D0B8" w:rsidR="009C4D24" w:rsidRPr="009C4D24" w:rsidRDefault="009C4D24" w:rsidP="009C4D24">
            <w:pPr>
              <w:pStyle w:val="Prrafodelista"/>
              <w:numPr>
                <w:ilvl w:val="0"/>
                <w:numId w:val="4"/>
              </w:numPr>
              <w:ind w:left="306" w:hanging="284"/>
              <w:rPr>
                <w:rFonts w:ascii="Cambria" w:hAnsi="Cambria"/>
                <w:color w:val="000033"/>
                <w:sz w:val="24"/>
                <w:szCs w:val="24"/>
                <w:lang w:val="en-US"/>
              </w:rPr>
            </w:pPr>
            <w:r w:rsidRPr="009C4D24">
              <w:rPr>
                <w:rFonts w:ascii="Cambria" w:hAnsi="Cambria"/>
                <w:color w:val="000033"/>
                <w:sz w:val="24"/>
                <w:szCs w:val="24"/>
                <w:lang w:val="en-US"/>
              </w:rPr>
              <w:t>Because of the difficulties in having PPE, we tried to keep the division of the “clean” and “dirty”, in order to assure the availability of one PPE per professional and day.</w:t>
            </w:r>
          </w:p>
        </w:tc>
      </w:tr>
    </w:tbl>
    <w:p w14:paraId="69FF7A1D" w14:textId="6D383EE5" w:rsidR="00433F0D" w:rsidRDefault="00433F0D" w:rsidP="009C4D24">
      <w:pPr>
        <w:rPr>
          <w:lang w:val="en-US"/>
        </w:rPr>
      </w:pPr>
    </w:p>
    <w:p w14:paraId="05C06360" w14:textId="781BB158" w:rsidR="009C4D24" w:rsidRPr="009A0EBD" w:rsidRDefault="009C4D24" w:rsidP="009C4D24">
      <w:pPr>
        <w:spacing w:line="360" w:lineRule="auto"/>
        <w:jc w:val="both"/>
        <w:rPr>
          <w:rFonts w:ascii="Cambria" w:hAnsi="Cambria"/>
          <w:sz w:val="24"/>
          <w:szCs w:val="24"/>
        </w:rPr>
      </w:pPr>
      <w:r w:rsidRPr="009A0EBD">
        <w:rPr>
          <w:rFonts w:ascii="Cambria" w:hAnsi="Cambria"/>
          <w:b/>
          <w:sz w:val="24"/>
          <w:szCs w:val="24"/>
        </w:rPr>
        <w:t>Abbreviations</w:t>
      </w:r>
      <w:r w:rsidRPr="009A0EBD">
        <w:rPr>
          <w:rFonts w:ascii="Cambria" w:hAnsi="Cambria"/>
          <w:sz w:val="24"/>
          <w:szCs w:val="24"/>
        </w:rPr>
        <w:t xml:space="preserve">: </w:t>
      </w:r>
      <w:r>
        <w:rPr>
          <w:rFonts w:ascii="Cambria" w:hAnsi="Cambria"/>
          <w:sz w:val="24"/>
          <w:szCs w:val="24"/>
        </w:rPr>
        <w:t>IPC</w:t>
      </w:r>
      <w:r w:rsidRPr="009A0EBD">
        <w:rPr>
          <w:rFonts w:ascii="Cambria" w:hAnsi="Cambria"/>
          <w:sz w:val="24"/>
          <w:szCs w:val="24"/>
        </w:rPr>
        <w:t xml:space="preserve">: </w:t>
      </w:r>
      <w:r>
        <w:rPr>
          <w:rFonts w:ascii="Cambria" w:hAnsi="Cambria"/>
          <w:sz w:val="24"/>
          <w:szCs w:val="24"/>
        </w:rPr>
        <w:t>infection prevention control</w:t>
      </w:r>
      <w:r w:rsidRPr="009A0EBD">
        <w:rPr>
          <w:rFonts w:ascii="Cambria" w:hAnsi="Cambria"/>
          <w:sz w:val="24"/>
          <w:szCs w:val="24"/>
        </w:rPr>
        <w:t>;</w:t>
      </w:r>
      <w:r>
        <w:rPr>
          <w:rFonts w:ascii="Cambria" w:hAnsi="Cambria"/>
          <w:sz w:val="24"/>
          <w:szCs w:val="24"/>
        </w:rPr>
        <w:t xml:space="preserve"> </w:t>
      </w:r>
      <w:r w:rsidRPr="009A0EBD">
        <w:rPr>
          <w:rFonts w:ascii="Cambria" w:hAnsi="Cambria"/>
          <w:sz w:val="24"/>
          <w:szCs w:val="24"/>
        </w:rPr>
        <w:t>PPE: personal protective equipment; AGP: aerosol generating procedures</w:t>
      </w:r>
      <w:r>
        <w:rPr>
          <w:rFonts w:ascii="Cambria" w:hAnsi="Cambria"/>
          <w:sz w:val="24"/>
          <w:szCs w:val="24"/>
        </w:rPr>
        <w:t>.</w:t>
      </w:r>
    </w:p>
    <w:p w14:paraId="21D1B95A" w14:textId="77777777" w:rsidR="009C4D24" w:rsidRPr="009C4D24" w:rsidRDefault="009C4D24" w:rsidP="009C4D24"/>
    <w:sectPr w:rsidR="009C4D24" w:rsidRPr="009C4D24" w:rsidSect="008E033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D7426"/>
    <w:multiLevelType w:val="hybridMultilevel"/>
    <w:tmpl w:val="587C10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61F23B2"/>
    <w:multiLevelType w:val="hybridMultilevel"/>
    <w:tmpl w:val="5C7EB9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75771C5"/>
    <w:multiLevelType w:val="hybridMultilevel"/>
    <w:tmpl w:val="A316F8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9973B99"/>
    <w:multiLevelType w:val="hybridMultilevel"/>
    <w:tmpl w:val="47A4B8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23B4E0A"/>
    <w:multiLevelType w:val="hybridMultilevel"/>
    <w:tmpl w:val="285800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39"/>
    <w:rsid w:val="00033502"/>
    <w:rsid w:val="000B1E43"/>
    <w:rsid w:val="000C01A7"/>
    <w:rsid w:val="0021323C"/>
    <w:rsid w:val="00255437"/>
    <w:rsid w:val="002D0543"/>
    <w:rsid w:val="002D3C33"/>
    <w:rsid w:val="004066DD"/>
    <w:rsid w:val="00433F0D"/>
    <w:rsid w:val="005C4139"/>
    <w:rsid w:val="007B204F"/>
    <w:rsid w:val="00814D7C"/>
    <w:rsid w:val="008E0336"/>
    <w:rsid w:val="009C4D24"/>
    <w:rsid w:val="00B25A2F"/>
    <w:rsid w:val="00C4384E"/>
    <w:rsid w:val="00CA20D8"/>
    <w:rsid w:val="00D80EE7"/>
    <w:rsid w:val="00F4250B"/>
    <w:rsid w:val="00F818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C5AB26E"/>
  <w15:chartTrackingRefBased/>
  <w15:docId w15:val="{9F7E2F9F-151A-7049-AB54-0F8C1E58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139"/>
    <w:pPr>
      <w:spacing w:line="276" w:lineRule="auto"/>
    </w:pPr>
    <w:rPr>
      <w:rFonts w:ascii="Arial" w:eastAsia="Arial" w:hAnsi="Arial" w:cs="Arial"/>
      <w:sz w:val="22"/>
      <w:szCs w:val="22"/>
      <w:lang w:val="en"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1clara">
    <w:name w:val="List Table 1 Light"/>
    <w:basedOn w:val="Tablanormal"/>
    <w:uiPriority w:val="46"/>
    <w:rsid w:val="005C4139"/>
    <w:rPr>
      <w:rFonts w:ascii="Arial" w:eastAsia="Arial" w:hAnsi="Arial" w:cs="Arial"/>
      <w:sz w:val="22"/>
      <w:szCs w:val="22"/>
      <w:lang w:val="en" w:eastAsia="es-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9C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333</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Pérez García</dc:creator>
  <cp:keywords/>
  <dc:description/>
  <cp:lastModifiedBy>Felipe Pérez García</cp:lastModifiedBy>
  <cp:revision>5</cp:revision>
  <dcterms:created xsi:type="dcterms:W3CDTF">2020-07-09T16:40:00Z</dcterms:created>
  <dcterms:modified xsi:type="dcterms:W3CDTF">2020-10-20T16:43:00Z</dcterms:modified>
</cp:coreProperties>
</file>