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3C" w:rsidRDefault="00D46F3C" w:rsidP="00D46F3C">
      <w:pPr>
        <w:snapToGrid w:val="0"/>
        <w:spacing w:line="48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Supplemental Table</w:t>
      </w:r>
      <w:r>
        <w:rPr>
          <w:rFonts w:ascii="Times New Roman" w:hAnsi="Times New Roman" w:cs="Times New Roman"/>
          <w:b/>
          <w:sz w:val="20"/>
        </w:rPr>
        <w:t>. COVID-19 infection odds ratio comparing frontline/ non-frontline workers in stratified job groups, adjusting for race and residential community c</w:t>
      </w:r>
      <w:r w:rsidRPr="000C1406">
        <w:rPr>
          <w:rFonts w:ascii="Times New Roman" w:hAnsi="Times New Roman" w:cs="Times New Roman"/>
          <w:b/>
          <w:sz w:val="20"/>
        </w:rPr>
        <w:t xml:space="preserve">umulative </w:t>
      </w:r>
      <w:r>
        <w:rPr>
          <w:rFonts w:ascii="Times New Roman" w:hAnsi="Times New Roman" w:cs="Times New Roman"/>
          <w:b/>
          <w:sz w:val="20"/>
        </w:rPr>
        <w:t>a</w:t>
      </w:r>
      <w:r w:rsidRPr="000C1406">
        <w:rPr>
          <w:rFonts w:ascii="Times New Roman" w:hAnsi="Times New Roman" w:cs="Times New Roman"/>
          <w:b/>
          <w:sz w:val="20"/>
        </w:rPr>
        <w:t xml:space="preserve">ttack </w:t>
      </w:r>
      <w:r>
        <w:rPr>
          <w:rFonts w:ascii="Times New Roman" w:hAnsi="Times New Roman" w:cs="Times New Roman"/>
          <w:b/>
          <w:sz w:val="20"/>
        </w:rPr>
        <w:t>r</w:t>
      </w:r>
      <w:r w:rsidRPr="000C1406">
        <w:rPr>
          <w:rFonts w:ascii="Times New Roman" w:hAnsi="Times New Roman" w:cs="Times New Roman"/>
          <w:b/>
          <w:sz w:val="20"/>
        </w:rPr>
        <w:t xml:space="preserve">ates, </w:t>
      </w:r>
      <w:r>
        <w:rPr>
          <w:rFonts w:ascii="Times New Roman" w:hAnsi="Times New Roman" w:cs="Times New Roman"/>
          <w:b/>
          <w:sz w:val="20"/>
        </w:rPr>
        <w:t>e</w:t>
      </w:r>
      <w:r w:rsidRPr="000C1406">
        <w:rPr>
          <w:rFonts w:ascii="Times New Roman" w:hAnsi="Times New Roman" w:cs="Times New Roman"/>
          <w:b/>
          <w:sz w:val="20"/>
        </w:rPr>
        <w:t>xcluding 29</w:t>
      </w:r>
      <w:r>
        <w:rPr>
          <w:rFonts w:ascii="Times New Roman" w:hAnsi="Times New Roman" w:cs="Times New Roman"/>
          <w:b/>
          <w:sz w:val="20"/>
        </w:rPr>
        <w:t xml:space="preserve"> non-index</w:t>
      </w:r>
      <w:r w:rsidRPr="000C1406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empl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>oyees</w:t>
      </w:r>
      <w:r w:rsidRPr="000C1406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i</w:t>
      </w:r>
      <w:r w:rsidRPr="000C1406">
        <w:rPr>
          <w:rFonts w:ascii="Times New Roman" w:hAnsi="Times New Roman" w:cs="Times New Roman"/>
          <w:b/>
          <w:sz w:val="20"/>
        </w:rPr>
        <w:t xml:space="preserve">nvolved in </w:t>
      </w:r>
      <w:r>
        <w:rPr>
          <w:rFonts w:ascii="Times New Roman" w:hAnsi="Times New Roman" w:cs="Times New Roman"/>
          <w:b/>
          <w:sz w:val="20"/>
        </w:rPr>
        <w:t>infection c</w:t>
      </w:r>
      <w:r w:rsidRPr="000C1406">
        <w:rPr>
          <w:rFonts w:ascii="Times New Roman" w:hAnsi="Times New Roman" w:cs="Times New Roman"/>
          <w:b/>
          <w:sz w:val="20"/>
        </w:rPr>
        <w:t>luster</w:t>
      </w:r>
      <w:r>
        <w:rPr>
          <w:rFonts w:ascii="Times New Roman" w:hAnsi="Times New Roman" w:cs="Times New Roman"/>
          <w:b/>
          <w:sz w:val="20"/>
        </w:rPr>
        <w:t>s</w:t>
      </w:r>
      <w:r w:rsidRPr="000C1406">
        <w:rPr>
          <w:rFonts w:ascii="Times New Roman" w:hAnsi="Times New Roman" w:cs="Times New Roman"/>
          <w:b/>
          <w:sz w:val="20"/>
        </w:rPr>
        <w:t xml:space="preserve"> </w:t>
      </w:r>
    </w:p>
    <w:p w:rsidR="00D46F3C" w:rsidRPr="000C1406" w:rsidRDefault="00D46F3C" w:rsidP="00D46F3C">
      <w:pPr>
        <w:snapToGrid w:val="0"/>
        <w:spacing w:line="48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pPr w:leftFromText="180" w:rightFromText="180" w:vertAnchor="text" w:horzAnchor="page" w:tblpX="1009" w:tblpY="2"/>
        <w:tblW w:w="10207" w:type="dxa"/>
        <w:tblLook w:val="04A0" w:firstRow="1" w:lastRow="0" w:firstColumn="1" w:lastColumn="0" w:noHBand="0" w:noVBand="1"/>
      </w:tblPr>
      <w:tblGrid>
        <w:gridCol w:w="3828"/>
        <w:gridCol w:w="851"/>
        <w:gridCol w:w="1212"/>
        <w:gridCol w:w="1764"/>
        <w:gridCol w:w="2552"/>
      </w:tblGrid>
      <w:tr w:rsidR="00D46F3C" w:rsidRPr="000C1406" w:rsidTr="003F4C7C">
        <w:trPr>
          <w:trHeight w:val="22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Job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roup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ype (n=5148)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Crude 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Rate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Rate per 100,000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Adjusted Odds Ratio</w:t>
            </w:r>
          </w:p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(95% CI) </w:t>
            </w:r>
            <w:proofErr w:type="spellStart"/>
            <w:r w:rsidRPr="000C140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ab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Median Community Rate per 100,000 (95% CI) </w:t>
            </w:r>
            <w:r w:rsidRPr="000C140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D46F3C" w:rsidRPr="000C1406" w:rsidTr="003F4C7C">
        <w:trPr>
          <w:trHeight w:val="247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Overall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F3C" w:rsidRPr="000C1406" w:rsidTr="003F4C7C">
        <w:trPr>
          <w:trHeight w:val="247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Frontline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 Patient-facing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D7309A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46/1229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D7309A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3742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D7309A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A5419C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541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5419C">
              <w:rPr>
                <w:rFonts w:ascii="Times New Roman" w:hAnsi="Times New Roman" w:cs="Times New Roman"/>
                <w:b/>
                <w:sz w:val="16"/>
                <w:szCs w:val="16"/>
              </w:rPr>
              <w:t>73 (1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5419C">
              <w:rPr>
                <w:rFonts w:ascii="Times New Roman" w:hAnsi="Times New Roman" w:cs="Times New Roman"/>
                <w:b/>
                <w:sz w:val="16"/>
                <w:szCs w:val="16"/>
              </w:rPr>
              <w:t>16–2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5419C">
              <w:rPr>
                <w:rFonts w:ascii="Times New Roman" w:hAnsi="Times New Roman" w:cs="Times New Roman"/>
                <w:b/>
                <w:sz w:val="16"/>
                <w:szCs w:val="16"/>
              </w:rPr>
              <w:t>54)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1676.89</w:t>
            </w:r>
            <w:r w:rsidRPr="00A541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5419C">
              <w:rPr>
                <w:rFonts w:ascii="Times New Roman" w:hAnsi="Times New Roman" w:cs="Times New Roman"/>
                <w:sz w:val="16"/>
                <w:szCs w:val="16"/>
              </w:rPr>
              <w:t>1634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5419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5419C">
              <w:rPr>
                <w:rFonts w:ascii="Times New Roman" w:hAnsi="Times New Roman" w:cs="Times New Roman"/>
                <w:sz w:val="16"/>
                <w:szCs w:val="16"/>
              </w:rPr>
              <w:t>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5419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46F3C" w:rsidRPr="000C1406" w:rsidTr="003F4C7C">
        <w:trPr>
          <w:trHeight w:val="247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Non-frontline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 Not Patient-facing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D7309A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77/3919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1964.79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541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541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1390.02</w:t>
            </w:r>
            <w:r w:rsidRPr="00A541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5419C">
              <w:rPr>
                <w:rFonts w:ascii="Times New Roman" w:hAnsi="Times New Roman" w:cs="Times New Roman"/>
                <w:sz w:val="16"/>
                <w:szCs w:val="16"/>
              </w:rPr>
              <w:t>1390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5419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5419C">
              <w:rPr>
                <w:rFonts w:ascii="Times New Roman" w:hAnsi="Times New Roman" w:cs="Times New Roman"/>
                <w:sz w:val="16"/>
                <w:szCs w:val="16"/>
              </w:rPr>
              <w:t>1412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5419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46F3C" w:rsidRPr="000C1406" w:rsidTr="003F4C7C">
        <w:trPr>
          <w:trHeight w:val="247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Registered Nurses (RN)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Frontline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12/404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2970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23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51–3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00)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1574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59 (1390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02–1634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48)</w:t>
            </w: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Non-frontline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11/557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1974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1181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65 (1152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36–1348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33) </w:t>
            </w: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Other Nursing (LPN, MA, NA)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Frontline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17/178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9550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75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87–3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51)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 (1698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80–1850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46)</w:t>
            </w: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Non-frontline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21/369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5691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 (1634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48–1698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80)</w:t>
            </w: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Provider (MD, DO, PA, NP,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esident,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idwife)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Frontline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3/140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2142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67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80–45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66)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1152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36 (928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18–1218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63)</w:t>
            </w: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Non-frontline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2/763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262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1152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36 (1106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33–1152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36)</w:t>
            </w: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Clinical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upport (Practice manager, Practice Medical Receptionist, etc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F3C" w:rsidRPr="000C1406" w:rsidTr="003F4C7C">
        <w:trPr>
          <w:trHeight w:val="56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Frontline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1/58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1724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63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03–3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60)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1726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14 (1634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48–2330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25)</w:t>
            </w: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Non-frontline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11/366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3005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 (1698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80–1850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46)</w:t>
            </w: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Mental Health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roviders,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ocial workers,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sychologists, etc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Frontline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0/5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75 (1699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26–3538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68) </w:t>
            </w:r>
            <w:r w:rsidRPr="000C140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</w:tr>
      <w:tr w:rsidR="00D46F3C" w:rsidRPr="000C1406" w:rsidTr="003F4C7C">
        <w:trPr>
          <w:trHeight w:val="56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Non-frontline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1/208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480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1152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36 (1152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36–1634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48)</w:t>
            </w:r>
          </w:p>
        </w:tc>
      </w:tr>
      <w:tr w:rsidR="00D46F3C" w:rsidRPr="000C1406" w:rsidTr="003F4C7C">
        <w:trPr>
          <w:trHeight w:val="84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Milieu counselors &amp; Social Workers on 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Patient Psych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iatry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 Units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Frontline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1/37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2702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70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03–5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83)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 (1383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67– 1869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67)</w:t>
            </w: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Non-frontline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3/82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3658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48 (1152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36–1698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80)</w:t>
            </w: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Rehab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Frontline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1/14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7142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87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16–59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41)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 (657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08–2330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25)</w:t>
            </w: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Non-frontline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2/87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2298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1412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36 (1152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36–1634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48)</w:t>
            </w: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Ancillary (Security, Food services, Facilities)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Frontline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5/86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5813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28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15–8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75)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1753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47 (1152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36–2330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25)</w:t>
            </w: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Non-frontline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5/225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2222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 (1412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36–1850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46)</w:t>
            </w: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Radiology Techs -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 Rad, CT, MRI, Ultrasound, Cardiac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Patient-facing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0/49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1390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02 (1181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65–1698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18)</w:t>
            </w: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Not Patient-facing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3/70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4285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48 (1348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33–1698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80)</w:t>
            </w:r>
          </w:p>
        </w:tc>
      </w:tr>
      <w:tr w:rsidR="00D46F3C" w:rsidRPr="000C1406" w:rsidTr="003F4C7C">
        <w:trPr>
          <w:trHeight w:val="247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Pharmacy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Patient-facing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1/57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1754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23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05–15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97)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 (1325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23–1930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59)</w:t>
            </w: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Not Patient-facing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2/111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1801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48 (1390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02–1698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80)</w:t>
            </w:r>
          </w:p>
        </w:tc>
      </w:tr>
      <w:tr w:rsidR="00D46F3C" w:rsidRPr="000C1406" w:rsidTr="003F4C7C">
        <w:trPr>
          <w:trHeight w:val="247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 (Non-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MD)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Patient-facing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4/114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3508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 (1412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36–1850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46)</w:t>
            </w: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Not Patient-facing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0/1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Interpreter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Patient-facing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0/36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 (1574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59–2330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25)</w:t>
            </w: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Not Patient-facing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4/75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5333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48 (1383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67–1698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80)</w:t>
            </w:r>
          </w:p>
        </w:tc>
      </w:tr>
      <w:tr w:rsidR="00D46F3C" w:rsidRPr="000C1406" w:rsidTr="003F4C7C">
        <w:trPr>
          <w:trHeight w:val="232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Dental Hygiene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Dental Assistants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0/12</w:t>
            </w: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tabs>
                <w:tab w:val="left" w:pos="314"/>
                <w:tab w:val="center" w:pos="1197"/>
              </w:tabs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98 (840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53–2330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25)</w:t>
            </w: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HR,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inance, IT,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enior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dmin,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-c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linical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dmin,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edical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ecords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7/808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866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1411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34 (1367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75–1634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48)</w:t>
            </w: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851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F3C" w:rsidRPr="000C1406" w:rsidTr="003F4C7C">
        <w:trPr>
          <w:trHeight w:val="51"/>
        </w:trPr>
        <w:tc>
          <w:tcPr>
            <w:tcW w:w="3828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Frontline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1/39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2564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58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07–13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55)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1711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27 (1181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65–2136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85)</w:t>
            </w:r>
          </w:p>
        </w:tc>
      </w:tr>
      <w:tr w:rsidR="00D46F3C" w:rsidRPr="000C1406" w:rsidTr="003F4C7C">
        <w:trPr>
          <w:trHeight w:val="61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Non-frontline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5/197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2538</w:t>
            </w:r>
            <w:r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.</w:t>
            </w:r>
            <w:r w:rsidRPr="000C1406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46F3C" w:rsidRPr="000C1406" w:rsidRDefault="00D46F3C" w:rsidP="003F4C7C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1677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20 (1412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36–1698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C1406">
              <w:rPr>
                <w:rFonts w:ascii="Times New Roman" w:hAnsi="Times New Roman" w:cs="Times New Roman"/>
                <w:sz w:val="16"/>
                <w:szCs w:val="16"/>
              </w:rPr>
              <w:t>80)</w:t>
            </w:r>
          </w:p>
        </w:tc>
      </w:tr>
    </w:tbl>
    <w:p w:rsidR="00D46F3C" w:rsidRDefault="00D46F3C" w:rsidP="00D46F3C">
      <w:pPr>
        <w:snapToGrid w:val="0"/>
        <w:spacing w:line="480" w:lineRule="auto"/>
        <w:rPr>
          <w:rFonts w:ascii="Times New Roman" w:hAnsi="Times New Roman" w:cs="Times New Roman"/>
          <w:sz w:val="20"/>
          <w:vertAlign w:val="superscript"/>
        </w:rPr>
      </w:pPr>
    </w:p>
    <w:p w:rsidR="00D46F3C" w:rsidRPr="001446E7" w:rsidRDefault="00D46F3C" w:rsidP="00D46F3C">
      <w:pPr>
        <w:snapToGrid w:val="0"/>
        <w:spacing w:line="480" w:lineRule="auto"/>
        <w:rPr>
          <w:rFonts w:ascii="Times New Roman" w:hAnsi="Times New Roman" w:cs="Times New Roman"/>
          <w:bCs/>
          <w:sz w:val="20"/>
        </w:rPr>
      </w:pPr>
      <w:r w:rsidRPr="001446E7">
        <w:rPr>
          <w:rFonts w:ascii="Times New Roman" w:hAnsi="Times New Roman" w:cs="Times New Roman"/>
          <w:sz w:val="20"/>
        </w:rPr>
        <w:t>LPN=licensed practical nurse. MA=medical assistant. NA=nursing assistant. MD=medical doctor. DO=</w:t>
      </w:r>
      <w:r w:rsidRPr="001446E7">
        <w:rPr>
          <w:rFonts w:ascii="Times New Roman" w:hAnsi="Times New Roman" w:cs="Times New Roman"/>
          <w:bCs/>
          <w:sz w:val="20"/>
        </w:rPr>
        <w:t>doctor of osteopathic medicine. PA=physician assistant. NP=nurse practitioner. CT=computed tomography. MRI=magnetic resonance imaging. HR=human resource. IT=information technology.</w:t>
      </w:r>
      <w:r>
        <w:rPr>
          <w:rFonts w:ascii="Times New Roman" w:hAnsi="Times New Roman" w:cs="Times New Roman"/>
          <w:bCs/>
          <w:sz w:val="20"/>
        </w:rPr>
        <w:t xml:space="preserve"> NA=not available.</w:t>
      </w:r>
    </w:p>
    <w:p w:rsidR="00D46F3C" w:rsidRPr="001446E7" w:rsidRDefault="00D46F3C" w:rsidP="00D46F3C">
      <w:pPr>
        <w:snapToGrid w:val="0"/>
        <w:spacing w:line="480" w:lineRule="auto"/>
        <w:rPr>
          <w:rFonts w:ascii="Times New Roman" w:hAnsi="Times New Roman" w:cs="Times New Roman"/>
          <w:sz w:val="20"/>
        </w:rPr>
      </w:pPr>
      <w:proofErr w:type="gramStart"/>
      <w:r w:rsidRPr="001446E7">
        <w:rPr>
          <w:rFonts w:ascii="Times New Roman" w:hAnsi="Times New Roman" w:cs="Times New Roman"/>
          <w:sz w:val="20"/>
          <w:vertAlign w:val="superscript"/>
        </w:rPr>
        <w:t>a</w:t>
      </w:r>
      <w:proofErr w:type="gramEnd"/>
      <w:r w:rsidRPr="001446E7">
        <w:rPr>
          <w:rFonts w:ascii="Times New Roman" w:hAnsi="Times New Roman" w:cs="Times New Roman"/>
          <w:sz w:val="20"/>
        </w:rPr>
        <w:t xml:space="preserve"> Limited to those residing in New England area. </w:t>
      </w:r>
    </w:p>
    <w:p w:rsidR="00D46F3C" w:rsidRPr="001446E7" w:rsidRDefault="00D46F3C" w:rsidP="00D46F3C">
      <w:pPr>
        <w:snapToGrid w:val="0"/>
        <w:spacing w:line="480" w:lineRule="auto"/>
        <w:rPr>
          <w:rFonts w:ascii="Times New Roman" w:hAnsi="Times New Roman" w:cs="Times New Roman"/>
          <w:sz w:val="20"/>
        </w:rPr>
      </w:pPr>
      <w:proofErr w:type="gramStart"/>
      <w:r w:rsidRPr="001446E7">
        <w:rPr>
          <w:rFonts w:ascii="Times New Roman" w:hAnsi="Times New Roman" w:cs="Times New Roman"/>
          <w:sz w:val="20"/>
          <w:vertAlign w:val="superscript"/>
        </w:rPr>
        <w:t>b</w:t>
      </w:r>
      <w:proofErr w:type="gramEnd"/>
      <w:r w:rsidRPr="001446E7">
        <w:rPr>
          <w:rFonts w:ascii="Times New Roman" w:hAnsi="Times New Roman" w:cs="Times New Roman"/>
          <w:sz w:val="20"/>
        </w:rPr>
        <w:t xml:space="preserve"> Odds ratio adjusted for community rates and race.</w:t>
      </w:r>
    </w:p>
    <w:p w:rsidR="00D46F3C" w:rsidRPr="00A06C3F" w:rsidRDefault="00D46F3C" w:rsidP="00D46F3C">
      <w:pPr>
        <w:snapToGrid w:val="0"/>
        <w:spacing w:line="480" w:lineRule="auto"/>
        <w:rPr>
          <w:rFonts w:ascii="Times New Roman" w:hAnsi="Times New Roman" w:cs="Times New Roman"/>
        </w:rPr>
      </w:pPr>
      <w:proofErr w:type="gramStart"/>
      <w:r w:rsidRPr="001446E7">
        <w:rPr>
          <w:rFonts w:ascii="Times New Roman" w:hAnsi="Times New Roman" w:cs="Times New Roman"/>
          <w:sz w:val="20"/>
          <w:vertAlign w:val="superscript"/>
        </w:rPr>
        <w:t>c</w:t>
      </w:r>
      <w:proofErr w:type="gramEnd"/>
      <w:r w:rsidRPr="001446E7">
        <w:rPr>
          <w:rFonts w:ascii="Times New Roman" w:hAnsi="Times New Roman" w:cs="Times New Roman"/>
          <w:sz w:val="20"/>
        </w:rPr>
        <w:t xml:space="preserve"> Nonparametric bootstrap confidence intervals were calculated since exact method was not available.</w:t>
      </w:r>
    </w:p>
    <w:p w:rsidR="001E6534" w:rsidRDefault="001E6534">
      <w:pPr>
        <w:rPr>
          <w:rFonts w:hint="eastAsia"/>
        </w:rPr>
      </w:pPr>
    </w:p>
    <w:sectPr w:rsidR="001E6534" w:rsidSect="00C05EE9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A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3C"/>
    <w:rsid w:val="001E6534"/>
    <w:rsid w:val="00C05EE9"/>
    <w:rsid w:val="00D4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6BF7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Macintosh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Fan-Yun Lan</dc:creator>
  <cp:keywords/>
  <dc:description/>
  <cp:lastModifiedBy>Fan-Yun Lan</cp:lastModifiedBy>
  <cp:revision>1</cp:revision>
  <dcterms:created xsi:type="dcterms:W3CDTF">2020-12-16T03:02:00Z</dcterms:created>
  <dcterms:modified xsi:type="dcterms:W3CDTF">2020-12-16T03:03:00Z</dcterms:modified>
</cp:coreProperties>
</file>