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48" w:rsidRDefault="00F57A48" w:rsidP="003E45FC">
      <w:pPr>
        <w:pStyle w:val="Recto"/>
      </w:pPr>
      <w:bookmarkStart w:id="0" w:name="LDL_Tnamed_993"/>
      <w:bookmarkStart w:id="1" w:name="LDL_Tnamed_311"/>
      <w:r w:rsidRPr="00E20641">
        <w:t>Infection Control &amp; Hospital Epidemiology</w:t>
      </w:r>
      <w:bookmarkEnd w:id="0"/>
      <w:bookmarkEnd w:id="1"/>
    </w:p>
    <w:p w:rsidR="00F57A48" w:rsidRDefault="00F57A48" w:rsidP="003E45FC">
      <w:pPr>
        <w:pStyle w:val="Verso"/>
      </w:pPr>
      <w:r w:rsidRPr="002258CA">
        <w:rPr>
          <w:rFonts w:asciiTheme="majorBidi" w:hAnsiTheme="majorBidi" w:cstheme="majorBidi"/>
          <w:bCs/>
        </w:rPr>
        <w:t xml:space="preserve">Shichao Zhu </w:t>
      </w:r>
      <w:r w:rsidRPr="002258CA">
        <w:rPr>
          <w:rFonts w:asciiTheme="majorBidi" w:hAnsiTheme="majorBidi" w:cstheme="majorBidi"/>
          <w:bCs/>
          <w:i/>
          <w:iCs/>
        </w:rPr>
        <w:t>et al</w:t>
      </w:r>
    </w:p>
    <w:p w:rsidR="00F57A48" w:rsidRPr="002258CA" w:rsidRDefault="00F57A48" w:rsidP="00A21E85">
      <w:pPr>
        <w:pStyle w:val="ManuscriptTitle"/>
      </w:pPr>
      <w:r>
        <w:rPr>
          <w:rFonts w:asciiTheme="majorBidi" w:hAnsiTheme="majorBidi" w:cstheme="majorBidi"/>
          <w:bCs/>
          <w:szCs w:val="24"/>
        </w:rPr>
        <w:t>Clinical outcomes and risk factors for mortality from ventilator-associated events: A registry-based cohort study among 30,830 intensive care unit patients</w:t>
      </w:r>
    </w:p>
    <w:p w:rsidR="00F57A48" w:rsidRPr="002258CA" w:rsidRDefault="00F57A48" w:rsidP="00A21E85">
      <w:pPr>
        <w:pStyle w:val="Authors"/>
      </w:pPr>
      <w:bookmarkStart w:id="2" w:name="LDL_Tnamed_302"/>
      <w:bookmarkStart w:id="3" w:name="LDL_Tnamed_303"/>
      <w:r>
        <w:rPr>
          <w:rStyle w:val="givenName"/>
          <w:rFonts w:asciiTheme="majorBidi" w:hAnsiTheme="majorBidi" w:cstheme="majorBidi"/>
          <w:szCs w:val="24"/>
        </w:rPr>
        <w:t>Shichao</w:t>
      </w:r>
      <w:r>
        <w:rPr>
          <w:rStyle w:val="connect"/>
          <w:rFonts w:asciiTheme="majorBidi" w:hAnsiTheme="majorBidi" w:cstheme="majorBidi"/>
          <w:szCs w:val="24"/>
        </w:rPr>
        <w:t xml:space="preserve"> </w:t>
      </w:r>
      <w:r>
        <w:rPr>
          <w:rStyle w:val="surname"/>
          <w:rFonts w:asciiTheme="majorBidi" w:hAnsiTheme="majorBidi" w:cstheme="majorBidi"/>
          <w:szCs w:val="24"/>
        </w:rPr>
        <w:t>Zhu</w:t>
      </w:r>
      <w:r>
        <w:rPr>
          <w:rFonts w:asciiTheme="majorBidi" w:hAnsiTheme="majorBidi" w:cstheme="majorBidi"/>
          <w:szCs w:val="24"/>
        </w:rPr>
        <w:t xml:space="preserve"> </w:t>
      </w:r>
      <w:r>
        <w:rPr>
          <w:rStyle w:val="degree"/>
          <w:rFonts w:asciiTheme="majorBidi" w:hAnsiTheme="majorBidi" w:cstheme="majorBidi"/>
          <w:szCs w:val="24"/>
        </w:rPr>
        <w:t>PhD</w:t>
      </w:r>
      <w:r>
        <w:rPr>
          <w:vertAlign w:val="superscript"/>
        </w:rPr>
        <w:t xml:space="preserve">, </w:t>
      </w:r>
      <w:bookmarkStart w:id="4" w:name="LDL_Tnamed_994"/>
      <w:r>
        <w:rPr>
          <w:rStyle w:val="orcid"/>
          <w:vertAlign w:val="superscript"/>
        </w:rPr>
        <w:t>http://orcid.org/0000-0001-6393-5653</w:t>
      </w:r>
      <w:bookmarkEnd w:id="4"/>
      <w:r>
        <w:rPr>
          <w:rStyle w:val="affCite"/>
          <w:rFonts w:asciiTheme="majorBidi" w:hAnsiTheme="majorBidi" w:cstheme="majorBidi"/>
          <w:szCs w:val="24"/>
        </w:rPr>
        <w:t>1</w:t>
      </w:r>
      <w:r>
        <w:rPr>
          <w:rFonts w:asciiTheme="majorBidi" w:hAnsiTheme="majorBidi" w:cstheme="majorBidi"/>
          <w:szCs w:val="24"/>
          <w:vertAlign w:val="superscript"/>
        </w:rPr>
        <w:t>,</w:t>
      </w:r>
      <w:r w:rsidRPr="003E45FC">
        <w:rPr>
          <w:rStyle w:val="anCite"/>
        </w:rPr>
        <w:t>a</w:t>
      </w:r>
      <w:r>
        <w:rPr>
          <w:rFonts w:asciiTheme="majorBidi" w:hAnsiTheme="majorBidi" w:cstheme="majorBidi"/>
          <w:szCs w:val="24"/>
        </w:rPr>
        <w:t xml:space="preserve">, </w:t>
      </w:r>
      <w:r>
        <w:rPr>
          <w:rStyle w:val="givenName"/>
          <w:rFonts w:asciiTheme="majorBidi" w:hAnsiTheme="majorBidi" w:cstheme="majorBidi"/>
          <w:szCs w:val="24"/>
        </w:rPr>
        <w:t>Wen</w:t>
      </w:r>
      <w:r>
        <w:rPr>
          <w:rStyle w:val="connect"/>
          <w:rFonts w:asciiTheme="majorBidi" w:hAnsiTheme="majorBidi" w:cstheme="majorBidi"/>
          <w:szCs w:val="24"/>
        </w:rPr>
        <w:t xml:space="preserve"> </w:t>
      </w:r>
      <w:r>
        <w:rPr>
          <w:rStyle w:val="surname"/>
          <w:rFonts w:asciiTheme="majorBidi" w:hAnsiTheme="majorBidi" w:cstheme="majorBidi"/>
          <w:szCs w:val="24"/>
        </w:rPr>
        <w:t>Wang</w:t>
      </w:r>
      <w:r>
        <w:rPr>
          <w:rFonts w:asciiTheme="majorBidi" w:hAnsiTheme="majorBidi" w:cstheme="majorBidi"/>
          <w:szCs w:val="24"/>
        </w:rPr>
        <w:t xml:space="preserve"> </w:t>
      </w:r>
      <w:r>
        <w:rPr>
          <w:rStyle w:val="degree"/>
          <w:rFonts w:asciiTheme="majorBidi" w:hAnsiTheme="majorBidi" w:cstheme="majorBidi"/>
          <w:szCs w:val="24"/>
        </w:rPr>
        <w:t>PhD</w:t>
      </w:r>
      <w:r>
        <w:rPr>
          <w:rStyle w:val="affCite"/>
          <w:rFonts w:asciiTheme="majorBidi" w:hAnsiTheme="majorBidi" w:cstheme="majorBidi"/>
          <w:szCs w:val="24"/>
        </w:rPr>
        <w:t>3</w:t>
      </w:r>
      <w:r>
        <w:rPr>
          <w:rFonts w:asciiTheme="majorBidi" w:hAnsiTheme="majorBidi" w:cstheme="majorBidi"/>
          <w:szCs w:val="24"/>
          <w:vertAlign w:val="superscript"/>
        </w:rPr>
        <w:t>,</w:t>
      </w:r>
      <w:r w:rsidRPr="003E45FC">
        <w:rPr>
          <w:rStyle w:val="anCite"/>
        </w:rPr>
        <w:t>a</w:t>
      </w:r>
      <w:r>
        <w:rPr>
          <w:rFonts w:asciiTheme="majorBidi" w:hAnsiTheme="majorBidi" w:cstheme="majorBidi"/>
          <w:szCs w:val="24"/>
        </w:rPr>
        <w:t xml:space="preserve">, </w:t>
      </w:r>
      <w:r>
        <w:rPr>
          <w:rStyle w:val="givenName"/>
          <w:rFonts w:asciiTheme="majorBidi" w:hAnsiTheme="majorBidi" w:cstheme="majorBidi"/>
          <w:szCs w:val="24"/>
        </w:rPr>
        <w:t>Yan</w:t>
      </w:r>
      <w:r>
        <w:rPr>
          <w:rStyle w:val="connect"/>
          <w:rFonts w:asciiTheme="majorBidi" w:hAnsiTheme="majorBidi" w:cstheme="majorBidi"/>
          <w:szCs w:val="24"/>
        </w:rPr>
        <w:t xml:space="preserve"> </w:t>
      </w:r>
      <w:r>
        <w:rPr>
          <w:rStyle w:val="surname"/>
          <w:rFonts w:asciiTheme="majorBidi" w:hAnsiTheme="majorBidi" w:cstheme="majorBidi"/>
          <w:szCs w:val="24"/>
        </w:rPr>
        <w:t>Kang</w:t>
      </w:r>
      <w:r>
        <w:rPr>
          <w:rFonts w:asciiTheme="majorBidi" w:hAnsiTheme="majorBidi" w:cstheme="majorBidi"/>
          <w:szCs w:val="24"/>
        </w:rPr>
        <w:t xml:space="preserve"> </w:t>
      </w:r>
      <w:r>
        <w:rPr>
          <w:rStyle w:val="degree"/>
          <w:rFonts w:asciiTheme="majorBidi" w:hAnsiTheme="majorBidi" w:cstheme="majorBidi"/>
          <w:szCs w:val="24"/>
        </w:rPr>
        <w:t>MD</w:t>
      </w:r>
      <w:r>
        <w:rPr>
          <w:rStyle w:val="affCite"/>
          <w:rFonts w:asciiTheme="majorBidi" w:hAnsiTheme="majorBidi" w:cstheme="majorBidi"/>
          <w:szCs w:val="24"/>
        </w:rPr>
        <w:t>2</w:t>
      </w:r>
      <w:r>
        <w:rPr>
          <w:rFonts w:asciiTheme="majorBidi" w:hAnsiTheme="majorBidi" w:cstheme="majorBidi"/>
          <w:szCs w:val="24"/>
        </w:rPr>
        <w:t xml:space="preserve">, </w:t>
      </w:r>
      <w:r>
        <w:rPr>
          <w:rStyle w:val="givenName"/>
          <w:rFonts w:asciiTheme="majorBidi" w:hAnsiTheme="majorBidi" w:cstheme="majorBidi"/>
          <w:szCs w:val="24"/>
        </w:rPr>
        <w:t>Qiao</w:t>
      </w:r>
      <w:r>
        <w:rPr>
          <w:rStyle w:val="connect"/>
          <w:rFonts w:asciiTheme="majorBidi" w:hAnsiTheme="majorBidi" w:cstheme="majorBidi"/>
          <w:szCs w:val="24"/>
        </w:rPr>
        <w:t xml:space="preserve"> </w:t>
      </w:r>
      <w:r>
        <w:rPr>
          <w:rStyle w:val="surname"/>
          <w:rFonts w:asciiTheme="majorBidi" w:hAnsiTheme="majorBidi" w:cstheme="majorBidi"/>
          <w:szCs w:val="24"/>
        </w:rPr>
        <w:t>He</w:t>
      </w:r>
      <w:r>
        <w:rPr>
          <w:rFonts w:asciiTheme="majorBidi" w:hAnsiTheme="majorBidi" w:cstheme="majorBidi"/>
          <w:szCs w:val="24"/>
        </w:rPr>
        <w:t xml:space="preserve"> </w:t>
      </w:r>
      <w:r>
        <w:rPr>
          <w:rStyle w:val="degree"/>
          <w:rFonts w:asciiTheme="majorBidi" w:hAnsiTheme="majorBidi" w:cstheme="majorBidi"/>
          <w:szCs w:val="24"/>
        </w:rPr>
        <w:t>MSc</w:t>
      </w:r>
      <w:r>
        <w:rPr>
          <w:rStyle w:val="affCite"/>
          <w:rFonts w:asciiTheme="majorBidi" w:hAnsiTheme="majorBidi" w:cstheme="majorBidi"/>
          <w:szCs w:val="24"/>
        </w:rPr>
        <w:t>3</w:t>
      </w:r>
      <w:r>
        <w:rPr>
          <w:rFonts w:asciiTheme="majorBidi" w:hAnsiTheme="majorBidi" w:cstheme="majorBidi"/>
          <w:szCs w:val="24"/>
        </w:rPr>
        <w:t xml:space="preserve">, </w:t>
      </w:r>
      <w:r>
        <w:rPr>
          <w:rStyle w:val="givenName"/>
          <w:rFonts w:asciiTheme="majorBidi" w:hAnsiTheme="majorBidi" w:cstheme="majorBidi"/>
          <w:szCs w:val="24"/>
        </w:rPr>
        <w:t>Hui</w:t>
      </w:r>
      <w:r>
        <w:rPr>
          <w:rStyle w:val="connect"/>
          <w:rFonts w:asciiTheme="majorBidi" w:hAnsiTheme="majorBidi" w:cstheme="majorBidi"/>
          <w:szCs w:val="24"/>
        </w:rPr>
        <w:t xml:space="preserve"> </w:t>
      </w:r>
      <w:r>
        <w:rPr>
          <w:rStyle w:val="surname"/>
          <w:rFonts w:asciiTheme="majorBidi" w:hAnsiTheme="majorBidi" w:cstheme="majorBidi"/>
          <w:szCs w:val="24"/>
        </w:rPr>
        <w:t>Zhang</w:t>
      </w:r>
      <w:r>
        <w:rPr>
          <w:rFonts w:asciiTheme="majorBidi" w:hAnsiTheme="majorBidi" w:cstheme="majorBidi"/>
          <w:szCs w:val="24"/>
        </w:rPr>
        <w:t xml:space="preserve"> </w:t>
      </w:r>
      <w:r>
        <w:rPr>
          <w:rStyle w:val="degree"/>
          <w:rFonts w:asciiTheme="majorBidi" w:hAnsiTheme="majorBidi" w:cstheme="majorBidi"/>
          <w:szCs w:val="24"/>
        </w:rPr>
        <w:t>PhD</w:t>
      </w:r>
      <w:r>
        <w:rPr>
          <w:rStyle w:val="affCite"/>
          <w:rFonts w:asciiTheme="majorBidi" w:hAnsiTheme="majorBidi" w:cstheme="majorBidi"/>
          <w:szCs w:val="24"/>
        </w:rPr>
        <w:t>1</w:t>
      </w:r>
      <w:r>
        <w:rPr>
          <w:rFonts w:asciiTheme="majorBidi" w:hAnsiTheme="majorBidi" w:cstheme="majorBidi"/>
          <w:szCs w:val="24"/>
        </w:rPr>
        <w:t xml:space="preserve">, </w:t>
      </w:r>
      <w:r>
        <w:rPr>
          <w:rStyle w:val="givenName"/>
          <w:rFonts w:asciiTheme="majorBidi" w:hAnsiTheme="majorBidi" w:cstheme="majorBidi"/>
          <w:szCs w:val="24"/>
        </w:rPr>
        <w:t>Yuhua</w:t>
      </w:r>
      <w:r>
        <w:rPr>
          <w:rStyle w:val="connect"/>
          <w:rFonts w:asciiTheme="majorBidi" w:hAnsiTheme="majorBidi" w:cstheme="majorBidi"/>
          <w:szCs w:val="24"/>
        </w:rPr>
        <w:t xml:space="preserve"> </w:t>
      </w:r>
      <w:r>
        <w:rPr>
          <w:rStyle w:val="surname"/>
          <w:rFonts w:asciiTheme="majorBidi" w:hAnsiTheme="majorBidi" w:cstheme="majorBidi"/>
          <w:szCs w:val="24"/>
        </w:rPr>
        <w:t>Deng</w:t>
      </w:r>
      <w:r>
        <w:rPr>
          <w:rFonts w:asciiTheme="majorBidi" w:hAnsiTheme="majorBidi" w:cstheme="majorBidi"/>
          <w:szCs w:val="24"/>
        </w:rPr>
        <w:t xml:space="preserve"> </w:t>
      </w:r>
      <w:r>
        <w:rPr>
          <w:rStyle w:val="degree"/>
          <w:rFonts w:asciiTheme="majorBidi" w:hAnsiTheme="majorBidi" w:cstheme="majorBidi"/>
          <w:szCs w:val="24"/>
        </w:rPr>
        <w:t>BS</w:t>
      </w:r>
      <w:r>
        <w:rPr>
          <w:rStyle w:val="affCite"/>
          <w:rFonts w:asciiTheme="majorBidi" w:hAnsiTheme="majorBidi" w:cstheme="majorBidi"/>
          <w:szCs w:val="24"/>
        </w:rPr>
        <w:t>1</w:t>
      </w:r>
      <w:r>
        <w:rPr>
          <w:rFonts w:asciiTheme="majorBidi" w:hAnsiTheme="majorBidi" w:cstheme="majorBidi"/>
          <w:szCs w:val="24"/>
        </w:rPr>
        <w:t>,</w:t>
      </w:r>
      <w:r>
        <w:rPr>
          <w:rFonts w:asciiTheme="majorBidi" w:hAnsiTheme="majorBidi" w:cstheme="majorBidi"/>
          <w:szCs w:val="24"/>
          <w:vertAlign w:val="superscript"/>
        </w:rPr>
        <w:t xml:space="preserve"> </w:t>
      </w:r>
      <w:r>
        <w:rPr>
          <w:rStyle w:val="givenName"/>
          <w:rFonts w:asciiTheme="majorBidi" w:hAnsiTheme="majorBidi" w:cstheme="majorBidi"/>
          <w:szCs w:val="24"/>
        </w:rPr>
        <w:t>Lin</w:t>
      </w:r>
      <w:r>
        <w:rPr>
          <w:rStyle w:val="connect"/>
          <w:rFonts w:asciiTheme="majorBidi" w:hAnsiTheme="majorBidi" w:cstheme="majorBidi"/>
          <w:szCs w:val="24"/>
        </w:rPr>
        <w:t xml:space="preserve"> </w:t>
      </w:r>
      <w:r>
        <w:rPr>
          <w:rStyle w:val="surname"/>
          <w:rFonts w:asciiTheme="majorBidi" w:hAnsiTheme="majorBidi" w:cstheme="majorBidi"/>
          <w:szCs w:val="24"/>
        </w:rPr>
        <w:t>Cai</w:t>
      </w:r>
      <w:r>
        <w:rPr>
          <w:rFonts w:asciiTheme="majorBidi" w:hAnsiTheme="majorBidi" w:cstheme="majorBidi"/>
          <w:szCs w:val="24"/>
        </w:rPr>
        <w:t xml:space="preserve"> </w:t>
      </w:r>
      <w:r>
        <w:rPr>
          <w:rStyle w:val="degree"/>
          <w:rFonts w:asciiTheme="majorBidi" w:hAnsiTheme="majorBidi" w:cstheme="majorBidi"/>
          <w:szCs w:val="24"/>
        </w:rPr>
        <w:t>BS</w:t>
      </w:r>
      <w:r>
        <w:rPr>
          <w:rStyle w:val="affCite"/>
          <w:rFonts w:asciiTheme="majorBidi" w:hAnsiTheme="majorBidi" w:cstheme="majorBidi"/>
          <w:szCs w:val="24"/>
        </w:rPr>
        <w:t>2</w:t>
      </w:r>
      <w:r>
        <w:rPr>
          <w:rFonts w:asciiTheme="majorBidi" w:hAnsiTheme="majorBidi" w:cstheme="majorBidi"/>
          <w:szCs w:val="24"/>
        </w:rPr>
        <w:t>,</w:t>
      </w:r>
      <w:r>
        <w:rPr>
          <w:rFonts w:asciiTheme="majorBidi" w:hAnsiTheme="majorBidi" w:cstheme="majorBidi"/>
          <w:szCs w:val="24"/>
          <w:vertAlign w:val="superscript"/>
        </w:rPr>
        <w:t xml:space="preserve"> </w:t>
      </w:r>
      <w:r>
        <w:rPr>
          <w:rStyle w:val="givenName"/>
          <w:rFonts w:asciiTheme="majorBidi" w:hAnsiTheme="majorBidi" w:cstheme="majorBidi"/>
          <w:szCs w:val="24"/>
        </w:rPr>
        <w:t>Rui</w:t>
      </w:r>
      <w:r>
        <w:rPr>
          <w:rStyle w:val="connect"/>
          <w:rFonts w:asciiTheme="majorBidi" w:hAnsiTheme="majorBidi" w:cstheme="majorBidi"/>
          <w:szCs w:val="24"/>
        </w:rPr>
        <w:t xml:space="preserve"> </w:t>
      </w:r>
      <w:r>
        <w:rPr>
          <w:rStyle w:val="surname"/>
          <w:rFonts w:asciiTheme="majorBidi" w:hAnsiTheme="majorBidi" w:cstheme="majorBidi"/>
          <w:szCs w:val="24"/>
        </w:rPr>
        <w:t>Zhang</w:t>
      </w:r>
      <w:r>
        <w:rPr>
          <w:rFonts w:asciiTheme="majorBidi" w:hAnsiTheme="majorBidi" w:cstheme="majorBidi"/>
          <w:szCs w:val="24"/>
        </w:rPr>
        <w:t xml:space="preserve"> </w:t>
      </w:r>
      <w:r>
        <w:rPr>
          <w:rStyle w:val="degree"/>
          <w:rFonts w:asciiTheme="majorBidi" w:hAnsiTheme="majorBidi" w:cstheme="majorBidi"/>
          <w:szCs w:val="24"/>
        </w:rPr>
        <w:t>PhD</w:t>
      </w:r>
      <w:r>
        <w:rPr>
          <w:rStyle w:val="affCite"/>
          <w:rFonts w:asciiTheme="majorBidi" w:hAnsiTheme="majorBidi" w:cstheme="majorBidi"/>
          <w:szCs w:val="24"/>
        </w:rPr>
        <w:t>5</w:t>
      </w:r>
      <w:r>
        <w:rPr>
          <w:rFonts w:asciiTheme="majorBidi" w:hAnsiTheme="majorBidi" w:cstheme="majorBidi"/>
          <w:szCs w:val="24"/>
        </w:rPr>
        <w:t>,</w:t>
      </w:r>
      <w:r>
        <w:rPr>
          <w:rFonts w:asciiTheme="majorBidi" w:hAnsiTheme="majorBidi" w:cstheme="majorBidi"/>
          <w:szCs w:val="24"/>
          <w:vertAlign w:val="superscript"/>
        </w:rPr>
        <w:t xml:space="preserve"> </w:t>
      </w:r>
      <w:r>
        <w:rPr>
          <w:rStyle w:val="givenName"/>
          <w:rFonts w:asciiTheme="majorBidi" w:hAnsiTheme="majorBidi" w:cstheme="majorBidi"/>
          <w:szCs w:val="24"/>
        </w:rPr>
        <w:t>Xin</w:t>
      </w:r>
      <w:r>
        <w:rPr>
          <w:rStyle w:val="connect"/>
          <w:rFonts w:asciiTheme="majorBidi" w:hAnsiTheme="majorBidi" w:cstheme="majorBidi"/>
          <w:szCs w:val="24"/>
        </w:rPr>
        <w:t xml:space="preserve"> </w:t>
      </w:r>
      <w:r>
        <w:rPr>
          <w:rStyle w:val="surname"/>
          <w:rFonts w:asciiTheme="majorBidi" w:hAnsiTheme="majorBidi" w:cstheme="majorBidi"/>
          <w:szCs w:val="24"/>
        </w:rPr>
        <w:t>Sun</w:t>
      </w:r>
      <w:r>
        <w:rPr>
          <w:rFonts w:asciiTheme="majorBidi" w:hAnsiTheme="majorBidi" w:cstheme="majorBidi"/>
          <w:szCs w:val="24"/>
        </w:rPr>
        <w:t xml:space="preserve"> </w:t>
      </w:r>
      <w:r>
        <w:rPr>
          <w:rStyle w:val="degree"/>
          <w:rFonts w:asciiTheme="majorBidi" w:hAnsiTheme="majorBidi" w:cstheme="majorBidi"/>
          <w:szCs w:val="24"/>
        </w:rPr>
        <w:t>PhD</w:t>
      </w:r>
      <w:r>
        <w:rPr>
          <w:rStyle w:val="affCite"/>
          <w:rFonts w:asciiTheme="majorBidi" w:hAnsiTheme="majorBidi" w:cstheme="majorBidi"/>
          <w:szCs w:val="24"/>
        </w:rPr>
        <w:t>3</w:t>
      </w:r>
      <w:r>
        <w:rPr>
          <w:rFonts w:asciiTheme="majorBidi" w:hAnsiTheme="majorBidi" w:cstheme="majorBidi"/>
          <w:szCs w:val="24"/>
        </w:rPr>
        <w:t xml:space="preserve"> and </w:t>
      </w:r>
      <w:r>
        <w:rPr>
          <w:rStyle w:val="givenName"/>
          <w:rFonts w:asciiTheme="majorBidi" w:hAnsiTheme="majorBidi" w:cstheme="majorBidi"/>
          <w:szCs w:val="24"/>
        </w:rPr>
        <w:t>Zhiyong</w:t>
      </w:r>
      <w:r>
        <w:rPr>
          <w:rStyle w:val="connect"/>
          <w:rFonts w:asciiTheme="majorBidi" w:hAnsiTheme="majorBidi" w:cstheme="majorBidi"/>
          <w:szCs w:val="24"/>
        </w:rPr>
        <w:t xml:space="preserve"> </w:t>
      </w:r>
      <w:r>
        <w:rPr>
          <w:rStyle w:val="surname"/>
          <w:rFonts w:asciiTheme="majorBidi" w:hAnsiTheme="majorBidi" w:cstheme="majorBidi"/>
          <w:szCs w:val="24"/>
        </w:rPr>
        <w:t>Zong</w:t>
      </w:r>
      <w:r>
        <w:rPr>
          <w:rFonts w:asciiTheme="majorBidi" w:hAnsiTheme="majorBidi" w:cstheme="majorBidi"/>
          <w:szCs w:val="24"/>
        </w:rPr>
        <w:t xml:space="preserve"> </w:t>
      </w:r>
      <w:r>
        <w:rPr>
          <w:rStyle w:val="degree"/>
          <w:rFonts w:asciiTheme="majorBidi" w:hAnsiTheme="majorBidi" w:cstheme="majorBidi"/>
          <w:szCs w:val="24"/>
        </w:rPr>
        <w:t>PhD</w:t>
      </w:r>
      <w:r>
        <w:rPr>
          <w:rStyle w:val="affCite"/>
          <w:rFonts w:asciiTheme="majorBidi" w:hAnsiTheme="majorBidi" w:cstheme="majorBidi"/>
          <w:szCs w:val="24"/>
        </w:rPr>
        <w:t>1</w:t>
      </w:r>
      <w:r>
        <w:rPr>
          <w:rFonts w:asciiTheme="majorBidi" w:hAnsiTheme="majorBidi" w:cstheme="majorBidi"/>
          <w:szCs w:val="24"/>
          <w:vertAlign w:val="superscript"/>
        </w:rPr>
        <w:t>,</w:t>
      </w:r>
      <w:r>
        <w:rPr>
          <w:rStyle w:val="affCite"/>
          <w:rFonts w:asciiTheme="majorBidi" w:hAnsiTheme="majorBidi" w:cstheme="majorBidi"/>
          <w:szCs w:val="24"/>
        </w:rPr>
        <w:t>4</w:t>
      </w:r>
      <w:bookmarkEnd w:id="2"/>
      <w:bookmarkEnd w:id="3"/>
    </w:p>
    <w:p w:rsidR="00F57A48" w:rsidRDefault="00F57A48" w:rsidP="00A21E85">
      <w:pPr>
        <w:pStyle w:val="AuthorAffiliation"/>
      </w:pPr>
      <w:bookmarkStart w:id="5" w:name="LDL_Tnamed_304"/>
      <w:bookmarkStart w:id="6" w:name="LDL_Tnamed_924"/>
      <w:r>
        <w:rPr>
          <w:rStyle w:val="label"/>
          <w:rFonts w:asciiTheme="majorBidi" w:hAnsiTheme="majorBidi" w:cstheme="majorBidi"/>
          <w:szCs w:val="24"/>
          <w:vertAlign w:val="superscript"/>
        </w:rPr>
        <w:t>1</w:t>
      </w:r>
      <w:r>
        <w:rPr>
          <w:rFonts w:asciiTheme="majorBidi" w:hAnsiTheme="majorBidi" w:cstheme="majorBidi"/>
          <w:szCs w:val="24"/>
          <w:vertAlign w:val="superscript"/>
        </w:rPr>
        <w:t xml:space="preserve"> </w:t>
      </w:r>
      <w:r>
        <w:rPr>
          <w:rFonts w:asciiTheme="majorBidi" w:hAnsiTheme="majorBidi" w:cstheme="majorBidi"/>
          <w:szCs w:val="24"/>
        </w:rPr>
        <w:t xml:space="preserve">Department of Infection Control, </w:t>
      </w:r>
      <w:r>
        <w:rPr>
          <w:rStyle w:val="institution"/>
          <w:rFonts w:asciiTheme="majorBidi" w:hAnsiTheme="majorBidi" w:cstheme="majorBidi"/>
          <w:szCs w:val="24"/>
        </w:rPr>
        <w:t>West China Hospital of Sichuan University</w:t>
      </w:r>
      <w:r>
        <w:rPr>
          <w:rFonts w:asciiTheme="majorBidi" w:hAnsiTheme="majorBidi" w:cstheme="majorBidi"/>
          <w:szCs w:val="24"/>
        </w:rPr>
        <w:t xml:space="preserve">, </w:t>
      </w:r>
      <w:r>
        <w:rPr>
          <w:rStyle w:val="city"/>
          <w:rFonts w:asciiTheme="majorBidi" w:hAnsiTheme="majorBidi" w:cstheme="majorBidi"/>
          <w:szCs w:val="24"/>
        </w:rPr>
        <w:t>Chengdu</w:t>
      </w:r>
      <w:r>
        <w:rPr>
          <w:rFonts w:asciiTheme="majorBidi" w:hAnsiTheme="majorBidi" w:cstheme="majorBidi"/>
          <w:szCs w:val="24"/>
        </w:rPr>
        <w:t xml:space="preserve">, </w:t>
      </w:r>
      <w:r>
        <w:rPr>
          <w:rStyle w:val="country"/>
          <w:rFonts w:asciiTheme="majorBidi" w:hAnsiTheme="majorBidi" w:cstheme="majorBidi"/>
          <w:szCs w:val="24"/>
        </w:rPr>
        <w:t>China</w:t>
      </w:r>
      <w:bookmarkEnd w:id="5"/>
      <w:bookmarkEnd w:id="6"/>
    </w:p>
    <w:p w:rsidR="00F57A48" w:rsidRPr="002258CA" w:rsidRDefault="00F57A48" w:rsidP="00A21E85">
      <w:pPr>
        <w:pStyle w:val="AuthorAffiliation"/>
      </w:pPr>
      <w:bookmarkStart w:id="7" w:name="LDL_Tnamed_305"/>
      <w:bookmarkStart w:id="8" w:name="LDL_Tnamed_925"/>
      <w:r>
        <w:rPr>
          <w:rStyle w:val="label"/>
          <w:rFonts w:asciiTheme="majorBidi" w:hAnsiTheme="majorBidi" w:cstheme="majorBidi"/>
          <w:szCs w:val="24"/>
          <w:vertAlign w:val="superscript"/>
        </w:rPr>
        <w:t>2</w:t>
      </w:r>
      <w:r>
        <w:rPr>
          <w:rFonts w:asciiTheme="majorBidi" w:hAnsiTheme="majorBidi" w:cstheme="majorBidi"/>
          <w:szCs w:val="24"/>
        </w:rPr>
        <w:t xml:space="preserve">Intensive Care Unit, </w:t>
      </w:r>
      <w:r>
        <w:rPr>
          <w:rStyle w:val="institution"/>
          <w:rFonts w:asciiTheme="majorBidi" w:hAnsiTheme="majorBidi" w:cstheme="majorBidi"/>
          <w:szCs w:val="24"/>
        </w:rPr>
        <w:t>West China Hospital of Sichuan University</w:t>
      </w:r>
      <w:r>
        <w:rPr>
          <w:rFonts w:asciiTheme="majorBidi" w:hAnsiTheme="majorBidi" w:cstheme="majorBidi"/>
          <w:szCs w:val="24"/>
        </w:rPr>
        <w:t xml:space="preserve">, </w:t>
      </w:r>
      <w:r>
        <w:rPr>
          <w:rStyle w:val="city"/>
          <w:rFonts w:asciiTheme="majorBidi" w:hAnsiTheme="majorBidi" w:cstheme="majorBidi"/>
          <w:szCs w:val="24"/>
        </w:rPr>
        <w:t>Chengdu</w:t>
      </w:r>
      <w:r>
        <w:rPr>
          <w:rFonts w:asciiTheme="majorBidi" w:hAnsiTheme="majorBidi" w:cstheme="majorBidi"/>
          <w:szCs w:val="24"/>
        </w:rPr>
        <w:t xml:space="preserve">, </w:t>
      </w:r>
      <w:r>
        <w:rPr>
          <w:rStyle w:val="country"/>
          <w:rFonts w:asciiTheme="majorBidi" w:hAnsiTheme="majorBidi" w:cstheme="majorBidi"/>
          <w:szCs w:val="24"/>
        </w:rPr>
        <w:t>China</w:t>
      </w:r>
      <w:bookmarkEnd w:id="7"/>
      <w:bookmarkEnd w:id="8"/>
    </w:p>
    <w:p w:rsidR="00F57A48" w:rsidRDefault="00F57A48" w:rsidP="00A21E85">
      <w:pPr>
        <w:pStyle w:val="AuthorAffiliation"/>
      </w:pPr>
      <w:bookmarkStart w:id="9" w:name="LDL_Tnamed_306"/>
      <w:bookmarkStart w:id="10" w:name="LDL_Tnamed_926"/>
      <w:r>
        <w:rPr>
          <w:rStyle w:val="label"/>
          <w:rFonts w:asciiTheme="majorBidi" w:hAnsiTheme="majorBidi" w:cstheme="majorBidi"/>
          <w:szCs w:val="24"/>
          <w:vertAlign w:val="superscript"/>
        </w:rPr>
        <w:t>3</w:t>
      </w:r>
      <w:r>
        <w:rPr>
          <w:rFonts w:asciiTheme="majorBidi" w:hAnsiTheme="majorBidi" w:cstheme="majorBidi"/>
          <w:szCs w:val="24"/>
        </w:rPr>
        <w:t xml:space="preserve">Chinese Evidence-Based Medicine Centre and CREAT Group, State Key Laboratory of Biotherapy, West China Hospital, </w:t>
      </w:r>
      <w:r w:rsidRPr="003E45FC">
        <w:rPr>
          <w:rStyle w:val="institution"/>
        </w:rPr>
        <w:t>Sichuan University and Collaborative Innovation Centre</w:t>
      </w:r>
      <w:r>
        <w:rPr>
          <w:rFonts w:asciiTheme="majorBidi" w:hAnsiTheme="majorBidi" w:cstheme="majorBidi"/>
          <w:szCs w:val="24"/>
        </w:rPr>
        <w:t xml:space="preserve">, </w:t>
      </w:r>
      <w:r>
        <w:rPr>
          <w:rStyle w:val="city"/>
          <w:rFonts w:asciiTheme="majorBidi" w:hAnsiTheme="majorBidi" w:cstheme="majorBidi"/>
          <w:szCs w:val="24"/>
        </w:rPr>
        <w:t>Chengdu</w:t>
      </w:r>
      <w:r>
        <w:rPr>
          <w:rFonts w:asciiTheme="majorBidi" w:hAnsiTheme="majorBidi" w:cstheme="majorBidi"/>
          <w:szCs w:val="24"/>
        </w:rPr>
        <w:t xml:space="preserve">, </w:t>
      </w:r>
      <w:r>
        <w:rPr>
          <w:rStyle w:val="country"/>
          <w:rFonts w:asciiTheme="majorBidi" w:hAnsiTheme="majorBidi" w:cstheme="majorBidi"/>
          <w:szCs w:val="24"/>
        </w:rPr>
        <w:t>China</w:t>
      </w:r>
      <w:bookmarkEnd w:id="9"/>
      <w:bookmarkEnd w:id="10"/>
    </w:p>
    <w:p w:rsidR="00F57A48" w:rsidRDefault="00F57A48" w:rsidP="00A21E85">
      <w:pPr>
        <w:pStyle w:val="AuthorAffiliation"/>
      </w:pPr>
      <w:bookmarkStart w:id="11" w:name="LDL_Tnamed_307"/>
      <w:bookmarkStart w:id="12" w:name="LDL_Tnamed_927"/>
      <w:r>
        <w:rPr>
          <w:rStyle w:val="label"/>
          <w:rFonts w:asciiTheme="majorBidi" w:hAnsiTheme="majorBidi" w:cstheme="majorBidi"/>
          <w:szCs w:val="24"/>
          <w:vertAlign w:val="superscript"/>
        </w:rPr>
        <w:t>4</w:t>
      </w:r>
      <w:r>
        <w:rPr>
          <w:rFonts w:asciiTheme="majorBidi" w:hAnsiTheme="majorBidi" w:cstheme="majorBidi"/>
          <w:szCs w:val="24"/>
        </w:rPr>
        <w:t xml:space="preserve">Center of Infectious Diseases, </w:t>
      </w:r>
      <w:r>
        <w:rPr>
          <w:rStyle w:val="institution"/>
          <w:rFonts w:asciiTheme="majorBidi" w:hAnsiTheme="majorBidi" w:cstheme="majorBidi"/>
          <w:szCs w:val="24"/>
        </w:rPr>
        <w:t>West China Hospital of Sichuan University</w:t>
      </w:r>
      <w:r>
        <w:rPr>
          <w:rFonts w:asciiTheme="majorBidi" w:hAnsiTheme="majorBidi" w:cstheme="majorBidi"/>
          <w:szCs w:val="24"/>
        </w:rPr>
        <w:t xml:space="preserve">, </w:t>
      </w:r>
      <w:r>
        <w:rPr>
          <w:rStyle w:val="city"/>
          <w:rFonts w:asciiTheme="majorBidi" w:hAnsiTheme="majorBidi" w:cstheme="majorBidi"/>
          <w:szCs w:val="24"/>
        </w:rPr>
        <w:t>Chengdu</w:t>
      </w:r>
      <w:r>
        <w:rPr>
          <w:rFonts w:asciiTheme="majorBidi" w:hAnsiTheme="majorBidi" w:cstheme="majorBidi"/>
          <w:szCs w:val="24"/>
        </w:rPr>
        <w:t xml:space="preserve">, </w:t>
      </w:r>
      <w:r>
        <w:rPr>
          <w:rStyle w:val="country"/>
          <w:rFonts w:asciiTheme="majorBidi" w:hAnsiTheme="majorBidi" w:cstheme="majorBidi"/>
          <w:szCs w:val="24"/>
        </w:rPr>
        <w:t>China</w:t>
      </w:r>
      <w:bookmarkEnd w:id="11"/>
      <w:bookmarkEnd w:id="12"/>
    </w:p>
    <w:p w:rsidR="00F57A48" w:rsidRPr="002258CA" w:rsidRDefault="00F57A48" w:rsidP="00A21E85">
      <w:pPr>
        <w:pStyle w:val="AuthorAffiliation"/>
      </w:pPr>
      <w:bookmarkStart w:id="13" w:name="LDL_Tnamed_308"/>
      <w:bookmarkStart w:id="14" w:name="LDL_Tnamed_928"/>
      <w:r>
        <w:rPr>
          <w:rStyle w:val="label"/>
          <w:rFonts w:asciiTheme="majorBidi" w:hAnsiTheme="majorBidi" w:cstheme="majorBidi"/>
          <w:szCs w:val="24"/>
          <w:vertAlign w:val="superscript"/>
        </w:rPr>
        <w:t>5</w:t>
      </w:r>
      <w:r>
        <w:rPr>
          <w:rFonts w:asciiTheme="majorBidi" w:hAnsiTheme="majorBidi" w:cstheme="majorBidi"/>
          <w:szCs w:val="24"/>
        </w:rPr>
        <w:t xml:space="preserve">Information Center, </w:t>
      </w:r>
      <w:r>
        <w:rPr>
          <w:rStyle w:val="institution"/>
          <w:rFonts w:asciiTheme="majorBidi" w:hAnsiTheme="majorBidi" w:cstheme="majorBidi"/>
          <w:szCs w:val="24"/>
        </w:rPr>
        <w:t>West China Hospital of Sichuan University</w:t>
      </w:r>
      <w:r>
        <w:rPr>
          <w:rFonts w:asciiTheme="majorBidi" w:hAnsiTheme="majorBidi" w:cstheme="majorBidi"/>
          <w:szCs w:val="24"/>
        </w:rPr>
        <w:t xml:space="preserve">, </w:t>
      </w:r>
      <w:r>
        <w:rPr>
          <w:rStyle w:val="city"/>
          <w:rFonts w:asciiTheme="majorBidi" w:hAnsiTheme="majorBidi" w:cstheme="majorBidi"/>
          <w:szCs w:val="24"/>
        </w:rPr>
        <w:t>Chengdu</w:t>
      </w:r>
      <w:r>
        <w:rPr>
          <w:rFonts w:asciiTheme="majorBidi" w:hAnsiTheme="majorBidi" w:cstheme="majorBidi"/>
          <w:szCs w:val="24"/>
        </w:rPr>
        <w:t xml:space="preserve">, </w:t>
      </w:r>
      <w:r>
        <w:rPr>
          <w:rStyle w:val="country"/>
          <w:rFonts w:asciiTheme="majorBidi" w:hAnsiTheme="majorBidi" w:cstheme="majorBidi"/>
          <w:szCs w:val="24"/>
        </w:rPr>
        <w:t>China</w:t>
      </w:r>
      <w:bookmarkEnd w:id="13"/>
      <w:bookmarkEnd w:id="14"/>
    </w:p>
    <w:p w:rsidR="00F57A48" w:rsidRPr="002258CA" w:rsidRDefault="00F57A48" w:rsidP="003E45FC">
      <w:pPr>
        <w:pStyle w:val="AuthorNote"/>
      </w:pPr>
      <w:bookmarkStart w:id="15" w:name="LDL_Tnamed_929"/>
      <w:r>
        <w:rPr>
          <w:rStyle w:val="label"/>
          <w:rFonts w:asciiTheme="majorBidi" w:hAnsiTheme="majorBidi" w:cstheme="majorBidi"/>
          <w:vertAlign w:val="superscript"/>
        </w:rPr>
        <w:t>a</w:t>
      </w:r>
      <w:r>
        <w:t>Authors of equal contribution.</w:t>
      </w:r>
      <w:bookmarkEnd w:id="15"/>
    </w:p>
    <w:p w:rsidR="00F57A48" w:rsidRPr="002258CA" w:rsidRDefault="00F57A48" w:rsidP="00A21E85">
      <w:pPr>
        <w:pStyle w:val="Correspondence"/>
      </w:pPr>
      <w:r>
        <w:rPr>
          <w:rFonts w:asciiTheme="majorBidi" w:hAnsiTheme="majorBidi" w:cstheme="majorBidi"/>
          <w:b/>
          <w:bCs/>
          <w:szCs w:val="24"/>
        </w:rPr>
        <w:t xml:space="preserve">Author for correspondence: </w:t>
      </w:r>
      <w:r>
        <w:rPr>
          <w:rFonts w:asciiTheme="majorBidi" w:hAnsiTheme="majorBidi" w:cstheme="majorBidi"/>
          <w:szCs w:val="24"/>
        </w:rPr>
        <w:t xml:space="preserve">Zhiyong Zong, Department of Infection Control, West China Hospital, Sichuan University, Chengdu 610041, Sichuan, China. E-mail: </w:t>
      </w:r>
      <w:r>
        <w:rPr>
          <w:rStyle w:val="email"/>
          <w:rFonts w:asciiTheme="majorBidi" w:hAnsiTheme="majorBidi" w:cstheme="majorBidi"/>
          <w:szCs w:val="24"/>
        </w:rPr>
        <w:lastRenderedPageBreak/>
        <w:t>zongzhiyong@gmail.com</w:t>
      </w:r>
      <w:r>
        <w:rPr>
          <w:rFonts w:asciiTheme="majorBidi" w:hAnsiTheme="majorBidi" w:cstheme="majorBidi"/>
          <w:szCs w:val="24"/>
        </w:rPr>
        <w:t xml:space="preserve">. Or Xin Sun, Chinese Evidence-Based Medicine Centre and CREAT Group, State Key Laboratory of Biotherapy, West China Hospital, </w:t>
      </w:r>
      <w:r w:rsidRPr="003E45FC">
        <w:rPr>
          <w:rStyle w:val="institution"/>
        </w:rPr>
        <w:t>Sichuan University and Collaborative Innovation Centre</w:t>
      </w:r>
      <w:r>
        <w:rPr>
          <w:rFonts w:asciiTheme="majorBidi" w:hAnsiTheme="majorBidi" w:cstheme="majorBidi"/>
          <w:szCs w:val="24"/>
        </w:rPr>
        <w:t xml:space="preserve">, </w:t>
      </w:r>
      <w:r w:rsidRPr="003E45FC">
        <w:rPr>
          <w:rStyle w:val="city"/>
        </w:rPr>
        <w:t>Chengdu</w:t>
      </w:r>
      <w:r>
        <w:rPr>
          <w:rFonts w:asciiTheme="majorBidi" w:hAnsiTheme="majorBidi" w:cstheme="majorBidi"/>
          <w:szCs w:val="24"/>
        </w:rPr>
        <w:t xml:space="preserve"> </w:t>
      </w:r>
      <w:r w:rsidRPr="003E45FC">
        <w:rPr>
          <w:rStyle w:val="postCode"/>
        </w:rPr>
        <w:t>610041</w:t>
      </w:r>
      <w:r>
        <w:rPr>
          <w:rFonts w:asciiTheme="majorBidi" w:hAnsiTheme="majorBidi" w:cstheme="majorBidi"/>
          <w:szCs w:val="24"/>
        </w:rPr>
        <w:t xml:space="preserve">, Sichuan, </w:t>
      </w:r>
      <w:r>
        <w:rPr>
          <w:rStyle w:val="country"/>
          <w:rFonts w:asciiTheme="majorBidi" w:hAnsiTheme="majorBidi" w:cstheme="majorBidi"/>
          <w:szCs w:val="24"/>
        </w:rPr>
        <w:t>China</w:t>
      </w:r>
      <w:r>
        <w:rPr>
          <w:rFonts w:asciiTheme="majorBidi" w:hAnsiTheme="majorBidi" w:cstheme="majorBidi"/>
          <w:szCs w:val="24"/>
        </w:rPr>
        <w:t xml:space="preserve">. E-mail: </w:t>
      </w:r>
      <w:r>
        <w:rPr>
          <w:rStyle w:val="email"/>
          <w:rFonts w:asciiTheme="majorBidi" w:hAnsiTheme="majorBidi" w:cstheme="majorBidi"/>
          <w:szCs w:val="24"/>
        </w:rPr>
        <w:t>sunx79@hotmail.com</w:t>
      </w:r>
    </w:p>
    <w:p w:rsidR="00F57A48" w:rsidRPr="002258CA" w:rsidRDefault="00F57A48" w:rsidP="00A21E85">
      <w:pPr>
        <w:pStyle w:val="AbstractTitle"/>
      </w:pPr>
      <w:r>
        <w:rPr>
          <w:rFonts w:asciiTheme="majorBidi" w:hAnsiTheme="majorBidi" w:cstheme="majorBidi"/>
          <w:b/>
          <w:szCs w:val="24"/>
        </w:rPr>
        <w:t>Abstract</w:t>
      </w:r>
    </w:p>
    <w:p w:rsidR="00F57A48" w:rsidRDefault="00F57A48" w:rsidP="003E45FC">
      <w:pPr>
        <w:pStyle w:val="AbstractAHead"/>
      </w:pPr>
      <w:r>
        <w:t>Objective:</w:t>
      </w:r>
    </w:p>
    <w:p w:rsidR="00F57A48" w:rsidRPr="002258CA" w:rsidRDefault="00F57A48" w:rsidP="003E45FC">
      <w:pPr>
        <w:pStyle w:val="AbstractText"/>
      </w:pPr>
      <w:r>
        <w:rPr>
          <w:rFonts w:asciiTheme="majorBidi" w:hAnsiTheme="majorBidi" w:cstheme="majorBidi"/>
          <w:szCs w:val="24"/>
        </w:rPr>
        <w:t>To investigate the clinical impact of ventilator-associated events (VAEs) on adverse prognoses and risk factors for mortality among intensive care unit (ICU) patients receiving invasive mechanical ventilation (IMV) based on an ICU healthcare-associated infection (ICU-HAI) registry.</w:t>
      </w:r>
    </w:p>
    <w:p w:rsidR="00F57A48" w:rsidRDefault="00F57A48" w:rsidP="003E45FC">
      <w:pPr>
        <w:pStyle w:val="AbstractAHead"/>
      </w:pPr>
      <w:r>
        <w:rPr>
          <w:rFonts w:asciiTheme="majorBidi" w:hAnsiTheme="majorBidi" w:cstheme="majorBidi"/>
          <w:szCs w:val="24"/>
        </w:rPr>
        <w:t>Design:</w:t>
      </w:r>
    </w:p>
    <w:p w:rsidR="00F57A48" w:rsidRPr="002258CA" w:rsidRDefault="00F57A48" w:rsidP="003E45FC">
      <w:pPr>
        <w:pStyle w:val="AbstractText"/>
      </w:pPr>
      <w:r>
        <w:rPr>
          <w:rFonts w:asciiTheme="majorBidi" w:hAnsiTheme="majorBidi" w:cstheme="majorBidi"/>
          <w:szCs w:val="24"/>
        </w:rPr>
        <w:t>A cohort study was conducted based on an ICU-HAI registry including 30,830 patients between 2015 and 2018.</w:t>
      </w:r>
    </w:p>
    <w:p w:rsidR="00F57A48" w:rsidRDefault="00F57A48" w:rsidP="003E45FC">
      <w:pPr>
        <w:pStyle w:val="AbstractAHead"/>
      </w:pPr>
      <w:r>
        <w:rPr>
          <w:rFonts w:asciiTheme="majorBidi" w:hAnsiTheme="majorBidi" w:cstheme="majorBidi"/>
          <w:szCs w:val="24"/>
        </w:rPr>
        <w:t>Setting:</w:t>
      </w:r>
    </w:p>
    <w:p w:rsidR="00F57A48" w:rsidRPr="002258CA" w:rsidRDefault="00F57A48" w:rsidP="003E45FC">
      <w:pPr>
        <w:pStyle w:val="AbstractText"/>
      </w:pPr>
      <w:r>
        <w:rPr>
          <w:rFonts w:asciiTheme="majorBidi" w:hAnsiTheme="majorBidi" w:cstheme="majorBidi"/>
          <w:szCs w:val="24"/>
        </w:rPr>
        <w:t>The study was conducted using data from 5 adult ICUs of a referral hospital.</w:t>
      </w:r>
    </w:p>
    <w:p w:rsidR="00F57A48" w:rsidRDefault="00F57A48" w:rsidP="003E45FC">
      <w:pPr>
        <w:pStyle w:val="AbstractAHead"/>
      </w:pPr>
      <w:r>
        <w:rPr>
          <w:rFonts w:asciiTheme="majorBidi" w:hAnsiTheme="majorBidi" w:cstheme="majorBidi"/>
          <w:szCs w:val="24"/>
        </w:rPr>
        <w:t>Patients:</w:t>
      </w:r>
    </w:p>
    <w:p w:rsidR="00F57A48" w:rsidRPr="002258CA" w:rsidRDefault="00F57A48" w:rsidP="003E45FC">
      <w:pPr>
        <w:pStyle w:val="AbstractText"/>
      </w:pPr>
      <w:r>
        <w:rPr>
          <w:rFonts w:asciiTheme="majorBidi" w:hAnsiTheme="majorBidi" w:cstheme="majorBidi"/>
          <w:szCs w:val="24"/>
        </w:rPr>
        <w:t>Adult patients in the ICU-HAI registry who received ≥4 consecutive IMV days.</w:t>
      </w:r>
    </w:p>
    <w:p w:rsidR="00F57A48" w:rsidRDefault="00F57A48" w:rsidP="003E45FC">
      <w:pPr>
        <w:pStyle w:val="AbstractAHead"/>
      </w:pPr>
      <w:r>
        <w:rPr>
          <w:rFonts w:asciiTheme="majorBidi" w:hAnsiTheme="majorBidi" w:cstheme="majorBidi"/>
          <w:szCs w:val="24"/>
        </w:rPr>
        <w:t>Methods:</w:t>
      </w:r>
    </w:p>
    <w:p w:rsidR="00F57A48" w:rsidRPr="002258CA" w:rsidRDefault="00F57A48" w:rsidP="003E45FC">
      <w:pPr>
        <w:pStyle w:val="AbstractText"/>
      </w:pPr>
      <w:r>
        <w:rPr>
          <w:rFonts w:asciiTheme="majorBidi" w:hAnsiTheme="majorBidi" w:cstheme="majorBidi"/>
          <w:szCs w:val="24"/>
        </w:rPr>
        <w:lastRenderedPageBreak/>
        <w:t>Clinical outcomes and mortality risk factors for VAEs were analyzed using propensity score matching (PSM), multivariate regression models, and sensitivity analyses.</w:t>
      </w:r>
    </w:p>
    <w:p w:rsidR="00F57A48" w:rsidRDefault="00F57A48" w:rsidP="003E45FC">
      <w:pPr>
        <w:pStyle w:val="AbstractAHead"/>
      </w:pPr>
      <w:r>
        <w:rPr>
          <w:rFonts w:asciiTheme="majorBidi" w:hAnsiTheme="majorBidi" w:cstheme="majorBidi"/>
          <w:szCs w:val="24"/>
        </w:rPr>
        <w:t>Results:</w:t>
      </w:r>
    </w:p>
    <w:p w:rsidR="00F57A48" w:rsidRPr="002258CA" w:rsidRDefault="00F57A48" w:rsidP="003E45FC">
      <w:pPr>
        <w:pStyle w:val="AbstractText"/>
      </w:pPr>
      <w:r>
        <w:rPr>
          <w:rFonts w:asciiTheme="majorBidi" w:hAnsiTheme="majorBidi" w:cstheme="majorBidi"/>
          <w:szCs w:val="24"/>
        </w:rPr>
        <w:t xml:space="preserve">Of 6,426 included patients, 1,803 developed 1,899 VAEs. After PSM, patients with VAEs did have prolonged length of stay in the ICU and in the hospital, increased hospitalization costs, longer days on mechanical ventilation, higher proportion of ≥9 days on mechanical ventilation, higher rate of failure in extubating mechanical ventilation, and excess </w:t>
      </w:r>
      <w:r>
        <w:rPr>
          <w:rFonts w:asciiTheme="majorBidi" w:eastAsia="DengXian" w:hAnsiTheme="majorBidi" w:cstheme="majorBidi"/>
          <w:szCs w:val="24"/>
        </w:rPr>
        <w:t>all-cause</w:t>
      </w:r>
      <w:r>
        <w:rPr>
          <w:rFonts w:asciiTheme="majorBidi" w:hAnsiTheme="majorBidi" w:cstheme="majorBidi"/>
          <w:szCs w:val="24"/>
        </w:rPr>
        <w:t xml:space="preserve"> mortality in the ICU. Older age (adjusted OR [aOR], 1.02), higher APACHE II score on ICU admission (aOR, 1.06), pneumonia (aOR, 1.49), blood transfusion (aOR 1.43), immunosuppressive drugs (aOR, 1.69), central-line catheter (aOR, 2.06), and ≥2 VAEs in the ICU (aOR, 1.99) were associated with higher risks for all-cause mortality in an ICU.</w:t>
      </w:r>
    </w:p>
    <w:p w:rsidR="00F57A48" w:rsidRDefault="00F57A48" w:rsidP="003E45FC">
      <w:pPr>
        <w:pStyle w:val="AbstractAHead"/>
      </w:pPr>
      <w:r>
        <w:rPr>
          <w:rFonts w:asciiTheme="majorBidi" w:hAnsiTheme="majorBidi" w:cstheme="majorBidi"/>
          <w:szCs w:val="24"/>
        </w:rPr>
        <w:t>Conclusions:</w:t>
      </w:r>
    </w:p>
    <w:p w:rsidR="00F57A48" w:rsidRPr="002258CA" w:rsidRDefault="00F57A48" w:rsidP="003E45FC">
      <w:pPr>
        <w:pStyle w:val="AbstractText"/>
      </w:pPr>
      <w:r>
        <w:rPr>
          <w:rFonts w:eastAsia="DengXian"/>
        </w:rPr>
        <w:t xml:space="preserve">Patients with VAEs indeed had poorer clinical outcomes. Older age, higher APACHE II score on ICU admission, pneumonia, blood transfusion, </w:t>
      </w:r>
      <w:r>
        <w:t>immunosuppressive drugs</w:t>
      </w:r>
      <w:r>
        <w:rPr>
          <w:rFonts w:eastAsia="DengXian"/>
        </w:rPr>
        <w:t>, central-line catheter, and ≥2 VAEs in the ICU were risk factors for all-cause mortality of VAE patients in the ICU.</w:t>
      </w:r>
    </w:p>
    <w:p w:rsidR="00F57A48" w:rsidRPr="002258CA" w:rsidRDefault="00F57A48" w:rsidP="00A21E85">
      <w:pPr>
        <w:pStyle w:val="Heading1"/>
        <w:rPr>
          <w:rFonts w:asciiTheme="majorBidi" w:hAnsiTheme="majorBidi" w:cstheme="majorBidi"/>
          <w:szCs w:val="24"/>
        </w:rPr>
      </w:pPr>
      <w:bookmarkStart w:id="16" w:name="LDL_Tnamed_930"/>
    </w:p>
    <w:bookmarkEnd w:id="16"/>
    <w:p w:rsidR="00F57A48" w:rsidRPr="002258CA" w:rsidRDefault="00F57A48" w:rsidP="00A21E85">
      <w:pPr>
        <w:rPr>
          <w:rFonts w:asciiTheme="majorBidi" w:hAnsiTheme="majorBidi" w:cstheme="majorBidi"/>
          <w:szCs w:val="24"/>
        </w:rPr>
      </w:pPr>
      <w:r>
        <w:rPr>
          <w:rFonts w:asciiTheme="majorBidi" w:hAnsiTheme="majorBidi" w:cstheme="majorBidi"/>
          <w:szCs w:val="24"/>
        </w:rPr>
        <w:t>Since 2013, the American Centers for Disease Control and Prevention (CDC) National Healthcare Safety Network (NHSN) has developed the classification of ventilator-associated events (VAEs) to replace ventilator-associated pneumonia (VAP) as a new paradigm for surveillance.</w:t>
      </w:r>
      <w:r>
        <w:rPr>
          <w:rStyle w:val="refCite"/>
          <w:rFonts w:asciiTheme="majorBidi" w:hAnsiTheme="majorBidi" w:cstheme="majorBidi"/>
          <w:szCs w:val="24"/>
          <w:vertAlign w:val="superscript"/>
        </w:rPr>
        <w:t>1,2</w:t>
      </w:r>
      <w:r>
        <w:rPr>
          <w:rFonts w:asciiTheme="majorBidi" w:hAnsiTheme="majorBidi" w:cstheme="majorBidi"/>
          <w:szCs w:val="24"/>
        </w:rPr>
        <w:t xml:space="preserve"> VAP </w:t>
      </w:r>
      <w:r>
        <w:rPr>
          <w:rFonts w:asciiTheme="majorBidi" w:hAnsiTheme="majorBidi" w:cstheme="majorBidi"/>
          <w:szCs w:val="24"/>
        </w:rPr>
        <w:lastRenderedPageBreak/>
        <w:t>surveillance has the shortcomings of highly subjective and nonspecific definitions.</w:t>
      </w:r>
      <w:r>
        <w:rPr>
          <w:rStyle w:val="refCite"/>
          <w:rFonts w:asciiTheme="majorBidi" w:hAnsiTheme="majorBidi" w:cstheme="majorBidi"/>
          <w:szCs w:val="24"/>
          <w:vertAlign w:val="superscript"/>
        </w:rPr>
        <w:t>3–5</w:t>
      </w:r>
      <w:r>
        <w:rPr>
          <w:rFonts w:asciiTheme="majorBidi" w:hAnsiTheme="majorBidi" w:cstheme="majorBidi"/>
          <w:szCs w:val="24"/>
        </w:rPr>
        <w:t xml:space="preserve"> Since 2015, 3 tiers of VAEs events have been prevalent in intensive care unit (ICUs) and may be associated with poorer outcomes: ventilator-associated conditions (VACs), infection-related ventilator-associated complications (IVACs), and possible VAP (PVAP).</w:t>
      </w:r>
      <w:r>
        <w:rPr>
          <w:rStyle w:val="refCite"/>
          <w:rFonts w:asciiTheme="majorBidi" w:hAnsiTheme="majorBidi" w:cstheme="majorBidi"/>
          <w:szCs w:val="24"/>
          <w:vertAlign w:val="superscript"/>
        </w:rPr>
        <w:t>6–11</w:t>
      </w:r>
    </w:p>
    <w:p w:rsidR="00F57A48" w:rsidRPr="002258CA" w:rsidRDefault="00F57A48" w:rsidP="00A21E85">
      <w:pPr>
        <w:ind w:firstLine="420"/>
        <w:rPr>
          <w:rFonts w:asciiTheme="majorBidi" w:hAnsiTheme="majorBidi" w:cstheme="majorBidi"/>
          <w:szCs w:val="24"/>
        </w:rPr>
      </w:pPr>
      <w:r>
        <w:rPr>
          <w:rFonts w:asciiTheme="majorBidi" w:hAnsiTheme="majorBidi" w:cstheme="majorBidi"/>
          <w:szCs w:val="24"/>
        </w:rPr>
        <w:t>However, uncertainties remain regarding the impact of VAEs. First, the impact of VAEs in different studies has not been consistent.</w:t>
      </w:r>
      <w:r>
        <w:rPr>
          <w:rStyle w:val="refCite"/>
          <w:rFonts w:asciiTheme="majorBidi" w:hAnsiTheme="majorBidi" w:cstheme="majorBidi"/>
          <w:szCs w:val="24"/>
          <w:vertAlign w:val="superscript"/>
        </w:rPr>
        <w:t>7,8</w:t>
      </w:r>
      <w:r>
        <w:rPr>
          <w:rFonts w:asciiTheme="majorBidi" w:hAnsiTheme="majorBidi" w:cstheme="majorBidi"/>
          <w:szCs w:val="24"/>
        </w:rPr>
        <w:t xml:space="preserve"> Second, the impact of VAEs in previous studies may have been overestimated. Most studies selected patients without VAEs, including patients on IMV for &lt;4 days, as the control, whereas ≥4 days on IMV is required for determining a VAE. Third, most studies have a small number of VAE cases, which limits the number of factors that can be studied. This limitation may introduce significant selection biases. We have developed an ICU healthcare-associated infection (ICU-HAI) registry focusing specifically on the management of HAIs in the ICU setting.</w:t>
      </w:r>
      <w:r>
        <w:rPr>
          <w:rStyle w:val="refCite"/>
          <w:rFonts w:asciiTheme="majorBidi" w:hAnsiTheme="majorBidi" w:cstheme="majorBidi"/>
          <w:szCs w:val="24"/>
          <w:vertAlign w:val="superscript"/>
        </w:rPr>
        <w:t>12</w:t>
      </w:r>
      <w:r>
        <w:rPr>
          <w:rFonts w:asciiTheme="majorBidi" w:hAnsiTheme="majorBidi" w:cstheme="majorBidi"/>
          <w:szCs w:val="24"/>
        </w:rPr>
        <w:t xml:space="preserve"> The registry includes the data from prospective VAE surveillance and may provide much-needed real-world evidence regarding VAEs. We investigated the clinical impact of and risk factors for mortality related to VAEs in ICU patients with IMV based on the ICU-HAI registry.</w:t>
      </w:r>
    </w:p>
    <w:p w:rsidR="00F57A48" w:rsidRPr="002258CA" w:rsidRDefault="00F57A48" w:rsidP="00A21E85">
      <w:pPr>
        <w:pStyle w:val="Heading1"/>
        <w:rPr>
          <w:rFonts w:asciiTheme="majorBidi" w:hAnsiTheme="majorBidi" w:cstheme="majorBidi"/>
          <w:szCs w:val="24"/>
        </w:rPr>
      </w:pPr>
      <w:bookmarkStart w:id="17" w:name="LDL_Tnamed_931"/>
      <w:r>
        <w:rPr>
          <w:rFonts w:asciiTheme="majorBidi" w:hAnsiTheme="majorBidi" w:cstheme="majorBidi"/>
          <w:szCs w:val="24"/>
        </w:rPr>
        <w:t>Methods</w:t>
      </w:r>
    </w:p>
    <w:p w:rsidR="00F57A48" w:rsidRPr="002258CA" w:rsidRDefault="00F57A48" w:rsidP="00A21E85">
      <w:pPr>
        <w:pStyle w:val="Heading2"/>
        <w:rPr>
          <w:rFonts w:asciiTheme="majorBidi" w:hAnsiTheme="majorBidi" w:cstheme="majorBidi"/>
          <w:szCs w:val="24"/>
        </w:rPr>
      </w:pPr>
      <w:bookmarkStart w:id="18" w:name="LDL_Tnamed_936"/>
      <w:bookmarkEnd w:id="17"/>
      <w:r>
        <w:rPr>
          <w:rFonts w:asciiTheme="majorBidi" w:hAnsiTheme="majorBidi" w:cstheme="majorBidi"/>
          <w:i/>
          <w:szCs w:val="24"/>
        </w:rPr>
        <w:t>Study design</w:t>
      </w:r>
    </w:p>
    <w:bookmarkEnd w:id="18"/>
    <w:p w:rsidR="00F57A48" w:rsidRPr="002258CA" w:rsidRDefault="00F57A48" w:rsidP="00A21E85">
      <w:pPr>
        <w:rPr>
          <w:rFonts w:asciiTheme="majorBidi" w:hAnsiTheme="majorBidi" w:cstheme="majorBidi"/>
          <w:szCs w:val="24"/>
        </w:rPr>
      </w:pPr>
      <w:r>
        <w:rPr>
          <w:rFonts w:asciiTheme="majorBidi" w:hAnsiTheme="majorBidi" w:cstheme="majorBidi"/>
          <w:szCs w:val="24"/>
        </w:rPr>
        <w:t>This cohort study was conducted based on an ICU-HAI registry, and this study was approved by the Ethics Committee of West China Hospital, Sichuan University, with a waiver of informed consent (no. WCH2018-409). Patient data were anonymized prior to analysis. All patient data were retrieved from the ICU-HAI registry.</w:t>
      </w:r>
    </w:p>
    <w:p w:rsidR="00F57A48" w:rsidRPr="002258CA" w:rsidRDefault="00F57A48" w:rsidP="00A21E85">
      <w:pPr>
        <w:pStyle w:val="Heading2"/>
        <w:rPr>
          <w:rFonts w:asciiTheme="majorBidi" w:hAnsiTheme="majorBidi" w:cstheme="majorBidi"/>
          <w:szCs w:val="24"/>
        </w:rPr>
      </w:pPr>
      <w:bookmarkStart w:id="19" w:name="LDL_Tnamed_937"/>
      <w:r>
        <w:rPr>
          <w:rFonts w:asciiTheme="majorBidi" w:hAnsiTheme="majorBidi" w:cstheme="majorBidi"/>
          <w:i/>
          <w:szCs w:val="24"/>
        </w:rPr>
        <w:t>Data source</w:t>
      </w:r>
    </w:p>
    <w:bookmarkEnd w:id="19"/>
    <w:p w:rsidR="00F57A48" w:rsidRPr="002258CA" w:rsidRDefault="00F57A48" w:rsidP="00A21E85">
      <w:pPr>
        <w:rPr>
          <w:rFonts w:asciiTheme="majorBidi" w:hAnsiTheme="majorBidi" w:cstheme="majorBidi"/>
          <w:szCs w:val="24"/>
        </w:rPr>
      </w:pPr>
      <w:r>
        <w:rPr>
          <w:rFonts w:asciiTheme="majorBidi" w:hAnsiTheme="majorBidi" w:cstheme="majorBidi"/>
          <w:szCs w:val="24"/>
        </w:rPr>
        <w:t xml:space="preserve">The ICU-HAI registry was developed in the ICUs at West China Hospital Healthcare System by integrating multisource data. There are 172 beds in 6 ICUs: general ICU, surgical ICU, neurology ICU, thoracic ICU, respiratory ICU, and pediatric ICU. These ICUs have a total of ~8,000 admissions per year in this 5,000-bed tertiary-care hospital. The ICU-HAI registry was developed based on the linkage of the database of the electronic medical record (EMR) system, the ICU system, and the ICU-HAI system in the hospital. The EMR system collected the routine electronic medical records with annual discharged patients, which exceeded 220,000 </w:t>
      </w:r>
      <w:commentRangeStart w:id="20"/>
      <w:r>
        <w:rPr>
          <w:rFonts w:asciiTheme="majorBidi" w:hAnsiTheme="majorBidi" w:cstheme="majorBidi"/>
          <w:szCs w:val="24"/>
        </w:rPr>
        <w:t>from 2016</w:t>
      </w:r>
      <w:commentRangeEnd w:id="20"/>
      <w:r>
        <w:rPr>
          <w:szCs w:val="24"/>
        </w:rPr>
        <w:commentReference w:id="20"/>
      </w:r>
      <w:r>
        <w:rPr>
          <w:rFonts w:asciiTheme="majorBidi" w:hAnsiTheme="majorBidi" w:cstheme="majorBidi"/>
          <w:szCs w:val="24"/>
        </w:rPr>
        <w:t>. The ICU system recorded the daily intensive care data of ICU patients, and the ICU-HAI system gathered the prospective surveillance data of HAIs in ICUs using the HAI definitions updated annually by the CDC NHSN.</w:t>
      </w:r>
      <w:r>
        <w:rPr>
          <w:rStyle w:val="refCite"/>
          <w:rFonts w:asciiTheme="majorBidi" w:hAnsiTheme="majorBidi" w:cstheme="majorBidi"/>
          <w:szCs w:val="24"/>
          <w:vertAlign w:val="superscript"/>
        </w:rPr>
        <w:t>13</w:t>
      </w:r>
      <w:r>
        <w:rPr>
          <w:rFonts w:asciiTheme="majorBidi" w:hAnsiTheme="majorBidi" w:cstheme="majorBidi"/>
          <w:szCs w:val="24"/>
        </w:rPr>
        <w:t xml:space="preserve"> The ICU-HAI registry included &gt;20,000 patients and 245,311,294 original records with detailed information regarding the clinical care of patients. This database has previously proven to have a high level of quality and comprehensiveness.</w:t>
      </w:r>
      <w:r>
        <w:rPr>
          <w:rStyle w:val="refCite"/>
          <w:rFonts w:asciiTheme="majorBidi" w:hAnsiTheme="majorBidi" w:cstheme="majorBidi"/>
          <w:szCs w:val="24"/>
          <w:vertAlign w:val="superscript"/>
        </w:rPr>
        <w:t>12</w:t>
      </w:r>
    </w:p>
    <w:p w:rsidR="00F57A48" w:rsidRPr="002258CA" w:rsidRDefault="00F57A48" w:rsidP="00A21E85">
      <w:pPr>
        <w:pStyle w:val="Heading2"/>
        <w:rPr>
          <w:rFonts w:asciiTheme="majorBidi" w:hAnsiTheme="majorBidi" w:cstheme="majorBidi"/>
          <w:szCs w:val="24"/>
        </w:rPr>
      </w:pPr>
      <w:bookmarkStart w:id="21" w:name="LDL_Tnamed_938"/>
      <w:r>
        <w:rPr>
          <w:rFonts w:asciiTheme="majorBidi" w:hAnsiTheme="majorBidi" w:cstheme="majorBidi"/>
          <w:i/>
          <w:szCs w:val="24"/>
        </w:rPr>
        <w:t>Study population</w:t>
      </w:r>
    </w:p>
    <w:bookmarkEnd w:id="21"/>
    <w:p w:rsidR="00F57A48" w:rsidRPr="002258CA" w:rsidRDefault="00F57A48" w:rsidP="00A21E85">
      <w:pPr>
        <w:rPr>
          <w:rFonts w:asciiTheme="majorBidi" w:hAnsiTheme="majorBidi" w:cstheme="majorBidi"/>
          <w:szCs w:val="24"/>
        </w:rPr>
      </w:pPr>
      <w:r>
        <w:rPr>
          <w:rFonts w:asciiTheme="majorBidi" w:hAnsiTheme="majorBidi" w:cstheme="majorBidi"/>
          <w:szCs w:val="24"/>
        </w:rPr>
        <w:t>All patients admitted to any of the 6 ICUs between April 1, 2015 and December 31, 2018 in the ICU-HAI registry (extended to December 31, 2018, after our previous study</w:t>
      </w:r>
      <w:r>
        <w:rPr>
          <w:rStyle w:val="refCite"/>
          <w:rFonts w:asciiTheme="majorBidi" w:hAnsiTheme="majorBidi" w:cstheme="majorBidi"/>
          <w:szCs w:val="24"/>
          <w:vertAlign w:val="superscript"/>
        </w:rPr>
        <w:t>12</w:t>
      </w:r>
      <w:r>
        <w:rPr>
          <w:rFonts w:asciiTheme="majorBidi" w:hAnsiTheme="majorBidi" w:cstheme="majorBidi"/>
          <w:szCs w:val="24"/>
        </w:rPr>
        <w:t>) were eligible for inclusion in this study. We applied the following exclusion criteria: patients admitted to the pediatric ICU, patients aged &lt;18 years, those without ≥4 consecutive IMV days during an ICU stay, those with a &gt;1-year ICU stay because of medical disputes, and those not of Chinese nationality.</w:t>
      </w:r>
    </w:p>
    <w:p w:rsidR="00F57A48" w:rsidRPr="002258CA" w:rsidRDefault="00F57A48" w:rsidP="00A21E85">
      <w:pPr>
        <w:pStyle w:val="Heading2"/>
        <w:rPr>
          <w:rFonts w:asciiTheme="majorBidi" w:hAnsiTheme="majorBidi" w:cstheme="majorBidi"/>
          <w:szCs w:val="24"/>
        </w:rPr>
      </w:pPr>
      <w:bookmarkStart w:id="22" w:name="LDL_Tnamed_939"/>
      <w:r>
        <w:rPr>
          <w:rFonts w:asciiTheme="majorBidi" w:hAnsiTheme="majorBidi" w:cstheme="majorBidi"/>
          <w:i/>
          <w:szCs w:val="24"/>
        </w:rPr>
        <w:t>Exposures and confounders</w:t>
      </w:r>
    </w:p>
    <w:bookmarkEnd w:id="22"/>
    <w:p w:rsidR="00F57A48" w:rsidRPr="002258CA" w:rsidRDefault="00F57A48" w:rsidP="00A21E85">
      <w:pPr>
        <w:rPr>
          <w:rFonts w:asciiTheme="majorBidi" w:hAnsiTheme="majorBidi" w:cstheme="majorBidi"/>
          <w:szCs w:val="24"/>
        </w:rPr>
      </w:pPr>
      <w:r>
        <w:rPr>
          <w:rFonts w:asciiTheme="majorBidi" w:hAnsiTheme="majorBidi" w:cstheme="majorBidi"/>
          <w:szCs w:val="24"/>
        </w:rPr>
        <w:t>The exposed group in the cohort for the outcomes contained all patients with VAEs in the ICUs, while the control group consisted of all patients receiving ≥4 consecutive IMV days but without a VAE in an ICU. A mortality risk-factor analysis was conducted in the VAE cohort. For the subgroup analysis for the outcomes of different VAE types, the cohort was limited to the patients who had a VAE only once during an ICU stay. The VAE type was the exposure for the analyses of impact of VAE type on each of the outcomes. The confounders included demographic characteristics (age and sex), illness severity (evaluated by Acute Physiology and Chronic Health Evaluation (APACHE) II score</w:t>
      </w:r>
      <w:r>
        <w:rPr>
          <w:rStyle w:val="refCite"/>
          <w:rFonts w:asciiTheme="majorBidi" w:hAnsiTheme="majorBidi" w:cstheme="majorBidi"/>
          <w:szCs w:val="24"/>
          <w:vertAlign w:val="superscript"/>
        </w:rPr>
        <w:t>14</w:t>
      </w:r>
      <w:r>
        <w:rPr>
          <w:rFonts w:asciiTheme="majorBidi" w:hAnsiTheme="majorBidi" w:cstheme="majorBidi"/>
          <w:szCs w:val="24"/>
        </w:rPr>
        <w:t xml:space="preserve"> during the first 24 hours on ICU admission), comorbidities on ICU admission, some treatment procedures (eg, surgical operation), and HAIs in the ICU. For the analysis of mortality risk factors, potential impact factors were explored in the confounders: demographic characteristics, illness severity, comorbidities, treatment procedures, VAE times (the number of occurrences), HAIs, and tracheotomy in the ICU. These factors were identified through literature review and by consulting ICU and HAI experts. VAEs including VAC, IVAC, and PVAP were identified using the CDC NHSN definitions.</w:t>
      </w:r>
      <w:r>
        <w:rPr>
          <w:rStyle w:val="refCite"/>
          <w:rFonts w:asciiTheme="majorBidi" w:hAnsiTheme="majorBidi" w:cstheme="majorBidi"/>
          <w:szCs w:val="24"/>
          <w:vertAlign w:val="superscript"/>
        </w:rPr>
        <w:t>13</w:t>
      </w:r>
      <w:r>
        <w:rPr>
          <w:rFonts w:asciiTheme="majorBidi" w:hAnsiTheme="majorBidi" w:cstheme="majorBidi"/>
          <w:szCs w:val="24"/>
        </w:rPr>
        <w:t xml:space="preserve"> VAE surveillance was only conducted in ICUs. VAE date was defined as the date of the onset of worsening oxygenation according to the CDC NHSN criteria.</w:t>
      </w:r>
      <w:r>
        <w:rPr>
          <w:rStyle w:val="refCite"/>
          <w:rFonts w:asciiTheme="majorBidi" w:hAnsiTheme="majorBidi" w:cstheme="majorBidi"/>
          <w:szCs w:val="24"/>
          <w:vertAlign w:val="superscript"/>
        </w:rPr>
        <w:t>13</w:t>
      </w:r>
    </w:p>
    <w:p w:rsidR="00F57A48" w:rsidRPr="002258CA" w:rsidRDefault="00F57A48" w:rsidP="00A21E85">
      <w:pPr>
        <w:pStyle w:val="Heading2"/>
        <w:rPr>
          <w:rFonts w:asciiTheme="majorBidi" w:hAnsiTheme="majorBidi" w:cstheme="majorBidi"/>
          <w:szCs w:val="24"/>
        </w:rPr>
      </w:pPr>
      <w:bookmarkStart w:id="23" w:name="LDL_Tnamed_940"/>
      <w:r>
        <w:rPr>
          <w:rFonts w:asciiTheme="majorBidi" w:hAnsiTheme="majorBidi" w:cstheme="majorBidi"/>
          <w:i/>
          <w:szCs w:val="24"/>
        </w:rPr>
        <w:t>Outcomes</w:t>
      </w:r>
    </w:p>
    <w:bookmarkEnd w:id="23"/>
    <w:p w:rsidR="00F57A48" w:rsidRPr="002258CA" w:rsidRDefault="00F57A48" w:rsidP="00A21E85">
      <w:pPr>
        <w:rPr>
          <w:rFonts w:asciiTheme="majorBidi" w:hAnsiTheme="majorBidi" w:cstheme="majorBidi"/>
          <w:szCs w:val="24"/>
        </w:rPr>
      </w:pPr>
      <w:r>
        <w:rPr>
          <w:rFonts w:asciiTheme="majorBidi" w:hAnsiTheme="majorBidi" w:cstheme="majorBidi"/>
          <w:szCs w:val="24"/>
        </w:rPr>
        <w:t>We analyzed 8 outcomes: (1) length of stay (LOS) in an ICU, (2) LOS in the hospital, (3) hospitalization costs, (4) days on IMV in an ICU, (5) ≥9 days on IMV in an ICU, (6) failure in extubating IMV on ICU discharge, (7) death in an ICU (all-cause mortality), and (8) predicted death on ICU discharge. Predicted death on ICU discharge included death in an ICU and discharge from an ICU against medical advice because of a critical condition and the desire to pass away at home. In the subgroup analysis for the outcomes of different VAE types, we analyzed days on IMV in an ICU after the VAE date and ≥7 days on IMV in an ICU after the VAE date.</w:t>
      </w:r>
    </w:p>
    <w:p w:rsidR="00F57A48" w:rsidRPr="002258CA" w:rsidRDefault="00F57A48" w:rsidP="00A21E85">
      <w:pPr>
        <w:pStyle w:val="Heading2"/>
        <w:rPr>
          <w:rFonts w:asciiTheme="majorBidi" w:hAnsiTheme="majorBidi" w:cstheme="majorBidi"/>
          <w:szCs w:val="24"/>
        </w:rPr>
      </w:pPr>
      <w:bookmarkStart w:id="24" w:name="LDL_Tnamed_941"/>
      <w:r>
        <w:rPr>
          <w:rFonts w:asciiTheme="majorBidi" w:hAnsiTheme="majorBidi" w:cstheme="majorBidi"/>
          <w:i/>
          <w:szCs w:val="24"/>
        </w:rPr>
        <w:t>Data collection</w:t>
      </w:r>
    </w:p>
    <w:bookmarkEnd w:id="24"/>
    <w:p w:rsidR="00F57A48" w:rsidRPr="002258CA" w:rsidRDefault="00F57A48" w:rsidP="00A21E85">
      <w:pPr>
        <w:rPr>
          <w:rFonts w:asciiTheme="majorBidi" w:hAnsiTheme="majorBidi" w:cstheme="majorBidi"/>
          <w:szCs w:val="24"/>
        </w:rPr>
      </w:pPr>
      <w:r>
        <w:rPr>
          <w:rFonts w:asciiTheme="majorBidi" w:hAnsiTheme="majorBidi" w:cstheme="majorBidi"/>
          <w:szCs w:val="24"/>
        </w:rPr>
        <w:t xml:space="preserve">All of the patient data including the exposures, confounders and outcomes, were retrieved from the ICU-HAI registry. Variable dictionaries were established for each of the variables. Comorbidities on ICU admission were retrieved using the </w:t>
      </w:r>
      <w:r>
        <w:rPr>
          <w:rFonts w:asciiTheme="majorBidi" w:hAnsiTheme="majorBidi" w:cstheme="majorBidi"/>
          <w:i/>
          <w:iCs/>
          <w:szCs w:val="24"/>
        </w:rPr>
        <w:t>International Classification of Diseases</w:t>
      </w:r>
      <w:r>
        <w:rPr>
          <w:rFonts w:asciiTheme="majorBidi" w:hAnsiTheme="majorBidi" w:cstheme="majorBidi"/>
          <w:szCs w:val="24"/>
        </w:rPr>
        <w:t xml:space="preserve"> </w:t>
      </w:r>
      <w:r>
        <w:rPr>
          <w:rFonts w:asciiTheme="majorBidi" w:hAnsiTheme="majorBidi" w:cstheme="majorBidi"/>
          <w:i/>
          <w:iCs/>
          <w:szCs w:val="24"/>
        </w:rPr>
        <w:t>Tenth Revision</w:t>
      </w:r>
      <w:r>
        <w:rPr>
          <w:rFonts w:asciiTheme="majorBidi" w:hAnsiTheme="majorBidi" w:cstheme="majorBidi"/>
          <w:szCs w:val="24"/>
        </w:rPr>
        <w:t xml:space="preserve"> (ICD-10) codes and free terms from the diagnoses on ICU admission. Data regarding treatment procedures including surgery (defined as surgeries that required general anesthesia or admission to the operating room), central-line catheter, blood transfusion, and immunosuppressive drugs used intravenously or orally (eg, dexamethasone and sirolimus) during the ICU stay were retrieved based on the medical orders. HAIs and VAEs were determined according to the ICU-HAI surveillance. The economic outcomes and mortality were obtained from the ICU-HAI registry (predicted deaths were evaluated from the discharge records of EMR), and the LOS and IMV outcomes were evaluated using time and IMV variables (eg, admission date and onset date of IMV). For the ICU-HAI registry, baseline data were collected by the infection control nurse of ICU, and VAEs were screened using the registry software. VAEs were identified by infection control practitioners.</w:t>
      </w:r>
    </w:p>
    <w:p w:rsidR="00F57A48" w:rsidRPr="002258CA" w:rsidRDefault="00F57A48" w:rsidP="00A21E85">
      <w:pPr>
        <w:pStyle w:val="Heading2"/>
        <w:rPr>
          <w:rFonts w:asciiTheme="majorBidi" w:hAnsiTheme="majorBidi" w:cstheme="majorBidi"/>
          <w:szCs w:val="24"/>
        </w:rPr>
      </w:pPr>
      <w:bookmarkStart w:id="25" w:name="LDL_Tnamed_942"/>
      <w:r>
        <w:rPr>
          <w:rFonts w:asciiTheme="majorBidi" w:hAnsiTheme="majorBidi" w:cstheme="majorBidi"/>
          <w:i/>
          <w:szCs w:val="24"/>
        </w:rPr>
        <w:t>Statistical analysis</w:t>
      </w:r>
    </w:p>
    <w:bookmarkEnd w:id="25"/>
    <w:p w:rsidR="00F57A48" w:rsidRPr="002258CA" w:rsidRDefault="00F57A48" w:rsidP="00A21E85">
      <w:pPr>
        <w:rPr>
          <w:rFonts w:asciiTheme="majorBidi" w:hAnsiTheme="majorBidi" w:cstheme="majorBidi"/>
          <w:szCs w:val="24"/>
        </w:rPr>
      </w:pPr>
      <w:r>
        <w:rPr>
          <w:rFonts w:asciiTheme="majorBidi" w:hAnsiTheme="majorBidi" w:cstheme="majorBidi"/>
          <w:szCs w:val="24"/>
        </w:rPr>
        <w:t xml:space="preserve">We used STATA version 15.0 software (StataCorp, College Station, TX) to perform the statistical analyses. For the analyses of the impact of VAE on the adverse outcomes, we used propensity score matching (PSM) to ensure that the 2 groups (with or without a VAE) had similar baseline characteristics for each of the outcomes, respectively, in </w:t>
      </w:r>
      <w:r>
        <w:rPr>
          <w:rFonts w:asciiTheme="majorBidi" w:eastAsia="DengXian" w:hAnsiTheme="majorBidi" w:cstheme="majorBidi"/>
          <w:szCs w:val="24"/>
        </w:rPr>
        <w:t>univariate analyses because</w:t>
      </w:r>
      <w:r>
        <w:rPr>
          <w:rFonts w:asciiTheme="majorBidi" w:hAnsiTheme="majorBidi" w:cstheme="majorBidi"/>
          <w:szCs w:val="24"/>
        </w:rPr>
        <w:t xml:space="preserve"> the outcomes might have been influenced by different factors. Among 8 outcomes, days on IMV did not fit a normal distribution after any transformations and was excluded from the PSM. Variables that might affect an outcome were selected as the matching variables</w:t>
      </w:r>
      <w:r>
        <w:rPr>
          <w:rFonts w:asciiTheme="majorBidi" w:hAnsiTheme="majorBidi" w:cstheme="majorBidi"/>
          <w:bCs/>
          <w:szCs w:val="24"/>
        </w:rPr>
        <w:t xml:space="preserve"> based on the literature and clinical expert advice</w:t>
      </w:r>
      <w:r>
        <w:rPr>
          <w:rFonts w:asciiTheme="majorBidi" w:hAnsiTheme="majorBidi" w:cstheme="majorBidi"/>
          <w:szCs w:val="24"/>
        </w:rPr>
        <w:t>. Patient matching was conducted in a 1:2 ratio using the nearest neighbor method. We calculated standardized difference (SD) to assess the balance of covariate distribution, and SD ≤ 0.1 exhibited a negligible imbalance between groups.</w:t>
      </w:r>
      <w:r>
        <w:rPr>
          <w:rStyle w:val="refCite"/>
          <w:rFonts w:asciiTheme="majorBidi" w:hAnsiTheme="majorBidi" w:cstheme="majorBidi"/>
          <w:szCs w:val="24"/>
          <w:vertAlign w:val="superscript"/>
        </w:rPr>
        <w:t>15</w:t>
      </w:r>
      <w:r>
        <w:rPr>
          <w:rFonts w:asciiTheme="majorBidi" w:hAnsiTheme="majorBidi" w:cstheme="majorBidi"/>
          <w:szCs w:val="24"/>
        </w:rPr>
        <w:t xml:space="preserve"> We also used multiple linear regression models or logistic regression models to analyze the impact of VAE on outcomes by PSM. The factors that had an SD &gt; 0.1 for a baseline covariate and were not included in the PSM were selected for the multivariate regression models. Logistic regression models were used to analyze the risk factors for mortality of VAE patients. The variables with a </w:t>
      </w:r>
      <w:r>
        <w:rPr>
          <w:rFonts w:asciiTheme="majorBidi" w:hAnsiTheme="majorBidi" w:cstheme="majorBidi"/>
          <w:i/>
          <w:szCs w:val="24"/>
        </w:rPr>
        <w:t>P</w:t>
      </w:r>
      <w:r>
        <w:rPr>
          <w:rFonts w:asciiTheme="majorBidi" w:hAnsiTheme="majorBidi" w:cstheme="majorBidi"/>
          <w:szCs w:val="24"/>
        </w:rPr>
        <w:t xml:space="preserve"> value &lt;.10 in the univariate analysis (and were considered clinically relevant according to the advice of clinical experts and previous studies) were selected for the multivariate regression models. The interaction among the factors was investigated using multicollinearity analyses. All tests were 2-sided, and </w:t>
      </w:r>
      <w:r>
        <w:rPr>
          <w:rFonts w:asciiTheme="majorBidi" w:hAnsiTheme="majorBidi" w:cstheme="majorBidi"/>
          <w:i/>
          <w:szCs w:val="24"/>
        </w:rPr>
        <w:t>P</w:t>
      </w:r>
      <w:r>
        <w:rPr>
          <w:rFonts w:asciiTheme="majorBidi" w:hAnsiTheme="majorBidi" w:cstheme="majorBidi"/>
          <w:szCs w:val="24"/>
        </w:rPr>
        <w:t xml:space="preserve"> &lt; .05 was considered statistically significant.</w:t>
      </w:r>
    </w:p>
    <w:p w:rsidR="00F57A48" w:rsidRPr="002258CA" w:rsidRDefault="00F57A48" w:rsidP="00A21E85">
      <w:pPr>
        <w:pStyle w:val="Heading2"/>
        <w:rPr>
          <w:rFonts w:asciiTheme="majorBidi" w:hAnsiTheme="majorBidi" w:cstheme="majorBidi"/>
          <w:szCs w:val="24"/>
        </w:rPr>
      </w:pPr>
      <w:bookmarkStart w:id="26" w:name="LDL_Tnamed_943"/>
      <w:r>
        <w:rPr>
          <w:rFonts w:asciiTheme="majorBidi" w:hAnsiTheme="majorBidi" w:cstheme="majorBidi"/>
          <w:i/>
          <w:szCs w:val="24"/>
        </w:rPr>
        <w:t>Subgroup analyses and sensitivity analyses</w:t>
      </w:r>
    </w:p>
    <w:bookmarkEnd w:id="26"/>
    <w:p w:rsidR="00F57A48" w:rsidRPr="002258CA" w:rsidRDefault="00F57A48" w:rsidP="00A21E85">
      <w:pPr>
        <w:rPr>
          <w:rFonts w:asciiTheme="majorBidi" w:hAnsiTheme="majorBidi" w:cstheme="majorBidi"/>
          <w:szCs w:val="24"/>
        </w:rPr>
      </w:pPr>
      <w:r>
        <w:rPr>
          <w:rFonts w:asciiTheme="majorBidi" w:hAnsiTheme="majorBidi" w:cstheme="majorBidi"/>
          <w:szCs w:val="24"/>
        </w:rPr>
        <w:t>Subgroup analyses according to the VAE types were conducted to assess the impact of different types of VAE on adverse outcomes. We used logistic regression models for categorical outcomes and optimal scaling regression models for continuous numerical outcomes.</w:t>
      </w:r>
    </w:p>
    <w:p w:rsidR="00F57A48" w:rsidRPr="002258CA" w:rsidRDefault="00F57A48" w:rsidP="00A21E85">
      <w:pPr>
        <w:ind w:firstLine="420"/>
        <w:rPr>
          <w:rFonts w:asciiTheme="majorBidi" w:hAnsiTheme="majorBidi" w:cstheme="majorBidi"/>
          <w:szCs w:val="24"/>
        </w:rPr>
      </w:pPr>
      <w:r>
        <w:rPr>
          <w:rFonts w:asciiTheme="majorBidi" w:hAnsiTheme="majorBidi" w:cstheme="majorBidi"/>
          <w:szCs w:val="24"/>
        </w:rPr>
        <w:t>The sensitivity of the results for the impact of VAE was analyzed by propensity score weighting (PSW) and the traditional regression models, using the same adjusting factors with those after PSM. The sensitivity analysis of the mortality risk factor was conducted using predicted death on ICU discharge as the dependent variable.</w:t>
      </w:r>
    </w:p>
    <w:p w:rsidR="00F57A48" w:rsidRPr="002258CA" w:rsidRDefault="00F57A48" w:rsidP="00A21E85">
      <w:pPr>
        <w:pStyle w:val="Heading1"/>
        <w:rPr>
          <w:rFonts w:asciiTheme="majorBidi" w:hAnsiTheme="majorBidi" w:cstheme="majorBidi"/>
          <w:szCs w:val="24"/>
        </w:rPr>
      </w:pPr>
      <w:bookmarkStart w:id="27" w:name="LDL_Tnamed_932"/>
      <w:r>
        <w:rPr>
          <w:rFonts w:asciiTheme="majorBidi" w:hAnsiTheme="majorBidi" w:cstheme="majorBidi"/>
          <w:szCs w:val="24"/>
        </w:rPr>
        <w:t>Results</w:t>
      </w:r>
    </w:p>
    <w:p w:rsidR="00F57A48" w:rsidRPr="002258CA" w:rsidRDefault="00F57A48" w:rsidP="00A21E85">
      <w:pPr>
        <w:pStyle w:val="Heading2"/>
        <w:rPr>
          <w:rFonts w:asciiTheme="majorBidi" w:hAnsiTheme="majorBidi" w:cstheme="majorBidi"/>
          <w:szCs w:val="24"/>
        </w:rPr>
      </w:pPr>
      <w:bookmarkStart w:id="28" w:name="LDL_Tnamed_944"/>
      <w:bookmarkEnd w:id="27"/>
      <w:r>
        <w:rPr>
          <w:rFonts w:asciiTheme="majorBidi" w:hAnsiTheme="majorBidi" w:cstheme="majorBidi"/>
          <w:i/>
          <w:szCs w:val="24"/>
        </w:rPr>
        <w:t>Baseline characteristics</w:t>
      </w:r>
    </w:p>
    <w:p w:rsidR="00F57A48" w:rsidRPr="002258CA" w:rsidRDefault="00F57A48" w:rsidP="00A21E85">
      <w:pPr>
        <w:rPr>
          <w:rFonts w:asciiTheme="majorBidi" w:hAnsiTheme="majorBidi" w:cstheme="majorBidi"/>
          <w:szCs w:val="24"/>
        </w:rPr>
      </w:pPr>
      <w:bookmarkStart w:id="29" w:name="LDL_Tnamed_344"/>
      <w:bookmarkStart w:id="30" w:name="LDL_Tnamed_342"/>
      <w:bookmarkStart w:id="31" w:name="LDL_Tnamed_340"/>
      <w:bookmarkStart w:id="32" w:name="LDL_Tnamed_338"/>
      <w:bookmarkStart w:id="33" w:name="LDL_Tnamed_336"/>
      <w:bookmarkStart w:id="34" w:name="LDL_Tnamed_334"/>
      <w:bookmarkStart w:id="35" w:name="LDL_Tnamed_332"/>
      <w:bookmarkStart w:id="36" w:name="LDL_Tnamed_330"/>
      <w:bookmarkStart w:id="37" w:name="LDL_Tnamed_327"/>
      <w:bookmarkStart w:id="38" w:name="LDL_Tnamed_326"/>
      <w:bookmarkStart w:id="39" w:name="LDL_Tnamed_324"/>
      <w:bookmarkStart w:id="40" w:name="LDL_Tnamed_322"/>
      <w:bookmarkStart w:id="41" w:name="LDL_Tnamed_319"/>
      <w:bookmarkStart w:id="42" w:name="LDL_Tnamed_318"/>
      <w:bookmarkStart w:id="43" w:name="LDL_Tnamed_316"/>
      <w:bookmarkStart w:id="44" w:name="LDL_Tnamed_314"/>
      <w:bookmarkStart w:id="45" w:name="LDL_Tnamed_312"/>
      <w:bookmarkStart w:id="46" w:name="LDL_Tnamed_92"/>
      <w:bookmarkStart w:id="47" w:name="LDL_Tnamed_90"/>
      <w:bookmarkStart w:id="48" w:name="LDL_Tnamed_88"/>
      <w:bookmarkStart w:id="49" w:name="LDL_Tnamed_86"/>
      <w:bookmarkStart w:id="50" w:name="LDL_Tnamed_84"/>
      <w:bookmarkStart w:id="51" w:name="LDL_Tnamed_81"/>
      <w:bookmarkStart w:id="52" w:name="LDL_Tnamed_80"/>
      <w:bookmarkStart w:id="53" w:name="LDL_Tnamed_78"/>
      <w:bookmarkStart w:id="54" w:name="LDL_Tnamed_76"/>
      <w:bookmarkStart w:id="55" w:name="LDL_Tnamed_74"/>
      <w:bookmarkStart w:id="56" w:name="LDL_Tnamed_72"/>
      <w:bookmarkStart w:id="57" w:name="LDL_Tnamed_70"/>
      <w:bookmarkStart w:id="58" w:name="LDL_Tnamed_68"/>
      <w:bookmarkStart w:id="59" w:name="LDL_Tnamed_66"/>
      <w:bookmarkStart w:id="60" w:name="LDL_Tnamed_61"/>
      <w:bookmarkStart w:id="61" w:name="LDL_Tnamed_60"/>
      <w:bookmarkStart w:id="62" w:name="LDL_Tnamed_59"/>
      <w:bookmarkStart w:id="63" w:name="LDL_Tnamed_58"/>
      <w:bookmarkStart w:id="64" w:name="LDL_Tnamed_56"/>
      <w:bookmarkStart w:id="65" w:name="LDL_Tnamed_54"/>
      <w:bookmarkStart w:id="66" w:name="LDL_Tnamed_44"/>
      <w:bookmarkStart w:id="67" w:name="LDL_Tnamed_43"/>
      <w:bookmarkStart w:id="68" w:name="LDL_Tnamed_42"/>
      <w:bookmarkStart w:id="69" w:name="LDL_Tnamed_41"/>
      <w:bookmarkStart w:id="70" w:name="LDL_Tnamed_40"/>
      <w:bookmarkStart w:id="71" w:name="LDL_Tnamed_39"/>
      <w:bookmarkStart w:id="72" w:name="LDL_Tnamed_38"/>
      <w:bookmarkStart w:id="73" w:name="LDL_Tnamed_37"/>
      <w:bookmarkStart w:id="74" w:name="LDL_Tnamed_36"/>
      <w:bookmarkStart w:id="75" w:name="LDL_Tnamed_33"/>
      <w:bookmarkStart w:id="76" w:name="LDL_Tnamed_32"/>
      <w:bookmarkStart w:id="77" w:name="LDL_Tnamed_29"/>
      <w:bookmarkStart w:id="78" w:name="LDL_Tnamed_28"/>
      <w:bookmarkStart w:id="79" w:name="LDL_Tnamed_26"/>
      <w:bookmarkStart w:id="80" w:name="LDL_Tnamed_24"/>
      <w:bookmarkStart w:id="81" w:name="LDL_Tnamed_21"/>
      <w:bookmarkStart w:id="82" w:name="LDL_Tnamed_20"/>
      <w:bookmarkStart w:id="83" w:name="LDL_Tnamed_18"/>
      <w:bookmarkStart w:id="84" w:name="LDL_Tnamed_16"/>
      <w:bookmarkStart w:id="85" w:name="LDL_Tnamed_13"/>
      <w:bookmarkStart w:id="86" w:name="LDL_Tnamed_12"/>
      <w:bookmarkStart w:id="87" w:name="LDL_Tnamed_10"/>
      <w:bookmarkStart w:id="88" w:name="LDL_Tnamed_8"/>
      <w:bookmarkEnd w:id="28"/>
      <w:r>
        <w:rPr>
          <w:rFonts w:asciiTheme="majorBidi" w:hAnsiTheme="majorBidi" w:cstheme="majorBidi"/>
          <w:szCs w:val="24"/>
        </w:rPr>
        <w:t>In total, 30,830 patients were admitted to the ICUs during this 4-year period, during which 21,951 adult patients received IMV. After the exclusion of noneligible patients, 6,426 patients with 123,065 ICU patient days and 85,380 IMV days were included in this study, of whom 1,803 (28.1% in patients with ≥4 IMV days) developed 1,899 VAEs (</w:t>
      </w:r>
      <w:r>
        <w:rPr>
          <w:rStyle w:val="figCite"/>
          <w:rFonts w:asciiTheme="majorBidi" w:hAnsiTheme="majorBidi" w:cstheme="majorBidi"/>
          <w:szCs w:val="24"/>
        </w:rPr>
        <w:t>Fig. 1</w:t>
      </w:r>
      <w:r>
        <w:rPr>
          <w:rFonts w:asciiTheme="majorBidi" w:hAnsiTheme="majorBidi" w:cstheme="majorBidi"/>
          <w:szCs w:val="24"/>
        </w:rPr>
        <w:t>). The rate of VAE was 29.6% (1,899 of 6,426), with 22.2 cases per 1,000 ventilator days (1,899 of 85,380). Among those 1,899 VAEs, 1,172 were VACs (61.7%, not including IVACs or PVAP), 536 were IVACs (28.2%, not including PVAP) and 191 were PVAP (10.1%) (</w:t>
      </w:r>
      <w:r>
        <w:rPr>
          <w:rStyle w:val="figCite"/>
          <w:rFonts w:asciiTheme="majorBidi" w:hAnsiTheme="majorBidi" w:cstheme="majorBidi"/>
          <w:szCs w:val="24"/>
        </w:rPr>
        <w:t>Fig. 2</w:t>
      </w:r>
      <w:r>
        <w:rPr>
          <w:rFonts w:asciiTheme="majorBidi" w:hAnsiTheme="majorBidi" w:cstheme="majorBidi"/>
          <w:szCs w:val="24"/>
        </w:rPr>
        <w:t xml:space="preserve">). Overall, 202 bacterial or fungal isolates were recovered from the 191 PVAP cases; among these, </w:t>
      </w:r>
      <w:r>
        <w:rPr>
          <w:rFonts w:asciiTheme="majorBidi" w:hAnsiTheme="majorBidi" w:cstheme="majorBidi"/>
          <w:i/>
          <w:szCs w:val="24"/>
        </w:rPr>
        <w:t>Acinetobacter baumannii</w:t>
      </w:r>
      <w:r>
        <w:rPr>
          <w:rFonts w:asciiTheme="majorBidi" w:hAnsiTheme="majorBidi" w:cstheme="majorBidi"/>
          <w:szCs w:val="24"/>
        </w:rPr>
        <w:t xml:space="preserve"> (79 isolates, 39.1%) was the most common (Supplementary </w:t>
      </w:r>
      <w:r>
        <w:rPr>
          <w:rStyle w:val="figCite"/>
          <w:rFonts w:asciiTheme="majorBidi" w:hAnsiTheme="majorBidi" w:cstheme="majorBidi"/>
          <w:szCs w:val="24"/>
        </w:rPr>
        <w:t>Fig. 1</w:t>
      </w:r>
      <w:r>
        <w:rPr>
          <w:rFonts w:asciiTheme="majorBidi" w:hAnsiTheme="majorBidi" w:cstheme="majorBidi"/>
          <w:szCs w:val="24"/>
        </w:rPr>
        <w:t xml:space="preserve"> online).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57A48" w:rsidRPr="002258CA" w:rsidRDefault="00F57A48" w:rsidP="00A21E85">
      <w:pPr>
        <w:rPr>
          <w:rFonts w:asciiTheme="majorBidi" w:hAnsiTheme="majorBidi" w:cstheme="majorBidi"/>
          <w:szCs w:val="24"/>
        </w:rPr>
      </w:pPr>
      <w:bookmarkStart w:id="89" w:name="LDL_Tnamed_348"/>
      <w:bookmarkStart w:id="90" w:name="LDL_Tnamed_346"/>
      <w:bookmarkStart w:id="91" w:name="LDL_Tnamed_124"/>
      <w:bookmarkStart w:id="92" w:name="LDL_Tnamed_111"/>
      <w:bookmarkStart w:id="93" w:name="LDL_Tnamed_110"/>
      <w:bookmarkStart w:id="94" w:name="LDL_Tnamed_100"/>
      <w:bookmarkStart w:id="95" w:name="LDL_Tnamed_98"/>
      <w:bookmarkStart w:id="96" w:name="LDL_Tnamed_94"/>
      <w:r>
        <w:rPr>
          <w:rFonts w:asciiTheme="majorBidi" w:hAnsiTheme="majorBidi" w:cstheme="majorBidi"/>
          <w:szCs w:val="24"/>
        </w:rPr>
        <w:t xml:space="preserve">Baseline clinical features and outcomes of all the 6,426 eligible patients included in this study and the patients with or without VAEs are shown in </w:t>
      </w:r>
      <w:r>
        <w:rPr>
          <w:rStyle w:val="tabCite"/>
          <w:rFonts w:asciiTheme="majorBidi" w:hAnsiTheme="majorBidi" w:cstheme="majorBidi"/>
          <w:szCs w:val="24"/>
        </w:rPr>
        <w:t>Table 1</w:t>
      </w:r>
      <w:r>
        <w:rPr>
          <w:rFonts w:asciiTheme="majorBidi" w:hAnsiTheme="majorBidi" w:cstheme="majorBidi"/>
          <w:szCs w:val="24"/>
        </w:rPr>
        <w:t>. All of the clinical outcomes were significantly different between the 2 groups (</w:t>
      </w:r>
      <w:r>
        <w:rPr>
          <w:rFonts w:asciiTheme="majorBidi" w:hAnsiTheme="majorBidi" w:cstheme="majorBidi"/>
          <w:i/>
          <w:szCs w:val="24"/>
        </w:rPr>
        <w:t>P</w:t>
      </w:r>
      <w:r>
        <w:rPr>
          <w:rFonts w:asciiTheme="majorBidi" w:hAnsiTheme="majorBidi" w:cstheme="majorBidi"/>
          <w:szCs w:val="24"/>
        </w:rPr>
        <w:t xml:space="preserve"> &lt; .001). However, we detected some differences in the baseline clinical features between the 2 groups, such as APACHE II score, chronic lower respiratory disease, and surgery.</w:t>
      </w:r>
      <w:bookmarkEnd w:id="89"/>
      <w:bookmarkEnd w:id="90"/>
      <w:bookmarkEnd w:id="91"/>
      <w:bookmarkEnd w:id="92"/>
      <w:bookmarkEnd w:id="93"/>
      <w:bookmarkEnd w:id="94"/>
      <w:bookmarkEnd w:id="95"/>
      <w:bookmarkEnd w:id="96"/>
    </w:p>
    <w:p w:rsidR="00F57A48" w:rsidRPr="002258CA" w:rsidRDefault="00F57A48" w:rsidP="00A21E85">
      <w:pPr>
        <w:pStyle w:val="Heading2"/>
        <w:rPr>
          <w:rFonts w:asciiTheme="majorBidi" w:hAnsiTheme="majorBidi" w:cstheme="majorBidi"/>
          <w:szCs w:val="24"/>
        </w:rPr>
      </w:pPr>
      <w:bookmarkStart w:id="97" w:name="LDL_Tnamed_945"/>
      <w:r>
        <w:rPr>
          <w:rFonts w:asciiTheme="majorBidi" w:hAnsiTheme="majorBidi" w:cstheme="majorBidi"/>
          <w:i/>
          <w:szCs w:val="24"/>
        </w:rPr>
        <w:t>Impacts of VAE on the outcomes</w:t>
      </w:r>
    </w:p>
    <w:p w:rsidR="00F57A48" w:rsidRPr="002258CA" w:rsidRDefault="00F57A48" w:rsidP="00A21E85">
      <w:pPr>
        <w:rPr>
          <w:rFonts w:asciiTheme="majorBidi" w:hAnsiTheme="majorBidi" w:cstheme="majorBidi"/>
          <w:szCs w:val="24"/>
        </w:rPr>
      </w:pPr>
      <w:bookmarkStart w:id="98" w:name="LDL_Tnamed_371"/>
      <w:bookmarkStart w:id="99" w:name="LDL_Tnamed_369"/>
      <w:bookmarkStart w:id="100" w:name="LDL_Tnamed_367"/>
      <w:bookmarkStart w:id="101" w:name="LDL_Tnamed_365"/>
      <w:bookmarkStart w:id="102" w:name="LDL_Tnamed_363"/>
      <w:bookmarkStart w:id="103" w:name="LDL_Tnamed_358"/>
      <w:bookmarkStart w:id="104" w:name="LDL_Tnamed_356"/>
      <w:bookmarkStart w:id="105" w:name="LDL_Tnamed_354"/>
      <w:bookmarkStart w:id="106" w:name="LDL_Tnamed_350"/>
      <w:bookmarkStart w:id="107" w:name="LDL_Tnamed_189"/>
      <w:bookmarkStart w:id="108" w:name="LDL_Tnamed_187"/>
      <w:bookmarkStart w:id="109" w:name="LDL_Tnamed_185"/>
      <w:bookmarkStart w:id="110" w:name="LDL_Tnamed_183"/>
      <w:bookmarkStart w:id="111" w:name="LDL_Tnamed_181"/>
      <w:bookmarkStart w:id="112" w:name="LDL_Tnamed_172"/>
      <w:bookmarkStart w:id="113" w:name="LDL_Tnamed_170"/>
      <w:bookmarkStart w:id="114" w:name="LDL_Tnamed_168"/>
      <w:bookmarkStart w:id="115" w:name="LDL_Tnamed_166"/>
      <w:bookmarkStart w:id="116" w:name="LDL_Tnamed_159"/>
      <w:bookmarkStart w:id="117" w:name="LDL_Tnamed_149"/>
      <w:bookmarkStart w:id="118" w:name="LDL_Tnamed_144"/>
      <w:bookmarkStart w:id="119" w:name="LDL_Tnamed_143"/>
      <w:bookmarkStart w:id="120" w:name="LDL_Tnamed_141"/>
      <w:bookmarkStart w:id="121" w:name="LDL_Tnamed_129"/>
      <w:bookmarkStart w:id="122" w:name="LDL_Tnamed_128"/>
      <w:bookmarkStart w:id="123" w:name="LDL_Tnamed_127"/>
      <w:bookmarkStart w:id="124" w:name="LDL_Tnamed_126"/>
      <w:bookmarkStart w:id="125" w:name="LDL_Tnamed_113"/>
      <w:bookmarkStart w:id="126" w:name="LDL_Tnamed_112"/>
      <w:bookmarkStart w:id="127" w:name="LDL_Tnamed_102"/>
      <w:bookmarkStart w:id="128" w:name="LDL_Tnamed_101"/>
      <w:bookmarkStart w:id="129" w:name="LDL_Tnamed_95"/>
      <w:bookmarkEnd w:id="97"/>
      <w:r>
        <w:rPr>
          <w:rFonts w:asciiTheme="majorBidi" w:hAnsiTheme="majorBidi" w:cstheme="majorBidi"/>
          <w:szCs w:val="24"/>
        </w:rPr>
        <w:t>In total, 7 PSM models (matching ratio, 1:2; caliper value, 0.02) were developed to control the confounders in the cohorts for the 7 outcomes: LOS in an ICU, LOS in the hospital, hospitalization costs, etc, respectively (see Supplementary Tables 1–6 online). Compared with those without a VAE in the new cohorts, patients with VAEs did have prolonged LOS in an ICU (median, 7 days) and prolonged LOS in the hospital (median, 4 days), increased hospitalization costs (median, 33,170 Chinese yuan [CNY] or ~US$5,100), longer days on IMV (median, 6 days), higher proportion of days on ≥9 IMV days (31.9%), higher rate of failure of extubation of IMV (14.3%), excess mortality in an ICU (6.5%), and higher predicted mortality in an ICU (13.6%) (</w:t>
      </w:r>
      <w:r>
        <w:rPr>
          <w:rFonts w:asciiTheme="majorBidi" w:hAnsiTheme="majorBidi" w:cstheme="majorBidi"/>
          <w:i/>
          <w:iCs/>
          <w:szCs w:val="24"/>
        </w:rPr>
        <w:t>P</w:t>
      </w:r>
      <w:r>
        <w:rPr>
          <w:rFonts w:asciiTheme="majorBidi" w:hAnsiTheme="majorBidi" w:cstheme="majorBidi"/>
          <w:szCs w:val="24"/>
        </w:rPr>
        <w:t xml:space="preserve"> &lt; .05) (</w:t>
      </w:r>
      <w:r>
        <w:rPr>
          <w:rStyle w:val="tabCite"/>
          <w:rFonts w:asciiTheme="majorBidi" w:hAnsiTheme="majorBidi" w:cstheme="majorBidi"/>
          <w:szCs w:val="24"/>
        </w:rPr>
        <w:t>Table 2</w:t>
      </w:r>
      <w:r>
        <w:rPr>
          <w:rFonts w:asciiTheme="majorBidi" w:hAnsiTheme="majorBidi" w:cstheme="majorBidi"/>
          <w:szCs w:val="24"/>
        </w:rPr>
        <w:t>). In the multivariate regression analyses (</w:t>
      </w:r>
      <w:r>
        <w:rPr>
          <w:rStyle w:val="tabCite"/>
          <w:rFonts w:asciiTheme="majorBidi" w:hAnsiTheme="majorBidi" w:cstheme="majorBidi"/>
          <w:szCs w:val="24"/>
        </w:rPr>
        <w:t>Table 3</w:t>
      </w:r>
      <w:r>
        <w:rPr>
          <w:rFonts w:asciiTheme="majorBidi" w:hAnsiTheme="majorBidi" w:cstheme="majorBidi"/>
          <w:szCs w:val="24"/>
        </w:rPr>
        <w:t>), VAE was indeed associated with poorer clinical outcomes. Supplementary Table 7 (online) list the adjusting factors for each of the outcomes in the PSM cohorts. The sensitivity analyses showed similar results, indicating the robustness of the primary results (</w:t>
      </w:r>
      <w:r>
        <w:rPr>
          <w:rStyle w:val="tabCite"/>
          <w:rFonts w:asciiTheme="majorBidi" w:hAnsiTheme="majorBidi" w:cstheme="majorBidi"/>
          <w:szCs w:val="24"/>
        </w:rPr>
        <w:t>Table 3</w:t>
      </w:r>
      <w:r>
        <w:rPr>
          <w:rFonts w:asciiTheme="majorBidi" w:hAnsiTheme="majorBidi" w:cstheme="majorBidi"/>
          <w:szCs w:val="24"/>
        </w:rPr>
        <w: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F57A48" w:rsidRPr="002258CA" w:rsidRDefault="00F57A48" w:rsidP="00A21E85">
      <w:pPr>
        <w:pStyle w:val="Heading2"/>
        <w:rPr>
          <w:rFonts w:asciiTheme="majorBidi" w:hAnsiTheme="majorBidi" w:cstheme="majorBidi"/>
          <w:szCs w:val="24"/>
        </w:rPr>
      </w:pPr>
      <w:bookmarkStart w:id="130" w:name="LDL_Tnamed_946"/>
      <w:r>
        <w:rPr>
          <w:rFonts w:asciiTheme="majorBidi" w:hAnsiTheme="majorBidi" w:cstheme="majorBidi"/>
          <w:i/>
          <w:szCs w:val="24"/>
        </w:rPr>
        <w:t>Subgroup analysis by VAE types</w:t>
      </w:r>
    </w:p>
    <w:p w:rsidR="00F57A48" w:rsidRPr="002258CA" w:rsidRDefault="00F57A48" w:rsidP="00A21E85">
      <w:pPr>
        <w:rPr>
          <w:rFonts w:asciiTheme="majorBidi" w:hAnsiTheme="majorBidi" w:cstheme="majorBidi"/>
        </w:rPr>
      </w:pPr>
      <w:bookmarkStart w:id="131" w:name="LDL_Tnamed_404"/>
      <w:bookmarkStart w:id="132" w:name="LDL_Tnamed_402"/>
      <w:bookmarkStart w:id="133" w:name="LDL_Tnamed_396"/>
      <w:bookmarkStart w:id="134" w:name="LDL_Tnamed_390"/>
      <w:bookmarkStart w:id="135" w:name="LDL_Tnamed_387"/>
      <w:bookmarkStart w:id="136" w:name="LDL_Tnamed_384"/>
      <w:bookmarkStart w:id="137" w:name="LDL_Tnamed_381"/>
      <w:bookmarkStart w:id="138" w:name="LDL_Tnamed_373"/>
      <w:bookmarkStart w:id="139" w:name="LDL_Tnamed_372"/>
      <w:bookmarkStart w:id="140" w:name="LDL_Tnamed_360"/>
      <w:bookmarkStart w:id="141" w:name="LDL_Tnamed_213"/>
      <w:bookmarkStart w:id="142" w:name="LDL_Tnamed_211"/>
      <w:bookmarkStart w:id="143" w:name="LDL_Tnamed_209"/>
      <w:bookmarkStart w:id="144" w:name="LDL_Tnamed_207"/>
      <w:bookmarkStart w:id="145" w:name="LDL_Tnamed_203"/>
      <w:bookmarkStart w:id="146" w:name="LDL_Tnamed_201"/>
      <w:bookmarkStart w:id="147" w:name="LDL_Tnamed_199"/>
      <w:bookmarkStart w:id="148" w:name="LDL_Tnamed_191"/>
      <w:bookmarkStart w:id="149" w:name="LDL_Tnamed_190"/>
      <w:bookmarkStart w:id="150" w:name="LDL_Tnamed_175"/>
      <w:bookmarkStart w:id="151" w:name="LDL_Tnamed_174"/>
      <w:bookmarkStart w:id="152" w:name="LDL_Tnamed_173"/>
      <w:bookmarkStart w:id="153" w:name="LDL_Tnamed_151"/>
      <w:bookmarkStart w:id="154" w:name="LDL_Tnamed_150"/>
      <w:bookmarkStart w:id="155" w:name="LDL_Tnamed_145"/>
      <w:bookmarkStart w:id="156" w:name="LDL_Tnamed_131"/>
      <w:bookmarkStart w:id="157" w:name="LDL_Tnamed_130"/>
      <w:bookmarkStart w:id="158" w:name="LDL_Tnamed_114"/>
      <w:bookmarkStart w:id="159" w:name="LDL_Tnamed_104"/>
      <w:bookmarkStart w:id="160" w:name="LDL_Tnamed_103"/>
      <w:bookmarkEnd w:id="130"/>
      <w:r>
        <w:rPr>
          <w:rFonts w:asciiTheme="majorBidi" w:hAnsiTheme="majorBidi" w:cstheme="majorBidi"/>
        </w:rPr>
        <w:t xml:space="preserve">Outcomes of different VAE types in the 1,714 patients who had a VAE only once are shown in Supplementary Table 8 (online). As shown in </w:t>
      </w:r>
      <w:r>
        <w:rPr>
          <w:rStyle w:val="tabCite"/>
          <w:rFonts w:asciiTheme="majorBidi" w:hAnsiTheme="majorBidi" w:cstheme="majorBidi"/>
        </w:rPr>
        <w:t>Table 4</w:t>
      </w:r>
      <w:r>
        <w:rPr>
          <w:rFonts w:asciiTheme="majorBidi" w:hAnsiTheme="majorBidi" w:cstheme="majorBidi"/>
        </w:rPr>
        <w:t xml:space="preserve">, further multivariate analyses showed the following: (1) VAE type was not associated with different LOS in an ICU (logarithmic values; </w:t>
      </w:r>
      <w:r>
        <w:rPr>
          <w:rFonts w:asciiTheme="majorBidi" w:hAnsiTheme="majorBidi" w:cstheme="majorBidi"/>
          <w:i/>
          <w:iCs/>
        </w:rPr>
        <w:t>P</w:t>
      </w:r>
      <w:r>
        <w:rPr>
          <w:rFonts w:asciiTheme="majorBidi" w:hAnsiTheme="majorBidi" w:cstheme="majorBidi"/>
        </w:rPr>
        <w:t xml:space="preserve"> &gt; .05). (2) Patients with different VAEs from VACs to PVAP had increased hospitalization costs (</w:t>
      </w:r>
      <w:r>
        <w:rPr>
          <w:rFonts w:asciiTheme="majorBidi" w:eastAsia="DengXian" w:hAnsiTheme="majorBidi" w:cstheme="majorBidi"/>
        </w:rPr>
        <w:t xml:space="preserve">β = </w:t>
      </w:r>
      <w:r>
        <w:rPr>
          <w:rFonts w:asciiTheme="majorBidi" w:hAnsiTheme="majorBidi" w:cstheme="majorBidi"/>
        </w:rPr>
        <w:t>0.09 for logarithmic value). The optimal scaling regression and pairwise comparison results are shown in Supplementary Tables 9–11 (online). (3) Patients with IVAC had higher risks for ≥9 days on IMV (adjusted OR [aOR], 1.81) and higher risks for ≥7 days on IMV after the VAE date (aOR, 1.38) than those with other VAEs. (4) Patients with PVAP had higher risks for ≥9 days on IMV (aOR, 2.56) and higher risks for ≥7 days on IMV after the VAE date (aOR, 1.61) than those with other VAEs (</w:t>
      </w:r>
      <w:r>
        <w:rPr>
          <w:rFonts w:asciiTheme="majorBidi" w:hAnsiTheme="majorBidi" w:cstheme="majorBidi"/>
          <w:i/>
          <w:iCs/>
        </w:rPr>
        <w:t>P</w:t>
      </w:r>
      <w:r>
        <w:rPr>
          <w:rFonts w:asciiTheme="majorBidi" w:hAnsiTheme="majorBidi" w:cstheme="majorBidi"/>
        </w:rPr>
        <w:t xml:space="preserve"> &lt; .05).</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57A48" w:rsidRPr="002258CA" w:rsidRDefault="00F57A48" w:rsidP="00A21E85">
      <w:pPr>
        <w:pStyle w:val="Heading2"/>
        <w:rPr>
          <w:rFonts w:asciiTheme="majorBidi" w:hAnsiTheme="majorBidi" w:cstheme="majorBidi"/>
          <w:iCs/>
        </w:rPr>
      </w:pPr>
      <w:bookmarkStart w:id="161" w:name="LDL_Tnamed_947"/>
      <w:r>
        <w:rPr>
          <w:rFonts w:asciiTheme="majorBidi" w:hAnsiTheme="majorBidi" w:cstheme="majorBidi"/>
          <w:i/>
          <w:kern w:val="2"/>
        </w:rPr>
        <w:t>Risk factors for mortality in patients with VAE</w:t>
      </w:r>
    </w:p>
    <w:p w:rsidR="00F57A48" w:rsidRPr="002258CA" w:rsidRDefault="00F57A48" w:rsidP="00A21E85">
      <w:pPr>
        <w:rPr>
          <w:rFonts w:asciiTheme="majorBidi" w:eastAsia="DengXian" w:hAnsiTheme="majorBidi" w:cstheme="majorBidi"/>
          <w:bCs/>
        </w:rPr>
      </w:pPr>
      <w:bookmarkStart w:id="162" w:name="LDL_Tnamed_916"/>
      <w:bookmarkStart w:id="163" w:name="LDL_Tnamed_914"/>
      <w:bookmarkStart w:id="164" w:name="LDL_Tnamed_912"/>
      <w:bookmarkStart w:id="165" w:name="LDL_Tnamed_910"/>
      <w:bookmarkStart w:id="166" w:name="LDL_Tnamed_908"/>
      <w:bookmarkStart w:id="167" w:name="LDL_Tnamed_906"/>
      <w:bookmarkStart w:id="168" w:name="LDL_Tnamed_904"/>
      <w:bookmarkStart w:id="169" w:name="LDL_Tnamed_902"/>
      <w:bookmarkStart w:id="170" w:name="LDL_Tnamed_900"/>
      <w:bookmarkStart w:id="171" w:name="LDL_Tnamed_898"/>
      <w:bookmarkStart w:id="172" w:name="LDL_Tnamed_896"/>
      <w:bookmarkStart w:id="173" w:name="LDL_Tnamed_894"/>
      <w:bookmarkStart w:id="174" w:name="LDL_Tnamed_892"/>
      <w:bookmarkStart w:id="175" w:name="LDL_Tnamed_889"/>
      <w:bookmarkStart w:id="176" w:name="LDL_Tnamed_888"/>
      <w:bookmarkStart w:id="177" w:name="LDL_Tnamed_886"/>
      <w:bookmarkStart w:id="178" w:name="LDL_Tnamed_884"/>
      <w:bookmarkStart w:id="179" w:name="LDL_Tnamed_882"/>
      <w:bookmarkStart w:id="180" w:name="LDL_Tnamed_880"/>
      <w:bookmarkStart w:id="181" w:name="LDL_Tnamed_878"/>
      <w:bookmarkStart w:id="182" w:name="LDL_Tnamed_876"/>
      <w:bookmarkStart w:id="183" w:name="LDL_Tnamed_874"/>
      <w:bookmarkStart w:id="184" w:name="LDL_Tnamed_872"/>
      <w:bookmarkStart w:id="185" w:name="LDL_Tnamed_870"/>
      <w:bookmarkStart w:id="186" w:name="LDL_Tnamed_868"/>
      <w:bookmarkStart w:id="187" w:name="LDL_Tnamed_866"/>
      <w:bookmarkStart w:id="188" w:name="LDL_Tnamed_864"/>
      <w:bookmarkStart w:id="189" w:name="LDL_Tnamed_862"/>
      <w:bookmarkStart w:id="190" w:name="LDL_Tnamed_860"/>
      <w:bookmarkStart w:id="191" w:name="LDL_Tnamed_858"/>
      <w:bookmarkStart w:id="192" w:name="LDL_Tnamed_856"/>
      <w:bookmarkStart w:id="193" w:name="LDL_Tnamed_854"/>
      <w:bookmarkStart w:id="194" w:name="LDL_Tnamed_852"/>
      <w:bookmarkStart w:id="195" w:name="LDL_Tnamed_850"/>
      <w:bookmarkStart w:id="196" w:name="LDL_Tnamed_848"/>
      <w:bookmarkStart w:id="197" w:name="LDL_Tnamed_845"/>
      <w:bookmarkStart w:id="198" w:name="LDL_Tnamed_844"/>
      <w:bookmarkStart w:id="199" w:name="LDL_Tnamed_841"/>
      <w:bookmarkStart w:id="200" w:name="LDL_Tnamed_840"/>
      <w:bookmarkStart w:id="201" w:name="LDL_Tnamed_837"/>
      <w:bookmarkStart w:id="202" w:name="LDL_Tnamed_836"/>
      <w:bookmarkStart w:id="203" w:name="LDL_Tnamed_833"/>
      <w:bookmarkStart w:id="204" w:name="LDL_Tnamed_832"/>
      <w:bookmarkStart w:id="205" w:name="LDL_Tnamed_829"/>
      <w:bookmarkStart w:id="206" w:name="LDL_Tnamed_828"/>
      <w:bookmarkStart w:id="207" w:name="LDL_Tnamed_825"/>
      <w:bookmarkStart w:id="208" w:name="LDL_Tnamed_824"/>
      <w:bookmarkStart w:id="209" w:name="LDL_Tnamed_821"/>
      <w:bookmarkStart w:id="210" w:name="LDL_Tnamed_820"/>
      <w:bookmarkStart w:id="211" w:name="LDL_Tnamed_817"/>
      <w:bookmarkStart w:id="212" w:name="LDL_Tnamed_816"/>
      <w:bookmarkStart w:id="213" w:name="LDL_Tnamed_813"/>
      <w:bookmarkStart w:id="214" w:name="LDL_Tnamed_812"/>
      <w:bookmarkStart w:id="215" w:name="LDL_Tnamed_809"/>
      <w:bookmarkStart w:id="216" w:name="LDL_Tnamed_808"/>
      <w:bookmarkStart w:id="217" w:name="LDL_Tnamed_805"/>
      <w:bookmarkStart w:id="218" w:name="LDL_Tnamed_804"/>
      <w:bookmarkStart w:id="219" w:name="LDL_Tnamed_801"/>
      <w:bookmarkStart w:id="220" w:name="LDL_Tnamed_800"/>
      <w:bookmarkStart w:id="221" w:name="LDL_Tnamed_797"/>
      <w:bookmarkStart w:id="222" w:name="LDL_Tnamed_796"/>
      <w:bookmarkStart w:id="223" w:name="LDL_Tnamed_793"/>
      <w:bookmarkStart w:id="224" w:name="LDL_Tnamed_792"/>
      <w:bookmarkStart w:id="225" w:name="LDL_Tnamed_789"/>
      <w:bookmarkStart w:id="226" w:name="LDL_Tnamed_788"/>
      <w:bookmarkStart w:id="227" w:name="LDL_Tnamed_786"/>
      <w:bookmarkStart w:id="228" w:name="LDL_Tnamed_784"/>
      <w:bookmarkStart w:id="229" w:name="LDL_Tnamed_782"/>
      <w:bookmarkStart w:id="230" w:name="LDL_Tnamed_780"/>
      <w:bookmarkStart w:id="231" w:name="LDL_Tnamed_778"/>
      <w:bookmarkStart w:id="232" w:name="LDL_Tnamed_776"/>
      <w:bookmarkStart w:id="233" w:name="LDL_Tnamed_774"/>
      <w:bookmarkStart w:id="234" w:name="LDL_Tnamed_772"/>
      <w:bookmarkStart w:id="235" w:name="LDL_Tnamed_770"/>
      <w:bookmarkStart w:id="236" w:name="LDL_Tnamed_768"/>
      <w:bookmarkStart w:id="237" w:name="LDL_Tnamed_766"/>
      <w:bookmarkStart w:id="238" w:name="LDL_Tnamed_763"/>
      <w:bookmarkStart w:id="239" w:name="LDL_Tnamed_762"/>
      <w:bookmarkStart w:id="240" w:name="LDL_Tnamed_759"/>
      <w:bookmarkStart w:id="241" w:name="LDL_Tnamed_758"/>
      <w:bookmarkStart w:id="242" w:name="LDL_Tnamed_755"/>
      <w:bookmarkStart w:id="243" w:name="LDL_Tnamed_754"/>
      <w:bookmarkStart w:id="244" w:name="LDL_Tnamed_751"/>
      <w:bookmarkStart w:id="245" w:name="LDL_Tnamed_750"/>
      <w:bookmarkStart w:id="246" w:name="LDL_Tnamed_747"/>
      <w:bookmarkStart w:id="247" w:name="LDL_Tnamed_746"/>
      <w:bookmarkStart w:id="248" w:name="LDL_Tnamed_743"/>
      <w:bookmarkStart w:id="249" w:name="LDL_Tnamed_742"/>
      <w:bookmarkStart w:id="250" w:name="LDL_Tnamed_739"/>
      <w:bookmarkStart w:id="251" w:name="LDL_Tnamed_738"/>
      <w:bookmarkStart w:id="252" w:name="LDL_Tnamed_735"/>
      <w:bookmarkStart w:id="253" w:name="LDL_Tnamed_734"/>
      <w:bookmarkStart w:id="254" w:name="LDL_Tnamed_731"/>
      <w:bookmarkStart w:id="255" w:name="LDL_Tnamed_730"/>
      <w:bookmarkStart w:id="256" w:name="LDL_Tnamed_727"/>
      <w:bookmarkStart w:id="257" w:name="LDL_Tnamed_726"/>
      <w:bookmarkStart w:id="258" w:name="LDL_Tnamed_723"/>
      <w:bookmarkStart w:id="259" w:name="LDL_Tnamed_722"/>
      <w:bookmarkStart w:id="260" w:name="LDL_Tnamed_719"/>
      <w:bookmarkStart w:id="261" w:name="LDL_Tnamed_718"/>
      <w:bookmarkStart w:id="262" w:name="LDL_Tnamed_715"/>
      <w:bookmarkStart w:id="263" w:name="LDL_Tnamed_714"/>
      <w:bookmarkStart w:id="264" w:name="LDL_Tnamed_711"/>
      <w:bookmarkStart w:id="265" w:name="LDL_Tnamed_710"/>
      <w:bookmarkStart w:id="266" w:name="LDL_Tnamed_707"/>
      <w:bookmarkStart w:id="267" w:name="LDL_Tnamed_706"/>
      <w:bookmarkStart w:id="268" w:name="LDL_Tnamed_703"/>
      <w:bookmarkStart w:id="269" w:name="LDL_Tnamed_702"/>
      <w:bookmarkStart w:id="270" w:name="LDL_Tnamed_699"/>
      <w:bookmarkStart w:id="271" w:name="LDL_Tnamed_698"/>
      <w:bookmarkStart w:id="272" w:name="LDL_Tnamed_695"/>
      <w:bookmarkStart w:id="273" w:name="LDL_Tnamed_694"/>
      <w:bookmarkStart w:id="274" w:name="LDL_Tnamed_691"/>
      <w:bookmarkStart w:id="275" w:name="LDL_Tnamed_690"/>
      <w:bookmarkStart w:id="276" w:name="LDL_Tnamed_687"/>
      <w:bookmarkStart w:id="277" w:name="LDL_Tnamed_686"/>
      <w:bookmarkStart w:id="278" w:name="LDL_Tnamed_683"/>
      <w:bookmarkStart w:id="279" w:name="LDL_Tnamed_682"/>
      <w:bookmarkStart w:id="280" w:name="LDL_Tnamed_679"/>
      <w:bookmarkStart w:id="281" w:name="LDL_Tnamed_678"/>
      <w:bookmarkStart w:id="282" w:name="LDL_Tnamed_675"/>
      <w:bookmarkStart w:id="283" w:name="LDL_Tnamed_674"/>
      <w:bookmarkStart w:id="284" w:name="LDL_Tnamed_670"/>
      <w:bookmarkStart w:id="285" w:name="LDL_Tnamed_669"/>
      <w:bookmarkStart w:id="286" w:name="LDL_Tnamed_668"/>
      <w:bookmarkStart w:id="287" w:name="LDL_Tnamed_665"/>
      <w:bookmarkStart w:id="288" w:name="LDL_Tnamed_664"/>
      <w:bookmarkStart w:id="289" w:name="LDL_Tnamed_661"/>
      <w:bookmarkStart w:id="290" w:name="LDL_Tnamed_660"/>
      <w:bookmarkStart w:id="291" w:name="LDL_Tnamed_657"/>
      <w:bookmarkStart w:id="292" w:name="LDL_Tnamed_656"/>
      <w:bookmarkStart w:id="293" w:name="LDL_Tnamed_653"/>
      <w:bookmarkStart w:id="294" w:name="LDL_Tnamed_652"/>
      <w:bookmarkStart w:id="295" w:name="LDL_Tnamed_649"/>
      <w:bookmarkStart w:id="296" w:name="LDL_Tnamed_648"/>
      <w:bookmarkStart w:id="297" w:name="LDL_Tnamed_645"/>
      <w:bookmarkStart w:id="298" w:name="LDL_Tnamed_644"/>
      <w:bookmarkStart w:id="299" w:name="LDL_Tnamed_641"/>
      <w:bookmarkStart w:id="300" w:name="LDL_Tnamed_640"/>
      <w:bookmarkStart w:id="301" w:name="LDL_Tnamed_637"/>
      <w:bookmarkStart w:id="302" w:name="LDL_Tnamed_636"/>
      <w:bookmarkStart w:id="303" w:name="LDL_Tnamed_633"/>
      <w:bookmarkStart w:id="304" w:name="LDL_Tnamed_632"/>
      <w:bookmarkStart w:id="305" w:name="LDL_Tnamed_629"/>
      <w:bookmarkStart w:id="306" w:name="LDL_Tnamed_628"/>
      <w:bookmarkStart w:id="307" w:name="LDL_Tnamed_625"/>
      <w:bookmarkStart w:id="308" w:name="LDL_Tnamed_624"/>
      <w:bookmarkStart w:id="309" w:name="LDL_Tnamed_621"/>
      <w:bookmarkStart w:id="310" w:name="LDL_Tnamed_620"/>
      <w:bookmarkStart w:id="311" w:name="LDL_Tnamed_617"/>
      <w:bookmarkStart w:id="312" w:name="LDL_Tnamed_616"/>
      <w:bookmarkStart w:id="313" w:name="LDL_Tnamed_613"/>
      <w:bookmarkStart w:id="314" w:name="LDL_Tnamed_612"/>
      <w:bookmarkStart w:id="315" w:name="LDL_Tnamed_609"/>
      <w:bookmarkStart w:id="316" w:name="LDL_Tnamed_608"/>
      <w:bookmarkStart w:id="317" w:name="LDL_Tnamed_605"/>
      <w:bookmarkStart w:id="318" w:name="LDL_Tnamed_604"/>
      <w:bookmarkStart w:id="319" w:name="LDL_Tnamed_601"/>
      <w:bookmarkStart w:id="320" w:name="LDL_Tnamed_600"/>
      <w:bookmarkStart w:id="321" w:name="LDL_Tnamed_597"/>
      <w:bookmarkStart w:id="322" w:name="LDL_Tnamed_596"/>
      <w:bookmarkStart w:id="323" w:name="LDL_Tnamed_593"/>
      <w:bookmarkStart w:id="324" w:name="LDL_Tnamed_592"/>
      <w:bookmarkStart w:id="325" w:name="LDL_Tnamed_589"/>
      <w:bookmarkStart w:id="326" w:name="LDL_Tnamed_588"/>
      <w:bookmarkStart w:id="327" w:name="LDL_Tnamed_585"/>
      <w:bookmarkStart w:id="328" w:name="LDL_Tnamed_584"/>
      <w:bookmarkStart w:id="329" w:name="LDL_Tnamed_581"/>
      <w:bookmarkStart w:id="330" w:name="LDL_Tnamed_580"/>
      <w:bookmarkStart w:id="331" w:name="LDL_Tnamed_577"/>
      <w:bookmarkStart w:id="332" w:name="LDL_Tnamed_576"/>
      <w:bookmarkStart w:id="333" w:name="LDL_Tnamed_572"/>
      <w:bookmarkStart w:id="334" w:name="LDL_Tnamed_571"/>
      <w:bookmarkStart w:id="335" w:name="LDL_Tnamed_570"/>
      <w:bookmarkStart w:id="336" w:name="LDL_Tnamed_567"/>
      <w:bookmarkStart w:id="337" w:name="LDL_Tnamed_566"/>
      <w:bookmarkStart w:id="338" w:name="LDL_Tnamed_562"/>
      <w:bookmarkStart w:id="339" w:name="LDL_Tnamed_561"/>
      <w:bookmarkStart w:id="340" w:name="LDL_Tnamed_560"/>
      <w:bookmarkStart w:id="341" w:name="LDL_Tnamed_557"/>
      <w:bookmarkStart w:id="342" w:name="LDL_Tnamed_556"/>
      <w:bookmarkStart w:id="343" w:name="LDL_Tnamed_553"/>
      <w:bookmarkStart w:id="344" w:name="LDL_Tnamed_552"/>
      <w:bookmarkStart w:id="345" w:name="LDL_Tnamed_549"/>
      <w:bookmarkStart w:id="346" w:name="LDL_Tnamed_548"/>
      <w:bookmarkStart w:id="347" w:name="LDL_Tnamed_545"/>
      <w:bookmarkStart w:id="348" w:name="LDL_Tnamed_544"/>
      <w:bookmarkStart w:id="349" w:name="LDL_Tnamed_541"/>
      <w:bookmarkStart w:id="350" w:name="LDL_Tnamed_540"/>
      <w:bookmarkStart w:id="351" w:name="LDL_Tnamed_537"/>
      <w:bookmarkStart w:id="352" w:name="LDL_Tnamed_536"/>
      <w:bookmarkStart w:id="353" w:name="LDL_Tnamed_533"/>
      <w:bookmarkStart w:id="354" w:name="LDL_Tnamed_532"/>
      <w:bookmarkStart w:id="355" w:name="LDL_Tnamed_529"/>
      <w:bookmarkStart w:id="356" w:name="LDL_Tnamed_528"/>
      <w:bookmarkStart w:id="357" w:name="LDL_Tnamed_525"/>
      <w:bookmarkStart w:id="358" w:name="LDL_Tnamed_524"/>
      <w:bookmarkStart w:id="359" w:name="LDL_Tnamed_521"/>
      <w:bookmarkStart w:id="360" w:name="LDL_Tnamed_520"/>
      <w:bookmarkStart w:id="361" w:name="LDL_Tnamed_517"/>
      <w:bookmarkStart w:id="362" w:name="LDL_Tnamed_516"/>
      <w:bookmarkStart w:id="363" w:name="LDL_Tnamed_513"/>
      <w:bookmarkStart w:id="364" w:name="LDL_Tnamed_512"/>
      <w:bookmarkStart w:id="365" w:name="LDL_Tnamed_509"/>
      <w:bookmarkStart w:id="366" w:name="LDL_Tnamed_508"/>
      <w:bookmarkStart w:id="367" w:name="LDL_Tnamed_505"/>
      <w:bookmarkStart w:id="368" w:name="LDL_Tnamed_504"/>
      <w:bookmarkStart w:id="369" w:name="LDL_Tnamed_500"/>
      <w:bookmarkStart w:id="370" w:name="LDL_Tnamed_499"/>
      <w:bookmarkStart w:id="371" w:name="LDL_Tnamed_498"/>
      <w:bookmarkStart w:id="372" w:name="LDL_Tnamed_495"/>
      <w:bookmarkStart w:id="373" w:name="LDL_Tnamed_494"/>
      <w:bookmarkStart w:id="374" w:name="LDL_Tnamed_491"/>
      <w:bookmarkStart w:id="375" w:name="LDL_Tnamed_490"/>
      <w:bookmarkStart w:id="376" w:name="LDL_Tnamed_487"/>
      <w:bookmarkStart w:id="377" w:name="LDL_Tnamed_486"/>
      <w:bookmarkStart w:id="378" w:name="LDL_Tnamed_483"/>
      <w:bookmarkStart w:id="379" w:name="LDL_Tnamed_482"/>
      <w:bookmarkStart w:id="380" w:name="LDL_Tnamed_479"/>
      <w:bookmarkStart w:id="381" w:name="LDL_Tnamed_478"/>
      <w:bookmarkStart w:id="382" w:name="LDL_Tnamed_475"/>
      <w:bookmarkStart w:id="383" w:name="LDL_Tnamed_474"/>
      <w:bookmarkStart w:id="384" w:name="LDL_Tnamed_471"/>
      <w:bookmarkStart w:id="385" w:name="LDL_Tnamed_470"/>
      <w:bookmarkStart w:id="386" w:name="LDL_Tnamed_466"/>
      <w:bookmarkStart w:id="387" w:name="LDL_Tnamed_465"/>
      <w:bookmarkStart w:id="388" w:name="LDL_Tnamed_464"/>
      <w:bookmarkStart w:id="389" w:name="LDL_Tnamed_461"/>
      <w:bookmarkStart w:id="390" w:name="LDL_Tnamed_460"/>
      <w:bookmarkStart w:id="391" w:name="LDL_Tnamed_457"/>
      <w:bookmarkStart w:id="392" w:name="LDL_Tnamed_456"/>
      <w:bookmarkStart w:id="393" w:name="LDL_Tnamed_453"/>
      <w:bookmarkStart w:id="394" w:name="LDL_Tnamed_452"/>
      <w:bookmarkStart w:id="395" w:name="LDL_Tnamed_448"/>
      <w:bookmarkStart w:id="396" w:name="LDL_Tnamed_447"/>
      <w:bookmarkStart w:id="397" w:name="LDL_Tnamed_446"/>
      <w:bookmarkStart w:id="398" w:name="LDL_Tnamed_444"/>
      <w:bookmarkStart w:id="399" w:name="LDL_Tnamed_442"/>
      <w:bookmarkStart w:id="400" w:name="LDL_Tnamed_440"/>
      <w:bookmarkStart w:id="401" w:name="LDL_Tnamed_438"/>
      <w:bookmarkStart w:id="402" w:name="LDL_Tnamed_436"/>
      <w:bookmarkStart w:id="403" w:name="LDL_Tnamed_434"/>
      <w:bookmarkStart w:id="404" w:name="LDL_Tnamed_432"/>
      <w:bookmarkStart w:id="405" w:name="LDL_Tnamed_422"/>
      <w:bookmarkStart w:id="406" w:name="LDL_Tnamed_421"/>
      <w:bookmarkStart w:id="407" w:name="LDL_Tnamed_420"/>
      <w:bookmarkStart w:id="408" w:name="LDL_Tnamed_419"/>
      <w:bookmarkStart w:id="409" w:name="LDL_Tnamed_418"/>
      <w:bookmarkStart w:id="410" w:name="LDL_Tnamed_417"/>
      <w:bookmarkStart w:id="411" w:name="LDL_Tnamed_416"/>
      <w:bookmarkStart w:id="412" w:name="LDL_Tnamed_415"/>
      <w:bookmarkStart w:id="413" w:name="LDL_Tnamed_414"/>
      <w:bookmarkStart w:id="414" w:name="LDL_Tnamed_411"/>
      <w:bookmarkStart w:id="415" w:name="LDL_Tnamed_410"/>
      <w:bookmarkStart w:id="416" w:name="LDL_Tnamed_406"/>
      <w:bookmarkStart w:id="417" w:name="LDL_Tnamed_405"/>
      <w:bookmarkStart w:id="418" w:name="LDL_Tnamed_398"/>
      <w:bookmarkStart w:id="419" w:name="LDL_Tnamed_397"/>
      <w:bookmarkStart w:id="420" w:name="LDL_Tnamed_392"/>
      <w:bookmarkStart w:id="421" w:name="LDL_Tnamed_391"/>
      <w:bookmarkStart w:id="422" w:name="LDL_Tnamed_375"/>
      <w:bookmarkStart w:id="423" w:name="LDL_Tnamed_374"/>
      <w:bookmarkStart w:id="424" w:name="LDL_Tnamed_267"/>
      <w:bookmarkStart w:id="425" w:name="LDL_Tnamed_265"/>
      <w:bookmarkStart w:id="426" w:name="LDL_Tnamed_263"/>
      <w:bookmarkStart w:id="427" w:name="LDL_Tnamed_261"/>
      <w:bookmarkStart w:id="428" w:name="LDL_Tnamed_259"/>
      <w:bookmarkStart w:id="429" w:name="LDL_Tnamed_257"/>
      <w:bookmarkStart w:id="430" w:name="LDL_Tnamed_255"/>
      <w:bookmarkStart w:id="431" w:name="LDL_Tnamed_253"/>
      <w:bookmarkStart w:id="432" w:name="LDL_Tnamed_251"/>
      <w:bookmarkStart w:id="433" w:name="LDL_Tnamed_249"/>
      <w:bookmarkStart w:id="434" w:name="LDL_Tnamed_247"/>
      <w:bookmarkStart w:id="435" w:name="LDL_Tnamed_245"/>
      <w:bookmarkStart w:id="436" w:name="LDL_Tnamed_243"/>
      <w:bookmarkStart w:id="437" w:name="LDL_Tnamed_241"/>
      <w:bookmarkStart w:id="438" w:name="LDL_Tnamed_239"/>
      <w:bookmarkStart w:id="439" w:name="LDL_Tnamed_237"/>
      <w:bookmarkStart w:id="440" w:name="LDL_Tnamed_235"/>
      <w:bookmarkStart w:id="441" w:name="LDL_Tnamed_225"/>
      <w:bookmarkStart w:id="442" w:name="LDL_Tnamed_224"/>
      <w:bookmarkStart w:id="443" w:name="LDL_Tnamed_223"/>
      <w:bookmarkStart w:id="444" w:name="LDL_Tnamed_222"/>
      <w:bookmarkStart w:id="445" w:name="LDL_Tnamed_221"/>
      <w:bookmarkStart w:id="446" w:name="LDL_Tnamed_220"/>
      <w:bookmarkStart w:id="447" w:name="LDL_Tnamed_219"/>
      <w:bookmarkStart w:id="448" w:name="LDL_Tnamed_218"/>
      <w:bookmarkStart w:id="449" w:name="LDL_Tnamed_217"/>
      <w:bookmarkStart w:id="450" w:name="LDL_Tnamed_215"/>
      <w:bookmarkStart w:id="451" w:name="LDL_Tnamed_193"/>
      <w:bookmarkStart w:id="452" w:name="LDL_Tnamed_192"/>
      <w:bookmarkStart w:id="453" w:name="LDL_Tnamed_161"/>
      <w:bookmarkStart w:id="454" w:name="LDL_Tnamed_160"/>
      <w:bookmarkStart w:id="455" w:name="LDL_Tnamed_115"/>
      <w:bookmarkEnd w:id="161"/>
      <w:r>
        <w:rPr>
          <w:rFonts w:asciiTheme="majorBidi" w:hAnsiTheme="majorBidi" w:cstheme="majorBidi"/>
        </w:rPr>
        <w:t>VAE patients with the following factors had a higher risk of all-cause mortality in an ICU: older age (aOR, 1.02; 95% CI, 1.01–1.02), higher APACHE II score on ICU admission (aOR, 1.06; 95% CI, 1.04–1.08), pneumonia (aOR, 1.49; 95% CI, 1.14–1.93), blood transfusion (aOR, 1.43; 95% CI, 1.10–1.95), immunosuppressive drugs (aOR, 1.69; 95% CI, 1.25–2.29), central-line catheter (aOR, 2.06; 95% CI, 1.41–3.00), and ≥2 VAEs during an ICU stay (aOR, 1.99; 95% CI, 1.17–3.38) (</w:t>
      </w:r>
      <w:r>
        <w:rPr>
          <w:rFonts w:asciiTheme="majorBidi" w:hAnsiTheme="majorBidi" w:cstheme="majorBidi"/>
          <w:i/>
          <w:iCs/>
        </w:rPr>
        <w:t>P</w:t>
      </w:r>
      <w:r>
        <w:rPr>
          <w:rFonts w:asciiTheme="majorBidi" w:hAnsiTheme="majorBidi" w:cstheme="majorBidi"/>
        </w:rPr>
        <w:t xml:space="preserve"> &lt; .05) (</w:t>
      </w:r>
      <w:r>
        <w:rPr>
          <w:rStyle w:val="tabCite"/>
          <w:rFonts w:asciiTheme="majorBidi" w:hAnsiTheme="majorBidi" w:cstheme="majorBidi"/>
        </w:rPr>
        <w:t>Table 5</w:t>
      </w:r>
      <w:r>
        <w:rPr>
          <w:rFonts w:asciiTheme="majorBidi" w:hAnsiTheme="majorBidi" w:cstheme="majorBidi"/>
        </w:rPr>
        <w:t>). Conversely, surgery (aOR, 0.59; 95% CI, 0.44–0.78) and tracheotomy (aOR, 0.41; 95% CI, 0.30–0.57) were associated with lower risk for all-cause mortality among patients with VAEs (</w:t>
      </w:r>
      <w:r>
        <w:rPr>
          <w:rFonts w:asciiTheme="majorBidi" w:hAnsiTheme="majorBidi" w:cstheme="majorBidi"/>
          <w:i/>
          <w:iCs/>
        </w:rPr>
        <w:t>P</w:t>
      </w:r>
      <w:r>
        <w:rPr>
          <w:rFonts w:asciiTheme="majorBidi" w:hAnsiTheme="majorBidi" w:cstheme="majorBidi"/>
        </w:rPr>
        <w:t xml:space="preserve"> &lt; .05). The sensitivity analyses showed similar results to the primary results using predicted all-cause mortality on ICU discharge as the dependent variable. This finding supports the robustness of the primary results (</w:t>
      </w:r>
      <w:r>
        <w:rPr>
          <w:rStyle w:val="tabCite"/>
          <w:rFonts w:asciiTheme="majorBidi" w:hAnsiTheme="majorBidi" w:cstheme="majorBidi"/>
        </w:rPr>
        <w:t>Table 5</w:t>
      </w:r>
      <w:r>
        <w:rPr>
          <w:rFonts w:asciiTheme="majorBidi" w:hAnsiTheme="majorBidi" w:cstheme="majorBidi"/>
        </w:rPr>
        <w: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F57A48" w:rsidRPr="002258CA" w:rsidRDefault="00F57A48" w:rsidP="00A21E85">
      <w:pPr>
        <w:pStyle w:val="Heading1"/>
        <w:rPr>
          <w:rFonts w:asciiTheme="majorBidi" w:eastAsia="DengXian" w:hAnsiTheme="majorBidi" w:cstheme="majorBidi"/>
        </w:rPr>
      </w:pPr>
      <w:bookmarkStart w:id="456" w:name="LDL_Tnamed_933"/>
      <w:r>
        <w:rPr>
          <w:rFonts w:asciiTheme="majorBidi" w:eastAsia="DengXian" w:hAnsiTheme="majorBidi" w:cstheme="majorBidi"/>
        </w:rPr>
        <w:t>Discussion</w:t>
      </w:r>
    </w:p>
    <w:bookmarkEnd w:id="456"/>
    <w:p w:rsidR="00F57A48" w:rsidRPr="002258CA" w:rsidRDefault="00F57A48" w:rsidP="00A21E85">
      <w:pPr>
        <w:rPr>
          <w:rFonts w:asciiTheme="majorBidi" w:eastAsia="DengXian" w:hAnsiTheme="majorBidi" w:cstheme="majorBidi"/>
          <w:bCs/>
          <w:szCs w:val="24"/>
        </w:rPr>
      </w:pPr>
      <w:r>
        <w:rPr>
          <w:rFonts w:asciiTheme="majorBidi" w:eastAsia="DengXian" w:hAnsiTheme="majorBidi" w:cstheme="majorBidi"/>
          <w:bCs/>
          <w:szCs w:val="24"/>
        </w:rPr>
        <w:t>In this study, most VAE cases and the largest IMV cohort were successfully collected among studies on VAE up to now, which enabled the inclusion of many confounders to reduce the bias. We anticipate that this study based on the ICU-HAI registry could yield important evidence about VAEs in the ICU setting in China and worldwide.</w:t>
      </w:r>
    </w:p>
    <w:p w:rsidR="00F57A48" w:rsidRPr="002258CA" w:rsidRDefault="00F57A48" w:rsidP="00A21E85">
      <w:pPr>
        <w:ind w:firstLine="420"/>
        <w:rPr>
          <w:rFonts w:asciiTheme="majorBidi" w:eastAsia="DengXian" w:hAnsiTheme="majorBidi" w:cstheme="majorBidi"/>
          <w:bCs/>
          <w:szCs w:val="24"/>
        </w:rPr>
      </w:pPr>
      <w:bookmarkStart w:id="457" w:name="LDL_Tnamed_351"/>
      <w:bookmarkStart w:id="458" w:name="LDL_Tnamed_132"/>
      <w:bookmarkStart w:id="459" w:name="LDL_Tnamed_116"/>
      <w:r>
        <w:rPr>
          <w:rFonts w:asciiTheme="majorBidi" w:eastAsia="DengXian" w:hAnsiTheme="majorBidi" w:cstheme="majorBidi"/>
          <w:bCs/>
          <w:szCs w:val="24"/>
        </w:rPr>
        <w:t>The observed that the impact of VAEs on poorer outcomes in most previous studies was greater than in our study (</w:t>
      </w:r>
      <w:r>
        <w:rPr>
          <w:rStyle w:val="tabCite"/>
          <w:rFonts w:asciiTheme="majorBidi" w:hAnsiTheme="majorBidi" w:cstheme="majorBidi"/>
          <w:szCs w:val="24"/>
        </w:rPr>
        <w:t>Table 2</w:t>
      </w:r>
      <w:r>
        <w:rPr>
          <w:rFonts w:asciiTheme="majorBidi" w:eastAsia="DengXian" w:hAnsiTheme="majorBidi" w:cstheme="majorBidi"/>
          <w:bCs/>
          <w:szCs w:val="24"/>
        </w:rPr>
        <w:t>).</w:t>
      </w:r>
      <w:r>
        <w:rPr>
          <w:rStyle w:val="refCite"/>
          <w:rFonts w:asciiTheme="majorBidi" w:eastAsia="DengXian" w:hAnsiTheme="majorBidi" w:cstheme="majorBidi"/>
          <w:bCs/>
          <w:szCs w:val="24"/>
          <w:vertAlign w:val="superscript"/>
        </w:rPr>
        <w:t>7</w:t>
      </w:r>
      <w:bookmarkEnd w:id="457"/>
      <w:bookmarkEnd w:id="458"/>
      <w:bookmarkEnd w:id="459"/>
      <w:r>
        <w:rPr>
          <w:rStyle w:val="refCite"/>
          <w:rFonts w:asciiTheme="majorBidi" w:eastAsia="DengXian" w:hAnsiTheme="majorBidi" w:cstheme="majorBidi"/>
          <w:bCs/>
          <w:szCs w:val="24"/>
          <w:vertAlign w:val="superscript"/>
        </w:rPr>
        <w:t>–11,15–18</w:t>
      </w:r>
      <w:r>
        <w:rPr>
          <w:rFonts w:asciiTheme="majorBidi" w:eastAsia="DengXian" w:hAnsiTheme="majorBidi" w:cstheme="majorBidi"/>
          <w:bCs/>
          <w:szCs w:val="24"/>
        </w:rPr>
        <w:t xml:space="preserve"> Lilly et al</w:t>
      </w:r>
      <w:r>
        <w:rPr>
          <w:rStyle w:val="refCite"/>
          <w:rFonts w:asciiTheme="majorBidi" w:eastAsia="DengXian" w:hAnsiTheme="majorBidi" w:cstheme="majorBidi"/>
          <w:bCs/>
          <w:szCs w:val="24"/>
          <w:vertAlign w:val="superscript"/>
        </w:rPr>
        <w:t>7</w:t>
      </w:r>
      <w:r>
        <w:rPr>
          <w:rFonts w:asciiTheme="majorBidi" w:eastAsia="DengXian" w:hAnsiTheme="majorBidi" w:cstheme="majorBidi"/>
          <w:bCs/>
          <w:szCs w:val="24"/>
        </w:rPr>
        <w:t xml:space="preserve"> reported that VAE patients had prolonged LOS in hospital by 10.2 days, </w:t>
      </w:r>
      <w:r>
        <w:rPr>
          <w:rFonts w:asciiTheme="majorBidi" w:hAnsiTheme="majorBidi" w:cstheme="majorBidi"/>
          <w:szCs w:val="24"/>
        </w:rPr>
        <w:t>longer days on IMV by 10 days, and excess</w:t>
      </w:r>
      <w:r>
        <w:rPr>
          <w:rFonts w:asciiTheme="majorBidi" w:eastAsia="DengXian" w:hAnsiTheme="majorBidi" w:cstheme="majorBidi"/>
          <w:bCs/>
          <w:szCs w:val="24"/>
        </w:rPr>
        <w:t xml:space="preserve"> all-cause mortality of 19.2%. Muscedere et al</w:t>
      </w:r>
      <w:r>
        <w:rPr>
          <w:rStyle w:val="refCite"/>
          <w:rFonts w:asciiTheme="majorBidi" w:eastAsia="DengXian" w:hAnsiTheme="majorBidi" w:cstheme="majorBidi"/>
          <w:bCs/>
          <w:szCs w:val="24"/>
          <w:vertAlign w:val="superscript"/>
        </w:rPr>
        <w:t>15</w:t>
      </w:r>
      <w:r>
        <w:rPr>
          <w:rFonts w:asciiTheme="majorBidi" w:eastAsia="DengXian" w:hAnsiTheme="majorBidi" w:cstheme="majorBidi"/>
          <w:bCs/>
          <w:szCs w:val="24"/>
        </w:rPr>
        <w:t xml:space="preserve"> showed that VAE patients had prolonged LOS in the ICU by 9.9 days and in the hospital by 9.9 days, </w:t>
      </w:r>
      <w:r>
        <w:rPr>
          <w:rFonts w:asciiTheme="majorBidi" w:hAnsiTheme="majorBidi" w:cstheme="majorBidi"/>
          <w:szCs w:val="24"/>
        </w:rPr>
        <w:t>longer days on IMV by 8.2 days, and excess</w:t>
      </w:r>
      <w:r>
        <w:rPr>
          <w:rFonts w:asciiTheme="majorBidi" w:eastAsia="DengXian" w:hAnsiTheme="majorBidi" w:cstheme="majorBidi"/>
          <w:bCs/>
          <w:szCs w:val="24"/>
        </w:rPr>
        <w:t xml:space="preserve"> all-cause mortality of 17.9%. Klompas et al</w:t>
      </w:r>
      <w:r>
        <w:rPr>
          <w:rStyle w:val="refCite"/>
          <w:rFonts w:asciiTheme="majorBidi" w:eastAsia="DengXian" w:hAnsiTheme="majorBidi" w:cstheme="majorBidi"/>
          <w:bCs/>
          <w:szCs w:val="24"/>
          <w:vertAlign w:val="superscript"/>
        </w:rPr>
        <w:t>16</w:t>
      </w:r>
      <w:r>
        <w:rPr>
          <w:rFonts w:asciiTheme="majorBidi" w:eastAsia="DengXian" w:hAnsiTheme="majorBidi" w:cstheme="majorBidi"/>
          <w:bCs/>
          <w:szCs w:val="24"/>
        </w:rPr>
        <w:t xml:space="preserve"> reported that VAE patients had prolonged LOS in the ICU by 8.3 days and in the hospital by 5 days, </w:t>
      </w:r>
      <w:r>
        <w:rPr>
          <w:rFonts w:asciiTheme="majorBidi" w:hAnsiTheme="majorBidi" w:cstheme="majorBidi"/>
          <w:szCs w:val="24"/>
        </w:rPr>
        <w:t xml:space="preserve">longer days on IMV by </w:t>
      </w:r>
      <w:r>
        <w:rPr>
          <w:rFonts w:asciiTheme="majorBidi" w:eastAsia="DengXian" w:hAnsiTheme="majorBidi" w:cstheme="majorBidi"/>
          <w:bCs/>
          <w:szCs w:val="24"/>
        </w:rPr>
        <w:t xml:space="preserve">7 days, and </w:t>
      </w:r>
      <w:r>
        <w:rPr>
          <w:rFonts w:asciiTheme="majorBidi" w:hAnsiTheme="majorBidi" w:cstheme="majorBidi"/>
          <w:szCs w:val="24"/>
        </w:rPr>
        <w:t>excess</w:t>
      </w:r>
      <w:r>
        <w:rPr>
          <w:rFonts w:asciiTheme="majorBidi" w:eastAsia="DengXian" w:hAnsiTheme="majorBidi" w:cstheme="majorBidi"/>
          <w:bCs/>
          <w:szCs w:val="24"/>
        </w:rPr>
        <w:t xml:space="preserve"> all-cause mortality of 15%. One possible reason for this discrepancy is inconsistent inclusion criteria. </w:t>
      </w:r>
      <w:r>
        <w:rPr>
          <w:rFonts w:asciiTheme="majorBidi" w:hAnsiTheme="majorBidi" w:cstheme="majorBidi"/>
          <w:szCs w:val="24"/>
        </w:rPr>
        <w:t>Many previous studies have selected patients without VAEs, including patients with &lt;4 IMV days as the control, while ≥4 IMV days is the premise for determining a VAE. Patients with &lt;4 IMV days will never develop a VAE by definition, and they probably had better outcomes because of the shorter duration on IMV and lower illness severity. Therefore, the impact of VAE on patients in previous studies may have been overestimated. A study focusing on patients on ≥4 IMV days had only collected 54 VAEs (no PVAP cases) and had not conducted comparisons between VAE and non-VAE patients.</w:t>
      </w:r>
      <w:r>
        <w:rPr>
          <w:rStyle w:val="refCite"/>
          <w:rFonts w:asciiTheme="majorBidi" w:hAnsiTheme="majorBidi" w:cstheme="majorBidi"/>
          <w:szCs w:val="24"/>
          <w:vertAlign w:val="superscript"/>
        </w:rPr>
        <w:t>19</w:t>
      </w:r>
      <w:r>
        <w:rPr>
          <w:rFonts w:asciiTheme="majorBidi" w:hAnsiTheme="majorBidi" w:cstheme="majorBidi"/>
          <w:szCs w:val="24"/>
        </w:rPr>
        <w:t xml:space="preserve"> Our multicenter study conducted in 15 ICUs in China has shown higher </w:t>
      </w:r>
      <w:r>
        <w:rPr>
          <w:rFonts w:asciiTheme="majorBidi" w:eastAsia="DengXian" w:hAnsiTheme="majorBidi" w:cstheme="majorBidi"/>
          <w:bCs/>
          <w:szCs w:val="24"/>
        </w:rPr>
        <w:t>values than this previous study while selecting the same control.</w:t>
      </w:r>
      <w:r>
        <w:rPr>
          <w:rStyle w:val="refCite"/>
          <w:rFonts w:asciiTheme="majorBidi" w:eastAsia="DengXian" w:hAnsiTheme="majorBidi" w:cstheme="majorBidi"/>
          <w:bCs/>
          <w:szCs w:val="24"/>
          <w:vertAlign w:val="superscript"/>
        </w:rPr>
        <w:t>11</w:t>
      </w:r>
      <w:r>
        <w:rPr>
          <w:rFonts w:asciiTheme="majorBidi" w:eastAsia="DengXian" w:hAnsiTheme="majorBidi" w:cstheme="majorBidi"/>
          <w:bCs/>
          <w:szCs w:val="24"/>
        </w:rPr>
        <w:t xml:space="preserve"> However, only univariate comparisons were conducted, and 94 VAE cases were collected in that short-term study, which may have limited the internal validity of the results. In our study, we conducted multivariate comparisons after PSM and </w:t>
      </w:r>
      <w:r>
        <w:rPr>
          <w:rFonts w:asciiTheme="majorBidi" w:hAnsiTheme="majorBidi" w:cstheme="majorBidi"/>
          <w:szCs w:val="24"/>
        </w:rPr>
        <w:t>sensitivity analyses, which showed similar results and supported the robustness of the results.</w:t>
      </w:r>
      <w:r>
        <w:rPr>
          <w:rFonts w:asciiTheme="majorBidi" w:eastAsia="DengXian" w:hAnsiTheme="majorBidi" w:cstheme="majorBidi"/>
          <w:bCs/>
          <w:szCs w:val="24"/>
        </w:rPr>
        <w:t xml:space="preserve"> Furthermore, the poorer outcomes, including increased hospitalization costs, higher risks for </w:t>
      </w:r>
      <w:r>
        <w:rPr>
          <w:rFonts w:asciiTheme="majorBidi" w:hAnsiTheme="majorBidi" w:cstheme="majorBidi"/>
          <w:szCs w:val="24"/>
        </w:rPr>
        <w:t xml:space="preserve">≥9 days on IMV, </w:t>
      </w:r>
      <w:r>
        <w:rPr>
          <w:rFonts w:asciiTheme="majorBidi" w:eastAsia="DengXian" w:hAnsiTheme="majorBidi" w:cstheme="majorBidi"/>
          <w:bCs/>
          <w:szCs w:val="24"/>
        </w:rPr>
        <w:t>and failure of extubation from IMV were reported for the first time. These findings provided more information on the adverse impact of VAEs.</w:t>
      </w:r>
    </w:p>
    <w:p w:rsidR="00F57A48" w:rsidRPr="002258CA" w:rsidRDefault="00F57A48" w:rsidP="00A21E85">
      <w:pPr>
        <w:ind w:firstLine="420"/>
        <w:rPr>
          <w:rFonts w:asciiTheme="majorBidi" w:eastAsia="DengXian" w:hAnsiTheme="majorBidi" w:cstheme="majorBidi"/>
          <w:bCs/>
          <w:szCs w:val="24"/>
        </w:rPr>
      </w:pPr>
      <w:r>
        <w:rPr>
          <w:rFonts w:asciiTheme="majorBidi" w:hAnsiTheme="majorBidi" w:cstheme="majorBidi"/>
          <w:szCs w:val="24"/>
        </w:rPr>
        <w:t xml:space="preserve">Few previous studies have reported the differences in clinical impact among the 3 VAE types. In our previous study, we compared patients with IVACs or PVAP with those with VACs using </w:t>
      </w:r>
      <w:r>
        <w:rPr>
          <w:rFonts w:asciiTheme="majorBidi" w:eastAsia="DengXian" w:hAnsiTheme="majorBidi" w:cstheme="majorBidi"/>
          <w:bCs/>
          <w:szCs w:val="24"/>
        </w:rPr>
        <w:t>univariate</w:t>
      </w:r>
      <w:r>
        <w:rPr>
          <w:rFonts w:asciiTheme="majorBidi" w:hAnsiTheme="majorBidi" w:cstheme="majorBidi"/>
          <w:szCs w:val="24"/>
        </w:rPr>
        <w:t xml:space="preserve"> analyses only. Patients with IVACs or PVAP seemed to have longer days of IMV and LOS in an ICU than those with VACs but not longer LOS in the hospital or higher mortality. Further analyses based on </w:t>
      </w:r>
      <w:r>
        <w:rPr>
          <w:rFonts w:asciiTheme="majorBidi" w:eastAsia="DengXian" w:hAnsiTheme="majorBidi" w:cstheme="majorBidi"/>
          <w:bCs/>
          <w:szCs w:val="24"/>
        </w:rPr>
        <w:t xml:space="preserve">univariate and multivariate models in this study identified that patients with PVAP had the highest hospitalization costs and </w:t>
      </w:r>
      <w:r>
        <w:rPr>
          <w:rFonts w:asciiTheme="majorBidi" w:hAnsiTheme="majorBidi" w:cstheme="majorBidi"/>
          <w:szCs w:val="24"/>
        </w:rPr>
        <w:t>risks for long duration on IMV in patients with VAEs.</w:t>
      </w:r>
      <w:r>
        <w:rPr>
          <w:rFonts w:asciiTheme="majorBidi" w:eastAsia="DengXian" w:hAnsiTheme="majorBidi" w:cstheme="majorBidi"/>
          <w:bCs/>
          <w:szCs w:val="24"/>
        </w:rPr>
        <w:t xml:space="preserve"> Therefore, PVAP leads to increased use of medical resources and should be given more attention among the VAE types.</w:t>
      </w:r>
    </w:p>
    <w:p w:rsidR="00F57A48" w:rsidRPr="002258CA" w:rsidRDefault="00F57A48" w:rsidP="00A21E85">
      <w:pPr>
        <w:ind w:firstLine="420"/>
        <w:rPr>
          <w:rFonts w:asciiTheme="majorBidi" w:hAnsiTheme="majorBidi" w:cstheme="majorBidi"/>
          <w:szCs w:val="24"/>
        </w:rPr>
      </w:pPr>
      <w:r>
        <w:rPr>
          <w:rFonts w:asciiTheme="majorBidi" w:eastAsia="DengXian" w:hAnsiTheme="majorBidi" w:cstheme="majorBidi"/>
          <w:bCs/>
          <w:szCs w:val="24"/>
        </w:rPr>
        <w:t xml:space="preserve">Furthermore, ICU patients with the all-cause mortality risk factors investigated in this study should be more strictly monitored and protected to prevent deaths after VAEs. Age, APACHE II score, pneumonia on ICU admission, and surgery cannot be adjusted to prevent the death of a VAE patient, whereas blood transfusions, </w:t>
      </w:r>
      <w:r>
        <w:rPr>
          <w:rFonts w:asciiTheme="majorBidi" w:hAnsiTheme="majorBidi" w:cstheme="majorBidi"/>
          <w:szCs w:val="24"/>
        </w:rPr>
        <w:t>immunosuppressive drugs</w:t>
      </w:r>
      <w:r>
        <w:rPr>
          <w:rFonts w:asciiTheme="majorBidi" w:eastAsia="DengXian" w:hAnsiTheme="majorBidi" w:cstheme="majorBidi"/>
          <w:bCs/>
          <w:szCs w:val="24"/>
        </w:rPr>
        <w:t>, central-line catheters, and VAEs in an ICU are adjustable. The application of blood transfusions and central-line catheters should be undertaken more cautiously in ICU patients with VAEs. Conservative blood-transfusion thresholds and central-line catheter indications may be helpful to prevent deaths in patients with VAEs. Avoiding a second VAE episode for a VAE patient might be an important potential measure to prevent deaths in patients with VAEs. Interestingly, VAE patients who had had surgery or tracheotomy were at lower risk for all-cause mortality in the ICU. In our ICUs, most patients with surgeries had fewer underlying diseases and had better outcomes than patients without surgeries, regardless of the presence of VAEs. Moreover, tracheotomy might be useful to improve the ventilation function and to prevent deaths in ICU patients with VAEs who had poor ventilation function.</w:t>
      </w:r>
      <w:r>
        <w:rPr>
          <w:rStyle w:val="refCite"/>
          <w:rFonts w:asciiTheme="majorBidi" w:eastAsia="DengXian" w:hAnsiTheme="majorBidi" w:cstheme="majorBidi"/>
          <w:bCs/>
          <w:szCs w:val="24"/>
          <w:vertAlign w:val="superscript"/>
        </w:rPr>
        <w:t>1</w:t>
      </w:r>
    </w:p>
    <w:p w:rsidR="00F57A48" w:rsidRPr="002258CA" w:rsidRDefault="00F57A48" w:rsidP="00A21E85">
      <w:pPr>
        <w:ind w:firstLine="420"/>
        <w:rPr>
          <w:rFonts w:asciiTheme="majorBidi" w:hAnsiTheme="majorBidi" w:cstheme="majorBidi"/>
          <w:szCs w:val="24"/>
        </w:rPr>
      </w:pPr>
      <w:r>
        <w:rPr>
          <w:rFonts w:asciiTheme="majorBidi" w:hAnsiTheme="majorBidi" w:cstheme="majorBidi"/>
          <w:szCs w:val="24"/>
        </w:rPr>
        <w:t>This study has several limitations. First, all confounders were retrieved from the ICU-HAI registry, and these data depend on the quality of the registry. Any potential confounders that could not be found in the registry were not analyzed. Second, we only evaluated the medical data in a single-center design. The generalizability of our findings could be limited by the hospital type and the high prevalence of VAEs in this hospital. Third, different surgeries may have different impacts on subsequent complications and outcomes, but we did not stratify the type of surgery for this analysis. Fourth, APACHE II scores were only obtained once on ICU admission and were not reevaluated on the date of VAEs.</w:t>
      </w:r>
    </w:p>
    <w:p w:rsidR="00F57A48" w:rsidRPr="002258CA" w:rsidRDefault="00F57A48" w:rsidP="00A21E85">
      <w:pPr>
        <w:rPr>
          <w:rFonts w:asciiTheme="majorBidi" w:eastAsia="DengXian" w:hAnsiTheme="majorBidi" w:cstheme="majorBidi"/>
          <w:bCs/>
          <w:szCs w:val="24"/>
        </w:rPr>
      </w:pPr>
      <w:r>
        <w:rPr>
          <w:rFonts w:asciiTheme="majorBidi" w:hAnsiTheme="majorBidi" w:cstheme="majorBidi"/>
          <w:szCs w:val="24"/>
        </w:rPr>
        <w:t>In conclusion,</w:t>
      </w:r>
      <w:r>
        <w:rPr>
          <w:rFonts w:asciiTheme="majorBidi" w:hAnsiTheme="majorBidi" w:cstheme="majorBidi"/>
          <w:b/>
          <w:szCs w:val="24"/>
        </w:rPr>
        <w:t xml:space="preserve"> </w:t>
      </w:r>
      <w:r>
        <w:rPr>
          <w:rFonts w:asciiTheme="majorBidi" w:hAnsiTheme="majorBidi" w:cstheme="majorBidi"/>
          <w:bCs/>
          <w:szCs w:val="24"/>
        </w:rPr>
        <w:t xml:space="preserve">when </w:t>
      </w:r>
      <w:r>
        <w:rPr>
          <w:rFonts w:asciiTheme="majorBidi" w:eastAsia="DengXian" w:hAnsiTheme="majorBidi" w:cstheme="majorBidi"/>
          <w:bCs/>
          <w:szCs w:val="24"/>
        </w:rPr>
        <w:t xml:space="preserve">restricting the control to patients without VAEs but with </w:t>
      </w:r>
      <w:r>
        <w:rPr>
          <w:rFonts w:asciiTheme="majorBidi" w:hAnsiTheme="majorBidi" w:cstheme="majorBidi"/>
          <w:szCs w:val="24"/>
        </w:rPr>
        <w:t>≥4 consecutive IMV days during an ICU stay</w:t>
      </w:r>
      <w:r>
        <w:rPr>
          <w:rFonts w:asciiTheme="majorBidi" w:eastAsia="DengXian" w:hAnsiTheme="majorBidi" w:cstheme="majorBidi"/>
          <w:bCs/>
          <w:szCs w:val="24"/>
        </w:rPr>
        <w:t xml:space="preserve">, patients with VAE still had poorer clinical outcomes. Patients with PVAP had the highest hospitalization costs and </w:t>
      </w:r>
      <w:r>
        <w:rPr>
          <w:rFonts w:asciiTheme="majorBidi" w:hAnsiTheme="majorBidi" w:cstheme="majorBidi"/>
          <w:szCs w:val="24"/>
        </w:rPr>
        <w:t>risks for long duration on IMV in those with VAEs</w:t>
      </w:r>
      <w:r>
        <w:rPr>
          <w:rFonts w:asciiTheme="majorBidi" w:eastAsia="DengXian" w:hAnsiTheme="majorBidi" w:cstheme="majorBidi"/>
          <w:bCs/>
          <w:szCs w:val="24"/>
        </w:rPr>
        <w:t xml:space="preserve">. Older age, higher APACHE II score on ICU admission, pneumonia, blood transfusion, </w:t>
      </w:r>
      <w:r>
        <w:rPr>
          <w:rFonts w:asciiTheme="majorBidi" w:hAnsiTheme="majorBidi" w:cstheme="majorBidi"/>
          <w:szCs w:val="24"/>
        </w:rPr>
        <w:t>immunosuppressive drugs</w:t>
      </w:r>
      <w:r>
        <w:rPr>
          <w:rFonts w:asciiTheme="majorBidi" w:eastAsia="DengXian" w:hAnsiTheme="majorBidi" w:cstheme="majorBidi"/>
          <w:bCs/>
          <w:szCs w:val="24"/>
        </w:rPr>
        <w:t>, central-line catheter, or ≥2 VAEs in an ICU were risk factors for all-cause mortality of VAE patients in an ICU, whereas surgery and tracheotomy were associated with lower risk for all-cause mortality in ICU patients with VAEs.</w:t>
      </w:r>
    </w:p>
    <w:p w:rsidR="00F57A48" w:rsidRDefault="00F57A48" w:rsidP="00A21E85">
      <w:pPr>
        <w:pStyle w:val="AcknowledgementTitle"/>
        <w:rPr>
          <w:rFonts w:asciiTheme="majorBidi" w:eastAsia="DengXian" w:hAnsiTheme="majorBidi" w:cstheme="majorBidi"/>
        </w:rPr>
      </w:pPr>
      <w:r>
        <w:rPr>
          <w:rFonts w:asciiTheme="majorBidi" w:eastAsia="DengXian" w:hAnsiTheme="majorBidi" w:cstheme="majorBidi"/>
        </w:rPr>
        <w:t>Acknowledgments</w:t>
      </w:r>
    </w:p>
    <w:p w:rsidR="00F57A48" w:rsidRPr="002258CA" w:rsidRDefault="00F57A48" w:rsidP="00A21E85">
      <w:pPr>
        <w:pStyle w:val="Acknowledgement"/>
        <w:rPr>
          <w:rFonts w:asciiTheme="majorBidi" w:eastAsia="DengXian" w:hAnsiTheme="majorBidi" w:cstheme="majorBidi"/>
          <w:bCs/>
          <w:szCs w:val="24"/>
        </w:rPr>
      </w:pPr>
      <w:r>
        <w:rPr>
          <w:rFonts w:asciiTheme="majorBidi" w:eastAsia="DengXian" w:hAnsiTheme="majorBidi" w:cstheme="majorBidi"/>
          <w:bCs/>
          <w:szCs w:val="24"/>
        </w:rPr>
        <w:t>We thank the physicians and allied health staff of the ICU and the Department of Electronic Medical Records of West China Hospital for their cooperation and assistance in the conduct of this study.</w:t>
      </w:r>
    </w:p>
    <w:p w:rsidR="00F57A48" w:rsidRDefault="00F57A48" w:rsidP="00A21E85">
      <w:pPr>
        <w:pStyle w:val="Heading1"/>
        <w:rPr>
          <w:rFonts w:asciiTheme="majorBidi" w:eastAsia="DengXian" w:hAnsiTheme="majorBidi" w:cstheme="majorBidi"/>
          <w:szCs w:val="24"/>
        </w:rPr>
      </w:pPr>
      <w:bookmarkStart w:id="460" w:name="LDL_Tnamed_934"/>
      <w:r>
        <w:rPr>
          <w:rFonts w:asciiTheme="majorBidi" w:eastAsia="DengXian" w:hAnsiTheme="majorBidi" w:cstheme="majorBidi"/>
          <w:szCs w:val="24"/>
        </w:rPr>
        <w:t>Financial support</w:t>
      </w:r>
    </w:p>
    <w:bookmarkEnd w:id="460"/>
    <w:p w:rsidR="00F57A48" w:rsidRPr="002258CA" w:rsidRDefault="00F57A48" w:rsidP="00A21E85">
      <w:pPr>
        <w:rPr>
          <w:rFonts w:asciiTheme="majorBidi" w:eastAsia="DengXian" w:hAnsiTheme="majorBidi" w:cstheme="majorBidi"/>
          <w:bCs/>
          <w:szCs w:val="24"/>
        </w:rPr>
      </w:pPr>
      <w:r>
        <w:rPr>
          <w:rFonts w:asciiTheme="majorBidi" w:eastAsia="DengXian" w:hAnsiTheme="majorBidi" w:cstheme="majorBidi"/>
          <w:bCs/>
          <w:szCs w:val="24"/>
        </w:rPr>
        <w:t>This study was supported by the National Natural Science Foundation of China (grant no. 71573183) and the 1.3.5 Project for Disciplines of Excellence, West China Hospital, Sichuan University (grant nos. ZYYC08003 and ZYYC08006).</w:t>
      </w:r>
    </w:p>
    <w:p w:rsidR="00F57A48" w:rsidRDefault="00F57A48" w:rsidP="00A21E85">
      <w:pPr>
        <w:pStyle w:val="Heading1"/>
        <w:rPr>
          <w:rFonts w:asciiTheme="majorBidi" w:eastAsia="DengXian" w:hAnsiTheme="majorBidi" w:cstheme="majorBidi"/>
          <w:szCs w:val="24"/>
        </w:rPr>
      </w:pPr>
      <w:bookmarkStart w:id="461" w:name="LDL_Tnamed_935"/>
      <w:r>
        <w:rPr>
          <w:rFonts w:asciiTheme="majorBidi" w:eastAsia="DengXian" w:hAnsiTheme="majorBidi" w:cstheme="majorBidi"/>
          <w:szCs w:val="24"/>
        </w:rPr>
        <w:t>Conflicts of interests</w:t>
      </w:r>
    </w:p>
    <w:bookmarkEnd w:id="461"/>
    <w:p w:rsidR="00F57A48" w:rsidRDefault="00F57A48" w:rsidP="00A21E85">
      <w:pPr>
        <w:rPr>
          <w:rFonts w:asciiTheme="majorBidi" w:eastAsia="DengXian" w:hAnsiTheme="majorBidi" w:cstheme="majorBidi"/>
          <w:bCs/>
          <w:szCs w:val="24"/>
        </w:rPr>
      </w:pPr>
      <w:r>
        <w:rPr>
          <w:rFonts w:asciiTheme="majorBidi" w:eastAsia="DengXian" w:hAnsiTheme="majorBidi" w:cstheme="majorBidi"/>
          <w:bCs/>
          <w:szCs w:val="24"/>
        </w:rPr>
        <w:t>The authors declare that they have no competing interests related to this article.</w:t>
      </w:r>
    </w:p>
    <w:p w:rsidR="00F57A48" w:rsidRPr="002258CA" w:rsidRDefault="00F57A48" w:rsidP="003E45FC">
      <w:pPr>
        <w:pStyle w:val="Heading1"/>
      </w:pPr>
      <w:r>
        <w:t>Supplementary material</w:t>
      </w:r>
      <w:bookmarkStart w:id="462" w:name="_currentPosition"/>
      <w:bookmarkStart w:id="463" w:name="_currentPos"/>
      <w:bookmarkEnd w:id="462"/>
      <w:bookmarkEnd w:id="463"/>
    </w:p>
    <w:p w:rsidR="00F57A48" w:rsidRPr="002258CA" w:rsidRDefault="00F57A48" w:rsidP="003E45FC">
      <w:r>
        <w:t xml:space="preserve">To view supplementary material for this article, please visit </w:t>
      </w:r>
      <w:r>
        <w:rPr>
          <w:rStyle w:val="website"/>
        </w:rPr>
        <w:t>https://doi.org/10.1017/ice.2021.64</w:t>
      </w:r>
    </w:p>
    <w:p w:rsidR="00F57A48" w:rsidRPr="002258CA" w:rsidRDefault="00F57A48" w:rsidP="003E45FC">
      <w:pPr>
        <w:pStyle w:val="Heading1"/>
        <w:rPr>
          <w:rFonts w:eastAsia="DengXian"/>
        </w:rPr>
      </w:pPr>
      <w:r>
        <w:rPr>
          <w:rFonts w:eastAsia="DengXian"/>
        </w:rPr>
        <w:t>References</w:t>
      </w:r>
    </w:p>
    <w:p w:rsidR="00F57A48" w:rsidRDefault="00F57A48">
      <w:pPr>
        <w:pStyle w:val="RefJournal"/>
      </w:pPr>
      <w:bookmarkStart w:id="464" w:name="LDL_Tnamed_282"/>
      <w:r>
        <w:rPr>
          <w:rStyle w:val="label"/>
        </w:rPr>
        <w:t>1.</w:t>
      </w:r>
      <w:r>
        <w:t xml:space="preserve"> </w:t>
      </w:r>
      <w:r>
        <w:rPr>
          <w:rStyle w:val="surname"/>
        </w:rPr>
        <w:t>Magill</w:t>
      </w:r>
      <w:r>
        <w:rPr>
          <w:rStyle w:val="connect"/>
        </w:rPr>
        <w:t xml:space="preserve"> </w:t>
      </w:r>
      <w:r>
        <w:rPr>
          <w:rStyle w:val="givenName"/>
        </w:rPr>
        <w:t>SS</w:t>
      </w:r>
      <w:r>
        <w:t xml:space="preserve">, </w:t>
      </w:r>
      <w:r>
        <w:rPr>
          <w:rStyle w:val="surname"/>
        </w:rPr>
        <w:t>Klompas</w:t>
      </w:r>
      <w:r>
        <w:rPr>
          <w:rStyle w:val="connect"/>
        </w:rPr>
        <w:t xml:space="preserve"> </w:t>
      </w:r>
      <w:r>
        <w:rPr>
          <w:rStyle w:val="givenName"/>
        </w:rPr>
        <w:t>M</w:t>
      </w:r>
      <w:r>
        <w:t xml:space="preserve">, </w:t>
      </w:r>
      <w:r>
        <w:rPr>
          <w:rStyle w:val="surname"/>
        </w:rPr>
        <w:t>Balk</w:t>
      </w:r>
      <w:r>
        <w:rPr>
          <w:rStyle w:val="connect"/>
        </w:rPr>
        <w:t xml:space="preserve"> </w:t>
      </w:r>
      <w:r>
        <w:rPr>
          <w:rStyle w:val="givenName"/>
        </w:rPr>
        <w:t>R</w:t>
      </w:r>
      <w:r>
        <w:t xml:space="preserve">, </w:t>
      </w:r>
      <w:r>
        <w:rPr>
          <w:rStyle w:val="etal"/>
        </w:rPr>
        <w:t>et al.</w:t>
      </w:r>
      <w:r>
        <w:t xml:space="preserve"> </w:t>
      </w:r>
      <w:r>
        <w:rPr>
          <w:rStyle w:val="articleTitle"/>
        </w:rPr>
        <w:t>Developing a new, national approach to surveillance for ventilator-associated events: executive summary</w:t>
      </w:r>
      <w:r>
        <w:t xml:space="preserve">. </w:t>
      </w:r>
      <w:r>
        <w:rPr>
          <w:rStyle w:val="jrTitle"/>
        </w:rPr>
        <w:t>Clin Infect Dis</w:t>
      </w:r>
      <w:r>
        <w:t xml:space="preserve"> </w:t>
      </w:r>
      <w:r>
        <w:rPr>
          <w:rStyle w:val="year"/>
        </w:rPr>
        <w:t>2013</w:t>
      </w:r>
      <w:r>
        <w:t>;</w:t>
      </w:r>
      <w:r>
        <w:rPr>
          <w:rStyle w:val="volume"/>
        </w:rPr>
        <w:t>57</w:t>
      </w:r>
      <w:r>
        <w:t>:</w:t>
      </w:r>
      <w:r>
        <w:rPr>
          <w:rStyle w:val="fPage"/>
        </w:rPr>
        <w:t>1742</w:t>
      </w:r>
      <w:r>
        <w:t>–</w:t>
      </w:r>
      <w:r>
        <w:rPr>
          <w:rStyle w:val="lPage"/>
        </w:rPr>
        <w:t>1746</w:t>
      </w:r>
      <w:r>
        <w:t>.</w:t>
      </w:r>
      <w:bookmarkEnd w:id="464"/>
    </w:p>
    <w:p w:rsidR="00F57A48" w:rsidRDefault="00F57A48">
      <w:pPr>
        <w:pStyle w:val="RefBook"/>
      </w:pPr>
      <w:bookmarkStart w:id="465" w:name="LDL_Tnamed_299"/>
      <w:r>
        <w:rPr>
          <w:rStyle w:val="label"/>
        </w:rPr>
        <w:t>2.</w:t>
      </w:r>
      <w:r>
        <w:t xml:space="preserve"> </w:t>
      </w:r>
      <w:r>
        <w:rPr>
          <w:rStyle w:val="collab"/>
        </w:rPr>
        <w:t>National Healthcare Safety Network</w:t>
      </w:r>
      <w:r>
        <w:t xml:space="preserve">. </w:t>
      </w:r>
      <w:r>
        <w:rPr>
          <w:rStyle w:val="bkTitle"/>
        </w:rPr>
        <w:t>2019 Patient Safety Component Manual: Ventilator-Associated Event. CDC-NHSN Protocol Clarifications</w:t>
      </w:r>
      <w:r>
        <w:t xml:space="preserve">. </w:t>
      </w:r>
      <w:r>
        <w:rPr>
          <w:rStyle w:val="publisherLoc"/>
        </w:rPr>
        <w:t>Atlanta</w:t>
      </w:r>
      <w:r>
        <w:t xml:space="preserve">: CDC; January </w:t>
      </w:r>
      <w:r>
        <w:rPr>
          <w:rStyle w:val="year"/>
        </w:rPr>
        <w:t>2019</w:t>
      </w:r>
      <w:r>
        <w:t>.</w:t>
      </w:r>
      <w:bookmarkEnd w:id="465"/>
    </w:p>
    <w:p w:rsidR="00F57A48" w:rsidRDefault="00F57A48">
      <w:pPr>
        <w:pStyle w:val="RefJournal"/>
      </w:pPr>
      <w:bookmarkStart w:id="466" w:name="LDL_Tnamed_283"/>
      <w:r>
        <w:rPr>
          <w:rStyle w:val="label"/>
        </w:rPr>
        <w:t>3.</w:t>
      </w:r>
      <w:r>
        <w:t xml:space="preserve"> </w:t>
      </w:r>
      <w:r>
        <w:rPr>
          <w:rStyle w:val="surname"/>
        </w:rPr>
        <w:t>Fabregas</w:t>
      </w:r>
      <w:r>
        <w:rPr>
          <w:rStyle w:val="connect"/>
        </w:rPr>
        <w:t xml:space="preserve"> </w:t>
      </w:r>
      <w:r>
        <w:rPr>
          <w:rStyle w:val="givenName"/>
        </w:rPr>
        <w:t>N</w:t>
      </w:r>
      <w:r>
        <w:t xml:space="preserve">, </w:t>
      </w:r>
      <w:r>
        <w:rPr>
          <w:rStyle w:val="surname"/>
        </w:rPr>
        <w:t>Ewig</w:t>
      </w:r>
      <w:r>
        <w:rPr>
          <w:rStyle w:val="connect"/>
        </w:rPr>
        <w:t xml:space="preserve"> </w:t>
      </w:r>
      <w:r>
        <w:rPr>
          <w:rStyle w:val="givenName"/>
        </w:rPr>
        <w:t>S</w:t>
      </w:r>
      <w:r>
        <w:t xml:space="preserve">, </w:t>
      </w:r>
      <w:r>
        <w:rPr>
          <w:rStyle w:val="surname"/>
        </w:rPr>
        <w:t>Torres</w:t>
      </w:r>
      <w:r>
        <w:rPr>
          <w:rStyle w:val="connect"/>
        </w:rPr>
        <w:t xml:space="preserve"> </w:t>
      </w:r>
      <w:r>
        <w:rPr>
          <w:rStyle w:val="givenName"/>
        </w:rPr>
        <w:t>A</w:t>
      </w:r>
      <w:r>
        <w:t xml:space="preserve">, </w:t>
      </w:r>
      <w:r>
        <w:rPr>
          <w:rStyle w:val="etal"/>
        </w:rPr>
        <w:t>et al.</w:t>
      </w:r>
      <w:r>
        <w:t xml:space="preserve"> </w:t>
      </w:r>
      <w:r>
        <w:rPr>
          <w:rStyle w:val="articleTitle"/>
        </w:rPr>
        <w:t>Clinical diagnosis of ventilator associated pneumonia revisited: comparative validation using immediate post-mortem lung biopsies</w:t>
      </w:r>
      <w:r>
        <w:t xml:space="preserve">. </w:t>
      </w:r>
      <w:r>
        <w:rPr>
          <w:rStyle w:val="jrTitle"/>
        </w:rPr>
        <w:t>Thorax</w:t>
      </w:r>
      <w:r>
        <w:t xml:space="preserve"> </w:t>
      </w:r>
      <w:r>
        <w:rPr>
          <w:rStyle w:val="year"/>
        </w:rPr>
        <w:t>1999</w:t>
      </w:r>
      <w:r>
        <w:t>;</w:t>
      </w:r>
      <w:r>
        <w:rPr>
          <w:rStyle w:val="volume"/>
        </w:rPr>
        <w:t>54</w:t>
      </w:r>
      <w:r>
        <w:t>:</w:t>
      </w:r>
      <w:r>
        <w:rPr>
          <w:rStyle w:val="fPage"/>
        </w:rPr>
        <w:t>867</w:t>
      </w:r>
      <w:r>
        <w:t>–</w:t>
      </w:r>
      <w:r>
        <w:rPr>
          <w:rStyle w:val="lPage"/>
        </w:rPr>
        <w:t>873</w:t>
      </w:r>
      <w:r>
        <w:t>.</w:t>
      </w:r>
      <w:bookmarkEnd w:id="466"/>
    </w:p>
    <w:p w:rsidR="00F57A48" w:rsidRDefault="00F57A48" w:rsidP="003E45FC">
      <w:pPr>
        <w:pStyle w:val="RefJournal"/>
      </w:pPr>
      <w:bookmarkStart w:id="467" w:name="LDL_Tnamed_988"/>
      <w:bookmarkStart w:id="468" w:name="LDL_Tnamed_284"/>
      <w:r>
        <w:rPr>
          <w:rStyle w:val="label"/>
        </w:rPr>
        <w:t>4.</w:t>
      </w:r>
      <w:bookmarkEnd w:id="467"/>
      <w:r>
        <w:t xml:space="preserve"> </w:t>
      </w:r>
      <w:r>
        <w:rPr>
          <w:rStyle w:val="surname"/>
        </w:rPr>
        <w:t>Klompas</w:t>
      </w:r>
      <w:r>
        <w:rPr>
          <w:rStyle w:val="connect"/>
        </w:rPr>
        <w:t xml:space="preserve"> </w:t>
      </w:r>
      <w:r>
        <w:rPr>
          <w:rStyle w:val="givenName"/>
        </w:rPr>
        <w:t>M.</w:t>
      </w:r>
      <w:r>
        <w:t xml:space="preserve"> </w:t>
      </w:r>
      <w:r w:rsidRPr="003E45FC">
        <w:rPr>
          <w:rStyle w:val="articleTitle"/>
        </w:rPr>
        <w:t>Ventilator-associated events surveillance: a patient safety opportunity</w:t>
      </w:r>
      <w:r>
        <w:t xml:space="preserve">. </w:t>
      </w:r>
      <w:r w:rsidRPr="003E45FC">
        <w:rPr>
          <w:rStyle w:val="jrTitle"/>
        </w:rPr>
        <w:t>Curr Opin Crit Care</w:t>
      </w:r>
      <w:r>
        <w:t xml:space="preserve"> </w:t>
      </w:r>
      <w:r>
        <w:rPr>
          <w:rStyle w:val="year"/>
        </w:rPr>
        <w:t>2013</w:t>
      </w:r>
      <w:r>
        <w:t>;</w:t>
      </w:r>
      <w:r w:rsidRPr="003E45FC">
        <w:rPr>
          <w:rStyle w:val="volume"/>
        </w:rPr>
        <w:t>19</w:t>
      </w:r>
      <w:r>
        <w:t>:</w:t>
      </w:r>
      <w:r w:rsidRPr="003E45FC">
        <w:rPr>
          <w:rStyle w:val="fPage"/>
        </w:rPr>
        <w:t>424</w:t>
      </w:r>
      <w:r>
        <w:t>–</w:t>
      </w:r>
      <w:r w:rsidRPr="003E45FC">
        <w:rPr>
          <w:rStyle w:val="lPage"/>
        </w:rPr>
        <w:t>431</w:t>
      </w:r>
      <w:r>
        <w:t>.</w:t>
      </w:r>
      <w:bookmarkEnd w:id="468"/>
    </w:p>
    <w:p w:rsidR="00F57A48" w:rsidRDefault="00F57A48">
      <w:pPr>
        <w:pStyle w:val="RefJournal"/>
      </w:pPr>
      <w:bookmarkStart w:id="469" w:name="LDL_Tnamed_285"/>
      <w:r>
        <w:rPr>
          <w:rStyle w:val="label"/>
        </w:rPr>
        <w:t>5.</w:t>
      </w:r>
      <w:r>
        <w:t xml:space="preserve"> </w:t>
      </w:r>
      <w:r>
        <w:rPr>
          <w:rStyle w:val="surname"/>
        </w:rPr>
        <w:t>Tejerina</w:t>
      </w:r>
      <w:r>
        <w:rPr>
          <w:rStyle w:val="connect"/>
        </w:rPr>
        <w:t xml:space="preserve"> </w:t>
      </w:r>
      <w:r>
        <w:rPr>
          <w:rStyle w:val="givenName"/>
        </w:rPr>
        <w:t>E</w:t>
      </w:r>
      <w:r>
        <w:t xml:space="preserve">, </w:t>
      </w:r>
      <w:r>
        <w:rPr>
          <w:rStyle w:val="surname"/>
        </w:rPr>
        <w:t>Esteban</w:t>
      </w:r>
      <w:r>
        <w:rPr>
          <w:rStyle w:val="connect"/>
        </w:rPr>
        <w:t xml:space="preserve"> </w:t>
      </w:r>
      <w:r>
        <w:rPr>
          <w:rStyle w:val="givenName"/>
        </w:rPr>
        <w:t>A</w:t>
      </w:r>
      <w:r>
        <w:t xml:space="preserve">, </w:t>
      </w:r>
      <w:r>
        <w:rPr>
          <w:rStyle w:val="surname"/>
        </w:rPr>
        <w:t>Fernandez-Segoviano</w:t>
      </w:r>
      <w:r>
        <w:rPr>
          <w:rStyle w:val="connect"/>
        </w:rPr>
        <w:t xml:space="preserve"> </w:t>
      </w:r>
      <w:r>
        <w:rPr>
          <w:rStyle w:val="givenName"/>
        </w:rPr>
        <w:t>P</w:t>
      </w:r>
      <w:r>
        <w:t xml:space="preserve">, </w:t>
      </w:r>
      <w:r>
        <w:rPr>
          <w:rStyle w:val="etal"/>
        </w:rPr>
        <w:t>et al.</w:t>
      </w:r>
      <w:r>
        <w:t xml:space="preserve"> </w:t>
      </w:r>
      <w:r>
        <w:rPr>
          <w:rStyle w:val="articleTitle"/>
        </w:rPr>
        <w:t>Accuracy of clinical definitions of ventilator-associated pneumonia: comparison with autopsy findings</w:t>
      </w:r>
      <w:r>
        <w:t xml:space="preserve">. </w:t>
      </w:r>
      <w:r>
        <w:rPr>
          <w:rStyle w:val="jrTitle"/>
        </w:rPr>
        <w:t>J Crit Care</w:t>
      </w:r>
      <w:r>
        <w:t xml:space="preserve"> </w:t>
      </w:r>
      <w:r>
        <w:rPr>
          <w:rStyle w:val="year"/>
        </w:rPr>
        <w:t>2010</w:t>
      </w:r>
      <w:r>
        <w:t>;</w:t>
      </w:r>
      <w:r>
        <w:rPr>
          <w:rStyle w:val="volume"/>
        </w:rPr>
        <w:t>25</w:t>
      </w:r>
      <w:r>
        <w:t>:</w:t>
      </w:r>
      <w:r>
        <w:rPr>
          <w:rStyle w:val="fPage"/>
        </w:rPr>
        <w:t>62</w:t>
      </w:r>
      <w:r>
        <w:t>–</w:t>
      </w:r>
      <w:r>
        <w:rPr>
          <w:rStyle w:val="lPage"/>
        </w:rPr>
        <w:t>68</w:t>
      </w:r>
      <w:r>
        <w:t>.</w:t>
      </w:r>
      <w:bookmarkEnd w:id="469"/>
    </w:p>
    <w:p w:rsidR="00F57A48" w:rsidRDefault="00F57A48">
      <w:pPr>
        <w:pStyle w:val="RefBook"/>
      </w:pPr>
      <w:bookmarkStart w:id="470" w:name="LDL_Tnamed_300"/>
      <w:r>
        <w:rPr>
          <w:rStyle w:val="label"/>
        </w:rPr>
        <w:t>6.</w:t>
      </w:r>
      <w:r>
        <w:t xml:space="preserve"> </w:t>
      </w:r>
      <w:r>
        <w:rPr>
          <w:rStyle w:val="collab"/>
        </w:rPr>
        <w:t>National Healthcare Safety Network</w:t>
      </w:r>
      <w:r>
        <w:t xml:space="preserve">. </w:t>
      </w:r>
      <w:r>
        <w:rPr>
          <w:rStyle w:val="bkTitle"/>
        </w:rPr>
        <w:t>2015 Patient Safety Component Manual: Ventilator-Associated Event. CDC-NHSN Protocol Clarifications</w:t>
      </w:r>
      <w:r>
        <w:t xml:space="preserve">. </w:t>
      </w:r>
      <w:r>
        <w:rPr>
          <w:rStyle w:val="publisherLoc"/>
        </w:rPr>
        <w:t>Atlanta</w:t>
      </w:r>
      <w:r>
        <w:t xml:space="preserve">: CDC; January </w:t>
      </w:r>
      <w:r>
        <w:rPr>
          <w:rStyle w:val="year"/>
        </w:rPr>
        <w:t>2015</w:t>
      </w:r>
      <w:r>
        <w:t>.</w:t>
      </w:r>
      <w:bookmarkEnd w:id="470"/>
    </w:p>
    <w:p w:rsidR="00F57A48" w:rsidRDefault="00F57A48">
      <w:pPr>
        <w:pStyle w:val="RefJournal"/>
      </w:pPr>
      <w:bookmarkStart w:id="471" w:name="LDL_Tnamed_286"/>
      <w:r>
        <w:rPr>
          <w:rStyle w:val="label"/>
        </w:rPr>
        <w:t>7.</w:t>
      </w:r>
      <w:r>
        <w:t xml:space="preserve"> </w:t>
      </w:r>
      <w:r>
        <w:rPr>
          <w:rStyle w:val="surname"/>
        </w:rPr>
        <w:t>Lilly</w:t>
      </w:r>
      <w:r>
        <w:rPr>
          <w:rStyle w:val="connect"/>
        </w:rPr>
        <w:t xml:space="preserve"> </w:t>
      </w:r>
      <w:r>
        <w:rPr>
          <w:rStyle w:val="givenName"/>
        </w:rPr>
        <w:t>CM</w:t>
      </w:r>
      <w:r>
        <w:t xml:space="preserve">, </w:t>
      </w:r>
      <w:r>
        <w:rPr>
          <w:rStyle w:val="surname"/>
        </w:rPr>
        <w:t>Landry</w:t>
      </w:r>
      <w:r>
        <w:rPr>
          <w:rStyle w:val="connect"/>
        </w:rPr>
        <w:t xml:space="preserve"> </w:t>
      </w:r>
      <w:r>
        <w:rPr>
          <w:rStyle w:val="givenName"/>
        </w:rPr>
        <w:t>KE</w:t>
      </w:r>
      <w:r>
        <w:t xml:space="preserve">, </w:t>
      </w:r>
      <w:r>
        <w:rPr>
          <w:rStyle w:val="surname"/>
        </w:rPr>
        <w:t>Sood</w:t>
      </w:r>
      <w:r>
        <w:rPr>
          <w:rStyle w:val="connect"/>
        </w:rPr>
        <w:t xml:space="preserve"> </w:t>
      </w:r>
      <w:r>
        <w:rPr>
          <w:rStyle w:val="givenName"/>
        </w:rPr>
        <w:t>RN</w:t>
      </w:r>
      <w:r>
        <w:t xml:space="preserve">, </w:t>
      </w:r>
      <w:r>
        <w:rPr>
          <w:rStyle w:val="etal"/>
        </w:rPr>
        <w:t>et al.</w:t>
      </w:r>
      <w:r>
        <w:t xml:space="preserve"> </w:t>
      </w:r>
      <w:r>
        <w:rPr>
          <w:rStyle w:val="articleTitle"/>
        </w:rPr>
        <w:t>Prevalence and test characteristics of National Health Safety Network ventilator-associated events</w:t>
      </w:r>
      <w:r>
        <w:t xml:space="preserve">. </w:t>
      </w:r>
      <w:r>
        <w:rPr>
          <w:rStyle w:val="jrTitle"/>
        </w:rPr>
        <w:t>Crit Care Med</w:t>
      </w:r>
      <w:r>
        <w:t xml:space="preserve"> </w:t>
      </w:r>
      <w:r>
        <w:rPr>
          <w:rStyle w:val="year"/>
        </w:rPr>
        <w:t>2014</w:t>
      </w:r>
      <w:r>
        <w:t>;</w:t>
      </w:r>
      <w:r>
        <w:rPr>
          <w:rStyle w:val="volume"/>
        </w:rPr>
        <w:t>42</w:t>
      </w:r>
      <w:r>
        <w:t>:</w:t>
      </w:r>
      <w:r>
        <w:rPr>
          <w:rStyle w:val="fPage"/>
        </w:rPr>
        <w:t>2019</w:t>
      </w:r>
      <w:r>
        <w:t>–</w:t>
      </w:r>
      <w:r>
        <w:rPr>
          <w:rStyle w:val="lPage"/>
        </w:rPr>
        <w:t>2028</w:t>
      </w:r>
      <w:r>
        <w:t>.</w:t>
      </w:r>
      <w:bookmarkEnd w:id="471"/>
    </w:p>
    <w:p w:rsidR="00F57A48" w:rsidRDefault="00F57A48">
      <w:pPr>
        <w:pStyle w:val="RefJournal"/>
      </w:pPr>
      <w:bookmarkStart w:id="472" w:name="LDL_Tnamed_287"/>
      <w:r>
        <w:rPr>
          <w:rStyle w:val="label"/>
        </w:rPr>
        <w:t>8.</w:t>
      </w:r>
      <w:r>
        <w:t xml:space="preserve"> </w:t>
      </w:r>
      <w:r>
        <w:rPr>
          <w:rStyle w:val="surname"/>
        </w:rPr>
        <w:t>Lewis</w:t>
      </w:r>
      <w:r>
        <w:rPr>
          <w:rStyle w:val="connect"/>
        </w:rPr>
        <w:t xml:space="preserve"> </w:t>
      </w:r>
      <w:r>
        <w:rPr>
          <w:rStyle w:val="givenName"/>
        </w:rPr>
        <w:t>SC</w:t>
      </w:r>
      <w:r>
        <w:t xml:space="preserve">, </w:t>
      </w:r>
      <w:r>
        <w:rPr>
          <w:rStyle w:val="surname"/>
        </w:rPr>
        <w:t>Li</w:t>
      </w:r>
      <w:r>
        <w:rPr>
          <w:rStyle w:val="connect"/>
        </w:rPr>
        <w:t xml:space="preserve"> </w:t>
      </w:r>
      <w:r>
        <w:rPr>
          <w:rStyle w:val="givenName"/>
        </w:rPr>
        <w:t>L</w:t>
      </w:r>
      <w:r>
        <w:t xml:space="preserve">, </w:t>
      </w:r>
      <w:r>
        <w:rPr>
          <w:rStyle w:val="surname"/>
        </w:rPr>
        <w:t>Murphy</w:t>
      </w:r>
      <w:r>
        <w:rPr>
          <w:rStyle w:val="connect"/>
        </w:rPr>
        <w:t xml:space="preserve"> </w:t>
      </w:r>
      <w:r>
        <w:rPr>
          <w:rStyle w:val="givenName"/>
        </w:rPr>
        <w:t>MV</w:t>
      </w:r>
      <w:r>
        <w:t xml:space="preserve">, </w:t>
      </w:r>
      <w:r>
        <w:rPr>
          <w:rStyle w:val="surname"/>
        </w:rPr>
        <w:t>Klompas</w:t>
      </w:r>
      <w:r>
        <w:rPr>
          <w:rStyle w:val="connect"/>
        </w:rPr>
        <w:t xml:space="preserve"> </w:t>
      </w:r>
      <w:r>
        <w:rPr>
          <w:rStyle w:val="givenName"/>
        </w:rPr>
        <w:t>M.</w:t>
      </w:r>
      <w:r>
        <w:t xml:space="preserve"> </w:t>
      </w:r>
      <w:r>
        <w:rPr>
          <w:rStyle w:val="articleTitle"/>
        </w:rPr>
        <w:t>Risk factors for ventilator-associated events: a case-control multivariable analysis</w:t>
      </w:r>
      <w:r>
        <w:t xml:space="preserve">. </w:t>
      </w:r>
      <w:r>
        <w:rPr>
          <w:rStyle w:val="jrTitle"/>
        </w:rPr>
        <w:t>Crit Care Med</w:t>
      </w:r>
      <w:r>
        <w:t xml:space="preserve"> </w:t>
      </w:r>
      <w:r>
        <w:rPr>
          <w:rStyle w:val="year"/>
        </w:rPr>
        <w:t>2014</w:t>
      </w:r>
      <w:r>
        <w:t>;</w:t>
      </w:r>
      <w:r>
        <w:rPr>
          <w:rStyle w:val="volume"/>
        </w:rPr>
        <w:t>42</w:t>
      </w:r>
      <w:r>
        <w:t>:</w:t>
      </w:r>
      <w:r>
        <w:rPr>
          <w:rStyle w:val="fPage"/>
        </w:rPr>
        <w:t>1839</w:t>
      </w:r>
      <w:r>
        <w:t>–</w:t>
      </w:r>
      <w:r>
        <w:rPr>
          <w:rStyle w:val="lPage"/>
        </w:rPr>
        <w:t>1848</w:t>
      </w:r>
      <w:r>
        <w:t>.</w:t>
      </w:r>
      <w:bookmarkEnd w:id="472"/>
    </w:p>
    <w:p w:rsidR="00F57A48" w:rsidRDefault="00F57A48">
      <w:pPr>
        <w:pStyle w:val="RefJournal"/>
      </w:pPr>
      <w:bookmarkStart w:id="473" w:name="LDL_Tnamed_989"/>
      <w:bookmarkStart w:id="474" w:name="LDL_Tnamed_288"/>
      <w:r>
        <w:rPr>
          <w:rStyle w:val="label"/>
        </w:rPr>
        <w:t>9.</w:t>
      </w:r>
      <w:bookmarkEnd w:id="473"/>
      <w:r>
        <w:t xml:space="preserve"> </w:t>
      </w:r>
      <w:r>
        <w:rPr>
          <w:rStyle w:val="surname"/>
        </w:rPr>
        <w:t>Boyer</w:t>
      </w:r>
      <w:r>
        <w:rPr>
          <w:rStyle w:val="connect"/>
        </w:rPr>
        <w:t xml:space="preserve"> </w:t>
      </w:r>
      <w:r>
        <w:rPr>
          <w:rStyle w:val="givenName"/>
        </w:rPr>
        <w:t>AF</w:t>
      </w:r>
      <w:r>
        <w:t xml:space="preserve">, </w:t>
      </w:r>
      <w:r>
        <w:rPr>
          <w:rStyle w:val="surname"/>
        </w:rPr>
        <w:t>Schoenberg</w:t>
      </w:r>
      <w:r>
        <w:rPr>
          <w:rStyle w:val="connect"/>
        </w:rPr>
        <w:t xml:space="preserve"> </w:t>
      </w:r>
      <w:r>
        <w:rPr>
          <w:rStyle w:val="givenName"/>
        </w:rPr>
        <w:t>N</w:t>
      </w:r>
      <w:r>
        <w:t xml:space="preserve">, </w:t>
      </w:r>
      <w:r>
        <w:rPr>
          <w:rStyle w:val="surname"/>
        </w:rPr>
        <w:t>Babcock</w:t>
      </w:r>
      <w:r>
        <w:rPr>
          <w:rStyle w:val="connect"/>
        </w:rPr>
        <w:t xml:space="preserve"> </w:t>
      </w:r>
      <w:r>
        <w:rPr>
          <w:rStyle w:val="givenName"/>
        </w:rPr>
        <w:t>H</w:t>
      </w:r>
      <w:r>
        <w:t xml:space="preserve">, </w:t>
      </w:r>
      <w:r>
        <w:rPr>
          <w:rStyle w:val="surname"/>
        </w:rPr>
        <w:t>McMullen</w:t>
      </w:r>
      <w:r>
        <w:rPr>
          <w:rStyle w:val="connect"/>
        </w:rPr>
        <w:t xml:space="preserve"> </w:t>
      </w:r>
      <w:r>
        <w:rPr>
          <w:rStyle w:val="givenName"/>
        </w:rPr>
        <w:t>KM</w:t>
      </w:r>
      <w:r>
        <w:t xml:space="preserve">, </w:t>
      </w:r>
      <w:r>
        <w:rPr>
          <w:rStyle w:val="surname"/>
        </w:rPr>
        <w:t>Micek</w:t>
      </w:r>
      <w:r>
        <w:rPr>
          <w:rStyle w:val="connect"/>
        </w:rPr>
        <w:t xml:space="preserve"> </w:t>
      </w:r>
      <w:r>
        <w:rPr>
          <w:rStyle w:val="givenName"/>
        </w:rPr>
        <w:t>ST</w:t>
      </w:r>
      <w:r>
        <w:t xml:space="preserve">, </w:t>
      </w:r>
      <w:r>
        <w:rPr>
          <w:rStyle w:val="surname"/>
        </w:rPr>
        <w:t>Kollef</w:t>
      </w:r>
      <w:r>
        <w:rPr>
          <w:rStyle w:val="connect"/>
        </w:rPr>
        <w:t xml:space="preserve"> </w:t>
      </w:r>
      <w:r>
        <w:rPr>
          <w:rStyle w:val="givenName"/>
        </w:rPr>
        <w:t>MH.</w:t>
      </w:r>
      <w:r>
        <w:t xml:space="preserve"> </w:t>
      </w:r>
      <w:r>
        <w:rPr>
          <w:rStyle w:val="articleTitle"/>
        </w:rPr>
        <w:t>A prospective evaluation of ventilator-associated conditions and infection-related ventilator-associated conditions</w:t>
      </w:r>
      <w:r>
        <w:t xml:space="preserve">. </w:t>
      </w:r>
      <w:r>
        <w:rPr>
          <w:rStyle w:val="jrTitle"/>
        </w:rPr>
        <w:t>Chest</w:t>
      </w:r>
      <w:r>
        <w:t xml:space="preserve"> </w:t>
      </w:r>
      <w:r>
        <w:rPr>
          <w:rStyle w:val="year"/>
        </w:rPr>
        <w:t>2015</w:t>
      </w:r>
      <w:r>
        <w:t>;</w:t>
      </w:r>
      <w:r>
        <w:rPr>
          <w:rStyle w:val="volume"/>
        </w:rPr>
        <w:t>147</w:t>
      </w:r>
      <w:r>
        <w:t>:</w:t>
      </w:r>
      <w:r>
        <w:rPr>
          <w:rStyle w:val="fPage"/>
        </w:rPr>
        <w:t>68</w:t>
      </w:r>
      <w:r>
        <w:t>–</w:t>
      </w:r>
      <w:r>
        <w:rPr>
          <w:rStyle w:val="lPage"/>
        </w:rPr>
        <w:t>81</w:t>
      </w:r>
      <w:r>
        <w:t>.</w:t>
      </w:r>
      <w:bookmarkEnd w:id="474"/>
    </w:p>
    <w:p w:rsidR="00F57A48" w:rsidRDefault="00F57A48">
      <w:pPr>
        <w:pStyle w:val="RefJournal"/>
      </w:pPr>
      <w:bookmarkStart w:id="475" w:name="LDL_Tnamed_990"/>
      <w:bookmarkStart w:id="476" w:name="LDL_Tnamed_289"/>
      <w:r>
        <w:rPr>
          <w:rStyle w:val="label"/>
        </w:rPr>
        <w:t>10.</w:t>
      </w:r>
      <w:bookmarkEnd w:id="475"/>
      <w:r>
        <w:t xml:space="preserve"> </w:t>
      </w:r>
      <w:r>
        <w:rPr>
          <w:rStyle w:val="surname"/>
        </w:rPr>
        <w:t>Klein</w:t>
      </w:r>
      <w:r>
        <w:rPr>
          <w:rStyle w:val="connect"/>
        </w:rPr>
        <w:t xml:space="preserve"> </w:t>
      </w:r>
      <w:r>
        <w:rPr>
          <w:rStyle w:val="givenName"/>
        </w:rPr>
        <w:t>K</w:t>
      </w:r>
      <w:r>
        <w:t xml:space="preserve">, </w:t>
      </w:r>
      <w:r>
        <w:rPr>
          <w:rStyle w:val="surname"/>
        </w:rPr>
        <w:t>van Mourik</w:t>
      </w:r>
      <w:r>
        <w:rPr>
          <w:rStyle w:val="connect"/>
        </w:rPr>
        <w:t xml:space="preserve"> </w:t>
      </w:r>
      <w:r>
        <w:rPr>
          <w:rStyle w:val="givenName"/>
        </w:rPr>
        <w:t>MS</w:t>
      </w:r>
      <w:r>
        <w:t xml:space="preserve">, </w:t>
      </w:r>
      <w:r>
        <w:rPr>
          <w:rStyle w:val="surname"/>
        </w:rPr>
        <w:t>Ong</w:t>
      </w:r>
      <w:r>
        <w:rPr>
          <w:rStyle w:val="connect"/>
        </w:rPr>
        <w:t xml:space="preserve"> </w:t>
      </w:r>
      <w:r>
        <w:rPr>
          <w:rStyle w:val="givenName"/>
        </w:rPr>
        <w:t>DS</w:t>
      </w:r>
      <w:r>
        <w:t xml:space="preserve">, </w:t>
      </w:r>
      <w:r>
        <w:rPr>
          <w:rStyle w:val="etal"/>
        </w:rPr>
        <w:t>et al.</w:t>
      </w:r>
      <w:r>
        <w:t xml:space="preserve"> </w:t>
      </w:r>
      <w:r>
        <w:rPr>
          <w:rStyle w:val="articleTitle"/>
        </w:rPr>
        <w:t>Electronic implementation of a novel surveillance paradigm for ventilator-associated events. Feasibility and validation</w:t>
      </w:r>
      <w:r>
        <w:t xml:space="preserve">. </w:t>
      </w:r>
      <w:r>
        <w:rPr>
          <w:rStyle w:val="jrTitle"/>
        </w:rPr>
        <w:t>Am J Respir Crit Care Med</w:t>
      </w:r>
      <w:r>
        <w:t xml:space="preserve"> </w:t>
      </w:r>
      <w:r>
        <w:rPr>
          <w:rStyle w:val="year"/>
        </w:rPr>
        <w:t>2014</w:t>
      </w:r>
      <w:r>
        <w:t>;</w:t>
      </w:r>
      <w:r>
        <w:rPr>
          <w:rStyle w:val="volume"/>
        </w:rPr>
        <w:t>189</w:t>
      </w:r>
      <w:r>
        <w:t>:</w:t>
      </w:r>
      <w:r>
        <w:rPr>
          <w:rStyle w:val="fPage"/>
        </w:rPr>
        <w:t>947</w:t>
      </w:r>
      <w:r>
        <w:t>–</w:t>
      </w:r>
      <w:r>
        <w:rPr>
          <w:rStyle w:val="lPage"/>
        </w:rPr>
        <w:t>955</w:t>
      </w:r>
      <w:r>
        <w:t>.</w:t>
      </w:r>
      <w:bookmarkEnd w:id="476"/>
    </w:p>
    <w:p w:rsidR="00F57A48" w:rsidRDefault="00F57A48">
      <w:pPr>
        <w:pStyle w:val="RefJournal"/>
      </w:pPr>
      <w:bookmarkStart w:id="477" w:name="LDL_Tnamed_290"/>
      <w:r>
        <w:rPr>
          <w:rStyle w:val="label"/>
        </w:rPr>
        <w:t>11.</w:t>
      </w:r>
      <w:r>
        <w:t xml:space="preserve"> </w:t>
      </w:r>
      <w:r>
        <w:rPr>
          <w:rStyle w:val="surname"/>
        </w:rPr>
        <w:t>Shichao</w:t>
      </w:r>
      <w:r>
        <w:rPr>
          <w:rStyle w:val="connect"/>
        </w:rPr>
        <w:t xml:space="preserve"> </w:t>
      </w:r>
      <w:r>
        <w:rPr>
          <w:rStyle w:val="givenName"/>
        </w:rPr>
        <w:t>Z</w:t>
      </w:r>
      <w:r>
        <w:t xml:space="preserve">, </w:t>
      </w:r>
      <w:r>
        <w:rPr>
          <w:rStyle w:val="surname"/>
        </w:rPr>
        <w:t>Lin</w:t>
      </w:r>
      <w:r>
        <w:rPr>
          <w:rStyle w:val="connect"/>
        </w:rPr>
        <w:t xml:space="preserve"> </w:t>
      </w:r>
      <w:r>
        <w:rPr>
          <w:rStyle w:val="givenName"/>
        </w:rPr>
        <w:t>C</w:t>
      </w:r>
      <w:r>
        <w:t xml:space="preserve">, </w:t>
      </w:r>
      <w:r>
        <w:rPr>
          <w:rStyle w:val="surname"/>
        </w:rPr>
        <w:t>Chunhua</w:t>
      </w:r>
      <w:r>
        <w:rPr>
          <w:rStyle w:val="connect"/>
        </w:rPr>
        <w:t xml:space="preserve"> </w:t>
      </w:r>
      <w:r>
        <w:rPr>
          <w:rStyle w:val="givenName"/>
        </w:rPr>
        <w:t>M</w:t>
      </w:r>
      <w:r>
        <w:t xml:space="preserve"> </w:t>
      </w:r>
      <w:r>
        <w:rPr>
          <w:rStyle w:val="etal"/>
        </w:rPr>
        <w:t>et al.</w:t>
      </w:r>
      <w:r>
        <w:t xml:space="preserve"> </w:t>
      </w:r>
      <w:r>
        <w:rPr>
          <w:rStyle w:val="articleTitle"/>
        </w:rPr>
        <w:t>The clinical impact of ventilator-associated events: a prospective multi-center surveillance study</w:t>
      </w:r>
      <w:r>
        <w:t xml:space="preserve">. </w:t>
      </w:r>
      <w:r>
        <w:rPr>
          <w:rStyle w:val="jrTitle"/>
        </w:rPr>
        <w:t>Infect Control Hosp Epidemiol</w:t>
      </w:r>
      <w:r>
        <w:t xml:space="preserve"> </w:t>
      </w:r>
      <w:r>
        <w:rPr>
          <w:rStyle w:val="year"/>
        </w:rPr>
        <w:t>2015</w:t>
      </w:r>
      <w:r>
        <w:t>;</w:t>
      </w:r>
      <w:r>
        <w:rPr>
          <w:rStyle w:val="volume"/>
        </w:rPr>
        <w:t>36</w:t>
      </w:r>
      <w:r>
        <w:t>:</w:t>
      </w:r>
      <w:r>
        <w:rPr>
          <w:rStyle w:val="fPage"/>
        </w:rPr>
        <w:t>1388</w:t>
      </w:r>
      <w:r>
        <w:t>–</w:t>
      </w:r>
      <w:r>
        <w:rPr>
          <w:rStyle w:val="lPage"/>
        </w:rPr>
        <w:t>1395</w:t>
      </w:r>
      <w:r>
        <w:t>.</w:t>
      </w:r>
      <w:bookmarkEnd w:id="477"/>
    </w:p>
    <w:p w:rsidR="00F57A48" w:rsidRDefault="00F57A48">
      <w:pPr>
        <w:pStyle w:val="RefJournal"/>
      </w:pPr>
      <w:bookmarkStart w:id="478" w:name="LDL_Tnamed_291"/>
      <w:r>
        <w:rPr>
          <w:rStyle w:val="label"/>
        </w:rPr>
        <w:t>12.</w:t>
      </w:r>
      <w:r>
        <w:t xml:space="preserve"> </w:t>
      </w:r>
      <w:r>
        <w:rPr>
          <w:rStyle w:val="surname"/>
        </w:rPr>
        <w:t>Wen</w:t>
      </w:r>
      <w:r>
        <w:rPr>
          <w:rStyle w:val="connect"/>
        </w:rPr>
        <w:t xml:space="preserve"> </w:t>
      </w:r>
      <w:r>
        <w:rPr>
          <w:rStyle w:val="givenName"/>
        </w:rPr>
        <w:t>W</w:t>
      </w:r>
      <w:r>
        <w:t xml:space="preserve">, </w:t>
      </w:r>
      <w:r>
        <w:rPr>
          <w:rStyle w:val="surname"/>
        </w:rPr>
        <w:t>Shichao</w:t>
      </w:r>
      <w:r>
        <w:rPr>
          <w:rStyle w:val="connect"/>
        </w:rPr>
        <w:t xml:space="preserve"> </w:t>
      </w:r>
      <w:r>
        <w:rPr>
          <w:rStyle w:val="givenName"/>
        </w:rPr>
        <w:t>Z</w:t>
      </w:r>
      <w:r>
        <w:t xml:space="preserve">, </w:t>
      </w:r>
      <w:r>
        <w:rPr>
          <w:rStyle w:val="surname"/>
        </w:rPr>
        <w:t>Qiao</w:t>
      </w:r>
      <w:r>
        <w:rPr>
          <w:rStyle w:val="connect"/>
        </w:rPr>
        <w:t xml:space="preserve"> </w:t>
      </w:r>
      <w:r>
        <w:rPr>
          <w:rStyle w:val="givenName"/>
        </w:rPr>
        <w:t>H</w:t>
      </w:r>
      <w:r>
        <w:t xml:space="preserve"> </w:t>
      </w:r>
      <w:r>
        <w:rPr>
          <w:rStyle w:val="etal"/>
        </w:rPr>
        <w:t>et al.</w:t>
      </w:r>
      <w:r>
        <w:t xml:space="preserve"> </w:t>
      </w:r>
      <w:r>
        <w:rPr>
          <w:rStyle w:val="articleTitle"/>
        </w:rPr>
        <w:t>Developing a registry of healthcare-associated infections at intensive care units in West China: study rationale and patient characteristics</w:t>
      </w:r>
      <w:r>
        <w:t xml:space="preserve">. </w:t>
      </w:r>
      <w:r>
        <w:rPr>
          <w:rStyle w:val="jrTitle"/>
        </w:rPr>
        <w:t>Clin Epidemiol</w:t>
      </w:r>
      <w:r>
        <w:t xml:space="preserve"> </w:t>
      </w:r>
      <w:r>
        <w:rPr>
          <w:rStyle w:val="year"/>
        </w:rPr>
        <w:t>2019</w:t>
      </w:r>
      <w:r>
        <w:t>;</w:t>
      </w:r>
      <w:r>
        <w:rPr>
          <w:rStyle w:val="volume"/>
        </w:rPr>
        <w:t>11</w:t>
      </w:r>
      <w:r>
        <w:t>:</w:t>
      </w:r>
      <w:r>
        <w:rPr>
          <w:rStyle w:val="fPage"/>
        </w:rPr>
        <w:t>1035</w:t>
      </w:r>
      <w:r>
        <w:t>–</w:t>
      </w:r>
      <w:r>
        <w:rPr>
          <w:rStyle w:val="lPage"/>
        </w:rPr>
        <w:t>1045</w:t>
      </w:r>
      <w:r>
        <w:t>.</w:t>
      </w:r>
      <w:bookmarkEnd w:id="478"/>
    </w:p>
    <w:p w:rsidR="00F57A48" w:rsidRDefault="00F57A48">
      <w:pPr>
        <w:pStyle w:val="RefBook"/>
      </w:pPr>
      <w:bookmarkStart w:id="479" w:name="LDL_Tnamed_301"/>
      <w:r>
        <w:rPr>
          <w:rStyle w:val="label"/>
        </w:rPr>
        <w:t>13.</w:t>
      </w:r>
      <w:r>
        <w:t xml:space="preserve"> </w:t>
      </w:r>
      <w:r>
        <w:rPr>
          <w:rStyle w:val="collab"/>
        </w:rPr>
        <w:t>National Healthcare Safety Network</w:t>
      </w:r>
      <w:r>
        <w:t xml:space="preserve">. </w:t>
      </w:r>
      <w:r>
        <w:rPr>
          <w:rStyle w:val="bkTitle"/>
        </w:rPr>
        <w:t>2019 Patient Safety Component Manual. CDC-NHSN Protocol Clarifications.</w:t>
      </w:r>
      <w:r>
        <w:t xml:space="preserve"> </w:t>
      </w:r>
      <w:r>
        <w:rPr>
          <w:rStyle w:val="publisherLoc"/>
        </w:rPr>
        <w:t>Atlanta</w:t>
      </w:r>
      <w:r>
        <w:t xml:space="preserve">: CDC; January </w:t>
      </w:r>
      <w:r>
        <w:rPr>
          <w:rStyle w:val="year"/>
        </w:rPr>
        <w:t>2019</w:t>
      </w:r>
      <w:r>
        <w:t>.</w:t>
      </w:r>
      <w:bookmarkEnd w:id="479"/>
    </w:p>
    <w:p w:rsidR="00F57A48" w:rsidRDefault="00F57A48">
      <w:pPr>
        <w:pStyle w:val="RefJournal"/>
      </w:pPr>
      <w:bookmarkStart w:id="480" w:name="LDL_Tnamed_292"/>
      <w:r>
        <w:rPr>
          <w:rStyle w:val="label"/>
        </w:rPr>
        <w:t>14.</w:t>
      </w:r>
      <w:r>
        <w:t xml:space="preserve"> </w:t>
      </w:r>
      <w:r>
        <w:rPr>
          <w:rStyle w:val="surname"/>
        </w:rPr>
        <w:t>Knaus</w:t>
      </w:r>
      <w:r>
        <w:rPr>
          <w:rStyle w:val="connect"/>
        </w:rPr>
        <w:t xml:space="preserve"> </w:t>
      </w:r>
      <w:r>
        <w:rPr>
          <w:rStyle w:val="givenName"/>
        </w:rPr>
        <w:t>WA</w:t>
      </w:r>
      <w:r>
        <w:t xml:space="preserve">, </w:t>
      </w:r>
      <w:r>
        <w:rPr>
          <w:rStyle w:val="surname"/>
        </w:rPr>
        <w:t>Draper</w:t>
      </w:r>
      <w:r>
        <w:rPr>
          <w:rStyle w:val="connect"/>
        </w:rPr>
        <w:t xml:space="preserve"> </w:t>
      </w:r>
      <w:r>
        <w:rPr>
          <w:rStyle w:val="givenName"/>
        </w:rPr>
        <w:t>EA</w:t>
      </w:r>
      <w:r>
        <w:t xml:space="preserve">, </w:t>
      </w:r>
      <w:r>
        <w:rPr>
          <w:rStyle w:val="surname"/>
        </w:rPr>
        <w:t>Wagner</w:t>
      </w:r>
      <w:r>
        <w:rPr>
          <w:rStyle w:val="connect"/>
        </w:rPr>
        <w:t xml:space="preserve"> </w:t>
      </w:r>
      <w:r>
        <w:rPr>
          <w:rStyle w:val="givenName"/>
        </w:rPr>
        <w:t>DP</w:t>
      </w:r>
      <w:r>
        <w:t xml:space="preserve"> </w:t>
      </w:r>
      <w:r>
        <w:rPr>
          <w:rStyle w:val="etal"/>
        </w:rPr>
        <w:t>et al.</w:t>
      </w:r>
      <w:r>
        <w:t xml:space="preserve"> </w:t>
      </w:r>
      <w:r>
        <w:rPr>
          <w:rStyle w:val="articleTitle"/>
        </w:rPr>
        <w:t>APACHE II: a severity of disease classification system</w:t>
      </w:r>
      <w:r>
        <w:t xml:space="preserve">. </w:t>
      </w:r>
      <w:r>
        <w:rPr>
          <w:rStyle w:val="jrTitle"/>
        </w:rPr>
        <w:t>Crit Care Med</w:t>
      </w:r>
      <w:r>
        <w:t xml:space="preserve"> </w:t>
      </w:r>
      <w:r>
        <w:rPr>
          <w:rStyle w:val="year"/>
        </w:rPr>
        <w:t>1985</w:t>
      </w:r>
      <w:r>
        <w:t>;</w:t>
      </w:r>
      <w:r>
        <w:rPr>
          <w:rStyle w:val="volume"/>
        </w:rPr>
        <w:t>13</w:t>
      </w:r>
      <w:r>
        <w:t>:</w:t>
      </w:r>
      <w:r>
        <w:rPr>
          <w:rStyle w:val="fPage"/>
        </w:rPr>
        <w:t>818</w:t>
      </w:r>
      <w:r>
        <w:t>–</w:t>
      </w:r>
      <w:r>
        <w:rPr>
          <w:rStyle w:val="lPage"/>
        </w:rPr>
        <w:t>829</w:t>
      </w:r>
      <w:r>
        <w:t>.</w:t>
      </w:r>
      <w:bookmarkEnd w:id="480"/>
    </w:p>
    <w:p w:rsidR="00F57A48" w:rsidRDefault="00F57A48">
      <w:pPr>
        <w:pStyle w:val="RefJournal"/>
      </w:pPr>
      <w:bookmarkStart w:id="481" w:name="LDL_Tnamed_293"/>
      <w:r>
        <w:rPr>
          <w:rStyle w:val="label"/>
        </w:rPr>
        <w:t>15.</w:t>
      </w:r>
      <w:r>
        <w:t xml:space="preserve"> </w:t>
      </w:r>
      <w:r>
        <w:rPr>
          <w:rStyle w:val="surname"/>
        </w:rPr>
        <w:t>Austin</w:t>
      </w:r>
      <w:r>
        <w:rPr>
          <w:rStyle w:val="connect"/>
        </w:rPr>
        <w:t xml:space="preserve"> </w:t>
      </w:r>
      <w:r>
        <w:rPr>
          <w:rStyle w:val="givenName"/>
        </w:rPr>
        <w:t>PC.</w:t>
      </w:r>
      <w:r>
        <w:t xml:space="preserve"> </w:t>
      </w:r>
      <w:r>
        <w:rPr>
          <w:rStyle w:val="articleTitle"/>
        </w:rPr>
        <w:t>An introduction to propensity score methods for reducing the effects of confounding in observational studies</w:t>
      </w:r>
      <w:r>
        <w:t xml:space="preserve">. </w:t>
      </w:r>
      <w:r>
        <w:rPr>
          <w:rStyle w:val="jrTitle"/>
        </w:rPr>
        <w:t>Multivariate Behav Res</w:t>
      </w:r>
      <w:r>
        <w:t xml:space="preserve"> </w:t>
      </w:r>
      <w:r>
        <w:rPr>
          <w:rStyle w:val="year"/>
        </w:rPr>
        <w:t>2011</w:t>
      </w:r>
      <w:r>
        <w:t>;</w:t>
      </w:r>
      <w:r>
        <w:rPr>
          <w:rStyle w:val="volume"/>
        </w:rPr>
        <w:t>46</w:t>
      </w:r>
      <w:r>
        <w:t>:</w:t>
      </w:r>
      <w:r>
        <w:rPr>
          <w:rStyle w:val="fPage"/>
        </w:rPr>
        <w:t>399</w:t>
      </w:r>
      <w:r>
        <w:t>–</w:t>
      </w:r>
      <w:r>
        <w:rPr>
          <w:rStyle w:val="lPage"/>
        </w:rPr>
        <w:t>424</w:t>
      </w:r>
      <w:r>
        <w:t>.</w:t>
      </w:r>
      <w:bookmarkEnd w:id="481"/>
    </w:p>
    <w:p w:rsidR="00F57A48" w:rsidRDefault="00F57A48">
      <w:pPr>
        <w:pStyle w:val="RefJournal"/>
      </w:pPr>
      <w:bookmarkStart w:id="482" w:name="LDL_Tnamed_294"/>
      <w:r>
        <w:rPr>
          <w:rStyle w:val="label"/>
        </w:rPr>
        <w:t>16.</w:t>
      </w:r>
      <w:r>
        <w:t xml:space="preserve"> </w:t>
      </w:r>
      <w:r>
        <w:rPr>
          <w:rStyle w:val="surname"/>
        </w:rPr>
        <w:t>Muscedere</w:t>
      </w:r>
      <w:r>
        <w:rPr>
          <w:rStyle w:val="connect"/>
        </w:rPr>
        <w:t xml:space="preserve"> </w:t>
      </w:r>
      <w:r>
        <w:rPr>
          <w:rStyle w:val="givenName"/>
        </w:rPr>
        <w:t>J</w:t>
      </w:r>
      <w:r>
        <w:t xml:space="preserve">, </w:t>
      </w:r>
      <w:r>
        <w:rPr>
          <w:rStyle w:val="surname"/>
        </w:rPr>
        <w:t>Sinuff</w:t>
      </w:r>
      <w:r>
        <w:rPr>
          <w:rStyle w:val="connect"/>
        </w:rPr>
        <w:t xml:space="preserve"> </w:t>
      </w:r>
      <w:r>
        <w:rPr>
          <w:rStyle w:val="givenName"/>
        </w:rPr>
        <w:t>T</w:t>
      </w:r>
      <w:r>
        <w:t xml:space="preserve">, </w:t>
      </w:r>
      <w:r>
        <w:rPr>
          <w:rStyle w:val="surname"/>
        </w:rPr>
        <w:t>Heyland</w:t>
      </w:r>
      <w:r>
        <w:rPr>
          <w:rStyle w:val="connect"/>
        </w:rPr>
        <w:t xml:space="preserve"> </w:t>
      </w:r>
      <w:r>
        <w:rPr>
          <w:rStyle w:val="givenName"/>
        </w:rPr>
        <w:t>DK</w:t>
      </w:r>
      <w:r>
        <w:t xml:space="preserve">, </w:t>
      </w:r>
      <w:r>
        <w:rPr>
          <w:rStyle w:val="etal"/>
        </w:rPr>
        <w:t>et al.</w:t>
      </w:r>
      <w:r>
        <w:t xml:space="preserve"> </w:t>
      </w:r>
      <w:r>
        <w:rPr>
          <w:rStyle w:val="articleTitle"/>
        </w:rPr>
        <w:t>The clinical impact and preventability of ventilator-associated conditions in critically ill patients who are mechanically ventilated</w:t>
      </w:r>
      <w:r>
        <w:t xml:space="preserve">. </w:t>
      </w:r>
      <w:r>
        <w:rPr>
          <w:rStyle w:val="jrTitle"/>
        </w:rPr>
        <w:t>Chest</w:t>
      </w:r>
      <w:r>
        <w:t xml:space="preserve"> </w:t>
      </w:r>
      <w:r>
        <w:rPr>
          <w:rStyle w:val="year"/>
        </w:rPr>
        <w:t>2013</w:t>
      </w:r>
      <w:r>
        <w:t>;</w:t>
      </w:r>
      <w:r>
        <w:rPr>
          <w:rStyle w:val="volume"/>
        </w:rPr>
        <w:t>144</w:t>
      </w:r>
      <w:r>
        <w:t>:</w:t>
      </w:r>
      <w:r>
        <w:rPr>
          <w:rStyle w:val="fPage"/>
        </w:rPr>
        <w:t>1453</w:t>
      </w:r>
      <w:r>
        <w:t>–</w:t>
      </w:r>
      <w:r>
        <w:rPr>
          <w:rStyle w:val="lPage"/>
        </w:rPr>
        <w:t>1460</w:t>
      </w:r>
      <w:r>
        <w:t>.</w:t>
      </w:r>
      <w:bookmarkEnd w:id="482"/>
    </w:p>
    <w:p w:rsidR="00F57A48" w:rsidRDefault="00F57A48">
      <w:pPr>
        <w:pStyle w:val="RefJournal"/>
      </w:pPr>
      <w:bookmarkStart w:id="483" w:name="LDL_Tnamed_991"/>
      <w:bookmarkStart w:id="484" w:name="LDL_Tnamed_295"/>
      <w:r>
        <w:rPr>
          <w:rStyle w:val="label"/>
        </w:rPr>
        <w:t>17.</w:t>
      </w:r>
      <w:bookmarkEnd w:id="483"/>
      <w:r>
        <w:t xml:space="preserve"> </w:t>
      </w:r>
      <w:r>
        <w:rPr>
          <w:rStyle w:val="surname"/>
        </w:rPr>
        <w:t>Klompas</w:t>
      </w:r>
      <w:r>
        <w:rPr>
          <w:rStyle w:val="connect"/>
        </w:rPr>
        <w:t xml:space="preserve"> </w:t>
      </w:r>
      <w:r>
        <w:rPr>
          <w:rStyle w:val="givenName"/>
        </w:rPr>
        <w:t>M</w:t>
      </w:r>
      <w:r>
        <w:t xml:space="preserve">, </w:t>
      </w:r>
      <w:r>
        <w:rPr>
          <w:rStyle w:val="surname"/>
        </w:rPr>
        <w:t>Kleinman</w:t>
      </w:r>
      <w:r>
        <w:rPr>
          <w:rStyle w:val="connect"/>
        </w:rPr>
        <w:t xml:space="preserve"> </w:t>
      </w:r>
      <w:r>
        <w:rPr>
          <w:rStyle w:val="givenName"/>
        </w:rPr>
        <w:t>K</w:t>
      </w:r>
      <w:r>
        <w:t xml:space="preserve">, </w:t>
      </w:r>
      <w:r>
        <w:rPr>
          <w:rStyle w:val="surname"/>
        </w:rPr>
        <w:t>Murphy</w:t>
      </w:r>
      <w:r>
        <w:rPr>
          <w:rStyle w:val="connect"/>
        </w:rPr>
        <w:t xml:space="preserve"> </w:t>
      </w:r>
      <w:r>
        <w:rPr>
          <w:rStyle w:val="givenName"/>
        </w:rPr>
        <w:t>MV.</w:t>
      </w:r>
      <w:r>
        <w:t xml:space="preserve"> </w:t>
      </w:r>
      <w:r>
        <w:rPr>
          <w:rStyle w:val="articleTitle"/>
        </w:rPr>
        <w:t>Descriptive epidemiology and attributable morbidity of ventilator-associated events</w:t>
      </w:r>
      <w:r>
        <w:t xml:space="preserve">. </w:t>
      </w:r>
      <w:r>
        <w:rPr>
          <w:rStyle w:val="jrTitle"/>
        </w:rPr>
        <w:t>Infect Control Hosp Epidemiol</w:t>
      </w:r>
      <w:r>
        <w:t xml:space="preserve"> </w:t>
      </w:r>
      <w:r>
        <w:rPr>
          <w:rStyle w:val="year"/>
        </w:rPr>
        <w:t>2014</w:t>
      </w:r>
      <w:r>
        <w:t>;</w:t>
      </w:r>
      <w:r>
        <w:rPr>
          <w:rStyle w:val="volume"/>
        </w:rPr>
        <w:t>35</w:t>
      </w:r>
      <w:r>
        <w:t>:</w:t>
      </w:r>
      <w:r>
        <w:rPr>
          <w:rStyle w:val="fPage"/>
        </w:rPr>
        <w:t>502</w:t>
      </w:r>
      <w:r>
        <w:t>–</w:t>
      </w:r>
      <w:r>
        <w:rPr>
          <w:rStyle w:val="lPage"/>
        </w:rPr>
        <w:t>510</w:t>
      </w:r>
      <w:r>
        <w:t>.</w:t>
      </w:r>
      <w:bookmarkEnd w:id="484"/>
    </w:p>
    <w:p w:rsidR="00F57A48" w:rsidRDefault="00F57A48">
      <w:pPr>
        <w:pStyle w:val="RefJournal"/>
      </w:pPr>
      <w:bookmarkStart w:id="485" w:name="LDL_Tnamed_296"/>
      <w:r>
        <w:rPr>
          <w:rStyle w:val="label"/>
        </w:rPr>
        <w:t>18.</w:t>
      </w:r>
      <w:r>
        <w:t xml:space="preserve"> </w:t>
      </w:r>
      <w:r>
        <w:rPr>
          <w:rStyle w:val="surname"/>
        </w:rPr>
        <w:t>Hayashi</w:t>
      </w:r>
      <w:r>
        <w:rPr>
          <w:rStyle w:val="connect"/>
        </w:rPr>
        <w:t xml:space="preserve"> </w:t>
      </w:r>
      <w:r>
        <w:rPr>
          <w:rStyle w:val="givenName"/>
        </w:rPr>
        <w:t>Y</w:t>
      </w:r>
      <w:r>
        <w:t xml:space="preserve">, </w:t>
      </w:r>
      <w:r>
        <w:rPr>
          <w:rStyle w:val="surname"/>
        </w:rPr>
        <w:t>Morisawa</w:t>
      </w:r>
      <w:r>
        <w:rPr>
          <w:rStyle w:val="connect"/>
        </w:rPr>
        <w:t xml:space="preserve"> </w:t>
      </w:r>
      <w:r>
        <w:rPr>
          <w:rStyle w:val="givenName"/>
        </w:rPr>
        <w:t>K</w:t>
      </w:r>
      <w:r>
        <w:t xml:space="preserve">, </w:t>
      </w:r>
      <w:r>
        <w:rPr>
          <w:rStyle w:val="surname"/>
        </w:rPr>
        <w:t>Klompas</w:t>
      </w:r>
      <w:r>
        <w:rPr>
          <w:rStyle w:val="connect"/>
        </w:rPr>
        <w:t xml:space="preserve"> </w:t>
      </w:r>
      <w:r>
        <w:rPr>
          <w:rStyle w:val="givenName"/>
        </w:rPr>
        <w:t>M</w:t>
      </w:r>
      <w:r>
        <w:t xml:space="preserve">, </w:t>
      </w:r>
      <w:r>
        <w:rPr>
          <w:rStyle w:val="etal"/>
        </w:rPr>
        <w:t>et al.</w:t>
      </w:r>
      <w:r>
        <w:t xml:space="preserve"> </w:t>
      </w:r>
      <w:r>
        <w:rPr>
          <w:rStyle w:val="articleTitle"/>
        </w:rPr>
        <w:t>Toward improved surveillance: the impact of ventilator-associated complications on length of stay and antibiotic use in patients in intensive care units</w:t>
      </w:r>
      <w:r>
        <w:t xml:space="preserve">. </w:t>
      </w:r>
      <w:r>
        <w:rPr>
          <w:rStyle w:val="jrTitle"/>
        </w:rPr>
        <w:t>Clin Infect Dis</w:t>
      </w:r>
      <w:r>
        <w:t xml:space="preserve"> </w:t>
      </w:r>
      <w:r>
        <w:rPr>
          <w:rStyle w:val="year"/>
        </w:rPr>
        <w:t>2013</w:t>
      </w:r>
      <w:r>
        <w:t>;</w:t>
      </w:r>
      <w:r>
        <w:rPr>
          <w:rStyle w:val="volume"/>
        </w:rPr>
        <w:t>56</w:t>
      </w:r>
      <w:r>
        <w:t>:</w:t>
      </w:r>
      <w:r>
        <w:rPr>
          <w:rStyle w:val="fPage"/>
        </w:rPr>
        <w:t>471</w:t>
      </w:r>
      <w:r>
        <w:t>–</w:t>
      </w:r>
      <w:r>
        <w:rPr>
          <w:rStyle w:val="lPage"/>
        </w:rPr>
        <w:t>477</w:t>
      </w:r>
      <w:r>
        <w:t>.</w:t>
      </w:r>
      <w:bookmarkEnd w:id="485"/>
    </w:p>
    <w:p w:rsidR="00F57A48" w:rsidRDefault="00F57A48">
      <w:pPr>
        <w:pStyle w:val="RefJournal"/>
      </w:pPr>
      <w:bookmarkStart w:id="486" w:name="LDL_Tnamed_297"/>
      <w:r>
        <w:rPr>
          <w:rStyle w:val="label"/>
        </w:rPr>
        <w:t>19.</w:t>
      </w:r>
      <w:r>
        <w:t xml:space="preserve"> </w:t>
      </w:r>
      <w:r>
        <w:rPr>
          <w:rStyle w:val="surname"/>
        </w:rPr>
        <w:t>Klompas</w:t>
      </w:r>
      <w:r>
        <w:rPr>
          <w:rStyle w:val="connect"/>
        </w:rPr>
        <w:t xml:space="preserve"> </w:t>
      </w:r>
      <w:r>
        <w:rPr>
          <w:rStyle w:val="givenName"/>
        </w:rPr>
        <w:t>M</w:t>
      </w:r>
      <w:r>
        <w:t xml:space="preserve">, </w:t>
      </w:r>
      <w:r>
        <w:rPr>
          <w:rStyle w:val="surname"/>
        </w:rPr>
        <w:t>Khan</w:t>
      </w:r>
      <w:r>
        <w:rPr>
          <w:rStyle w:val="connect"/>
        </w:rPr>
        <w:t xml:space="preserve"> </w:t>
      </w:r>
      <w:r>
        <w:rPr>
          <w:rStyle w:val="givenName"/>
        </w:rPr>
        <w:t>Y</w:t>
      </w:r>
      <w:r>
        <w:t xml:space="preserve">, </w:t>
      </w:r>
      <w:r>
        <w:rPr>
          <w:rStyle w:val="surname"/>
        </w:rPr>
        <w:t>Kleinman</w:t>
      </w:r>
      <w:r>
        <w:rPr>
          <w:rStyle w:val="connect"/>
        </w:rPr>
        <w:t xml:space="preserve"> </w:t>
      </w:r>
      <w:r>
        <w:rPr>
          <w:rStyle w:val="givenName"/>
        </w:rPr>
        <w:t>K</w:t>
      </w:r>
      <w:r>
        <w:t xml:space="preserve">, </w:t>
      </w:r>
      <w:r>
        <w:rPr>
          <w:rStyle w:val="etal"/>
        </w:rPr>
        <w:t>et al.</w:t>
      </w:r>
      <w:r>
        <w:t xml:space="preserve"> </w:t>
      </w:r>
      <w:r>
        <w:rPr>
          <w:rStyle w:val="articleTitle"/>
        </w:rPr>
        <w:t>Multicenter evaluation of a novel surveillance paradigm for complications of mechanical ventilation</w:t>
      </w:r>
      <w:r>
        <w:t xml:space="preserve">. </w:t>
      </w:r>
      <w:r>
        <w:rPr>
          <w:rStyle w:val="jrTitle"/>
        </w:rPr>
        <w:t>PLoS One</w:t>
      </w:r>
      <w:r>
        <w:t xml:space="preserve"> </w:t>
      </w:r>
      <w:r>
        <w:rPr>
          <w:rStyle w:val="year"/>
        </w:rPr>
        <w:t>2011</w:t>
      </w:r>
      <w:r>
        <w:t>;</w:t>
      </w:r>
      <w:r>
        <w:rPr>
          <w:rStyle w:val="volume"/>
        </w:rPr>
        <w:t>6</w:t>
      </w:r>
      <w:r>
        <w:t>:</w:t>
      </w:r>
      <w:r>
        <w:rPr>
          <w:rStyle w:val="fPage"/>
        </w:rPr>
        <w:t>e18062</w:t>
      </w:r>
      <w:r>
        <w:t>.</w:t>
      </w:r>
      <w:bookmarkEnd w:id="486"/>
    </w:p>
    <w:p w:rsidR="00F57A48" w:rsidRDefault="00F57A48">
      <w:pPr>
        <w:pStyle w:val="RefJournal"/>
      </w:pPr>
      <w:bookmarkStart w:id="487" w:name="LDL_Tnamed_992"/>
      <w:bookmarkStart w:id="488" w:name="LDL_Tnamed_298"/>
      <w:r>
        <w:rPr>
          <w:rStyle w:val="label"/>
        </w:rPr>
        <w:t>20.</w:t>
      </w:r>
      <w:bookmarkEnd w:id="487"/>
      <w:r>
        <w:t xml:space="preserve"> </w:t>
      </w:r>
      <w:r>
        <w:rPr>
          <w:rStyle w:val="surname"/>
        </w:rPr>
        <w:t>Kobayashi</w:t>
      </w:r>
      <w:r>
        <w:rPr>
          <w:rStyle w:val="connect"/>
        </w:rPr>
        <w:t xml:space="preserve"> </w:t>
      </w:r>
      <w:r>
        <w:rPr>
          <w:rStyle w:val="givenName"/>
        </w:rPr>
        <w:t>H</w:t>
      </w:r>
      <w:r>
        <w:t xml:space="preserve">, </w:t>
      </w:r>
      <w:r>
        <w:rPr>
          <w:rStyle w:val="surname"/>
        </w:rPr>
        <w:t>Uchino</w:t>
      </w:r>
      <w:r>
        <w:rPr>
          <w:rStyle w:val="connect"/>
        </w:rPr>
        <w:t xml:space="preserve"> </w:t>
      </w:r>
      <w:r>
        <w:rPr>
          <w:rStyle w:val="givenName"/>
        </w:rPr>
        <w:t>S</w:t>
      </w:r>
      <w:r>
        <w:t xml:space="preserve">, </w:t>
      </w:r>
      <w:r>
        <w:rPr>
          <w:rStyle w:val="surname"/>
        </w:rPr>
        <w:t>Takinami</w:t>
      </w:r>
      <w:r>
        <w:rPr>
          <w:rStyle w:val="connect"/>
        </w:rPr>
        <w:t xml:space="preserve"> </w:t>
      </w:r>
      <w:r>
        <w:rPr>
          <w:rStyle w:val="givenName"/>
        </w:rPr>
        <w:t>M</w:t>
      </w:r>
      <w:r>
        <w:t xml:space="preserve">, </w:t>
      </w:r>
      <w:r>
        <w:rPr>
          <w:rStyle w:val="etal"/>
        </w:rPr>
        <w:t>et al.</w:t>
      </w:r>
      <w:r>
        <w:t xml:space="preserve"> </w:t>
      </w:r>
      <w:r>
        <w:rPr>
          <w:rStyle w:val="articleTitle"/>
        </w:rPr>
        <w:t>The impact of ventilator-associated events in critically ill subjects with prolonged mechanical ventilation</w:t>
      </w:r>
      <w:r>
        <w:t xml:space="preserve">. </w:t>
      </w:r>
      <w:r>
        <w:rPr>
          <w:rStyle w:val="jrTitle"/>
        </w:rPr>
        <w:t>Respir Care</w:t>
      </w:r>
      <w:r>
        <w:t xml:space="preserve"> </w:t>
      </w:r>
      <w:r>
        <w:rPr>
          <w:rStyle w:val="year"/>
        </w:rPr>
        <w:t>2017</w:t>
      </w:r>
      <w:r>
        <w:t>;</w:t>
      </w:r>
      <w:r>
        <w:rPr>
          <w:rStyle w:val="volume"/>
        </w:rPr>
        <w:t>62</w:t>
      </w:r>
      <w:r>
        <w:t>:</w:t>
      </w:r>
      <w:r>
        <w:rPr>
          <w:rStyle w:val="fPage"/>
        </w:rPr>
        <w:t>1379</w:t>
      </w:r>
      <w:r>
        <w:t>–</w:t>
      </w:r>
      <w:r>
        <w:rPr>
          <w:rStyle w:val="lPage"/>
        </w:rPr>
        <w:t>1386</w:t>
      </w:r>
      <w:r>
        <w:t>.</w:t>
      </w:r>
      <w:bookmarkEnd w:id="488"/>
    </w:p>
    <w:p w:rsidR="00F57A48" w:rsidRPr="002258CA" w:rsidRDefault="00F57A48" w:rsidP="00A21E85">
      <w:pPr>
        <w:pStyle w:val="FigureCaption"/>
        <w:rPr>
          <w:rFonts w:asciiTheme="majorBidi" w:eastAsia="DengXian" w:hAnsiTheme="majorBidi" w:cstheme="majorBidi"/>
          <w:bCs/>
          <w:szCs w:val="24"/>
        </w:rPr>
      </w:pPr>
      <w:bookmarkStart w:id="489" w:name="LDL_Tnamed_1"/>
      <w:r>
        <w:rPr>
          <w:rStyle w:val="label"/>
          <w:rFonts w:asciiTheme="majorBidi" w:hAnsiTheme="majorBidi" w:cstheme="majorBidi"/>
          <w:b/>
          <w:szCs w:val="24"/>
        </w:rPr>
        <w:t>Fig. 1.</w:t>
      </w:r>
      <w:r>
        <w:rPr>
          <w:rFonts w:asciiTheme="majorBidi" w:hAnsiTheme="majorBidi" w:cstheme="majorBidi"/>
          <w:b/>
          <w:szCs w:val="24"/>
        </w:rPr>
        <w:t xml:space="preserve"> </w:t>
      </w:r>
      <w:r>
        <w:rPr>
          <w:rFonts w:asciiTheme="majorBidi" w:hAnsiTheme="majorBidi" w:cstheme="majorBidi"/>
          <w:bCs/>
          <w:szCs w:val="24"/>
        </w:rPr>
        <w:t>Inclusion and exclusion of patients in this study.</w:t>
      </w:r>
      <w:r>
        <w:rPr>
          <w:rFonts w:asciiTheme="majorBidi" w:hAnsiTheme="majorBidi" w:cstheme="majorBidi"/>
          <w:szCs w:val="24"/>
        </w:rPr>
        <w:t xml:space="preserve"> Note. ICU, intensive care unit; IMV, invasive mechanical ventilation; VAE, ventilator-associated event.</w:t>
      </w:r>
      <w:bookmarkEnd w:id="489"/>
    </w:p>
    <w:p w:rsidR="00F57A48" w:rsidRPr="002258CA" w:rsidRDefault="00F57A48" w:rsidP="00A21E85">
      <w:pPr>
        <w:pStyle w:val="FigureCaption"/>
        <w:rPr>
          <w:rFonts w:asciiTheme="majorBidi" w:eastAsia="DengXian" w:hAnsiTheme="majorBidi" w:cstheme="majorBidi"/>
          <w:szCs w:val="24"/>
        </w:rPr>
      </w:pPr>
      <w:bookmarkStart w:id="490" w:name="LDL_Tnamed_2"/>
      <w:r>
        <w:rPr>
          <w:rStyle w:val="label"/>
          <w:rFonts w:asciiTheme="majorBidi" w:hAnsiTheme="majorBidi" w:cstheme="majorBidi"/>
          <w:b/>
          <w:szCs w:val="24"/>
        </w:rPr>
        <w:t>Fig. 2.</w:t>
      </w:r>
      <w:r>
        <w:rPr>
          <w:rFonts w:asciiTheme="majorBidi" w:hAnsiTheme="majorBidi" w:cstheme="majorBidi"/>
          <w:b/>
          <w:szCs w:val="24"/>
        </w:rPr>
        <w:t xml:space="preserve"> </w:t>
      </w:r>
      <w:r>
        <w:rPr>
          <w:rFonts w:asciiTheme="majorBidi" w:hAnsiTheme="majorBidi" w:cstheme="majorBidi"/>
          <w:bCs/>
          <w:szCs w:val="24"/>
        </w:rPr>
        <w:t>Proportions and rates of different VAE types.</w:t>
      </w:r>
      <w:r>
        <w:rPr>
          <w:rFonts w:asciiTheme="majorBidi" w:hAnsiTheme="majorBidi" w:cstheme="majorBidi"/>
          <w:szCs w:val="24"/>
        </w:rPr>
        <w:t xml:space="preserve"> Note. VAE, ventilator-associated event; VAC, ventilator-associated condition; IVAC, infection-related ventilator-associated complication; PVAP, possible ventilator-associated pneumonia.</w:t>
      </w:r>
      <w:bookmarkEnd w:id="490"/>
    </w:p>
    <w:p w:rsidR="00F57A48" w:rsidRPr="002258CA" w:rsidRDefault="00F57A48" w:rsidP="00A21E85">
      <w:pPr>
        <w:pStyle w:val="TableTitle"/>
        <w:rPr>
          <w:rFonts w:asciiTheme="majorBidi" w:hAnsiTheme="majorBidi" w:cstheme="majorBidi"/>
        </w:rPr>
      </w:pPr>
      <w:bookmarkStart w:id="491" w:name="LDL_Tnamed_3"/>
      <w:r>
        <w:rPr>
          <w:rStyle w:val="label"/>
          <w:rFonts w:asciiTheme="majorBidi" w:hAnsiTheme="majorBidi" w:cstheme="majorBidi"/>
          <w:b/>
        </w:rPr>
        <w:t>Table 1.</w:t>
      </w:r>
      <w:r>
        <w:rPr>
          <w:rFonts w:asciiTheme="majorBidi" w:hAnsiTheme="majorBidi" w:cstheme="majorBidi"/>
          <w:b/>
        </w:rPr>
        <w:t xml:space="preserve"> </w:t>
      </w:r>
      <w:r>
        <w:rPr>
          <w:rFonts w:asciiTheme="majorBidi" w:hAnsiTheme="majorBidi" w:cstheme="majorBidi"/>
        </w:rPr>
        <w:t>Baseline Clinical Features and Outcomes of Patients With VAE or Without VAE</w:t>
      </w:r>
      <w:bookmarkEnd w:id="491"/>
    </w:p>
    <w:tbl>
      <w:tblPr>
        <w:tblW w:w="4672" w:type="pct"/>
        <w:tblLayout w:type="fixed"/>
        <w:tblLook w:val="04A0"/>
      </w:tblPr>
      <w:tblGrid>
        <w:gridCol w:w="3500"/>
        <w:gridCol w:w="1752"/>
        <w:gridCol w:w="1557"/>
        <w:gridCol w:w="1459"/>
        <w:gridCol w:w="680"/>
      </w:tblGrid>
      <w:tr w:rsidR="00F57A48" w:rsidRPr="002258CA" w:rsidTr="00A21E85">
        <w:trPr>
          <w:trHeight w:val="170"/>
        </w:trPr>
        <w:tc>
          <w:tcPr>
            <w:tcW w:w="1956" w:type="pct"/>
            <w:hideMark/>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Features</w:t>
            </w:r>
          </w:p>
        </w:tc>
        <w:tc>
          <w:tcPr>
            <w:tcW w:w="979" w:type="pct"/>
            <w:hideMark/>
          </w:tcPr>
          <w:p w:rsidR="00F57A48" w:rsidRPr="002258CA" w:rsidRDefault="00F57A48" w:rsidP="003E45FC">
            <w:pPr>
              <w:pStyle w:val="thead"/>
            </w:pPr>
            <w:r>
              <w:t>Total</w:t>
            </w:r>
          </w:p>
          <w:p w:rsidR="00F57A48" w:rsidRPr="002258CA" w:rsidRDefault="00F57A48" w:rsidP="003E45FC">
            <w:pPr>
              <w:pStyle w:val="thead"/>
            </w:pPr>
            <w:r>
              <w:t>(n=6,426)</w:t>
            </w:r>
          </w:p>
        </w:tc>
        <w:tc>
          <w:tcPr>
            <w:tcW w:w="870" w:type="pct"/>
            <w:hideMark/>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Patients With VAE (n=1,803)</w:t>
            </w:r>
          </w:p>
        </w:tc>
        <w:tc>
          <w:tcPr>
            <w:tcW w:w="815" w:type="pct"/>
            <w:hideMark/>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Patients Without VAE (n=4,623)</w:t>
            </w:r>
          </w:p>
        </w:tc>
        <w:tc>
          <w:tcPr>
            <w:tcW w:w="380" w:type="pct"/>
            <w:noWrap/>
            <w:hideMark/>
          </w:tcPr>
          <w:p w:rsidR="00F57A48" w:rsidRPr="002258CA" w:rsidRDefault="00F57A48" w:rsidP="00A21E85">
            <w:pPr>
              <w:pStyle w:val="thead"/>
              <w:jc w:val="center"/>
              <w:rPr>
                <w:rFonts w:asciiTheme="majorBidi" w:hAnsiTheme="majorBidi" w:cstheme="majorBidi"/>
                <w:bCs/>
                <w:szCs w:val="24"/>
              </w:rPr>
            </w:pPr>
            <w:r>
              <w:rPr>
                <w:rFonts w:asciiTheme="majorBidi" w:hAnsiTheme="majorBidi" w:cstheme="majorBidi"/>
                <w:i/>
                <w:szCs w:val="24"/>
              </w:rPr>
              <w:t>P</w:t>
            </w:r>
            <w:r>
              <w:rPr>
                <w:rFonts w:asciiTheme="majorBidi" w:hAnsiTheme="majorBidi" w:cstheme="majorBidi"/>
                <w:szCs w:val="24"/>
              </w:rPr>
              <w:t xml:space="preserve"> Value</w:t>
            </w:r>
            <w:bookmarkStart w:id="492" w:name="Table_1_fncite_948"/>
            <w:r>
              <w:rPr>
                <w:rStyle w:val="tableFnCite"/>
                <w:rFonts w:asciiTheme="majorBidi" w:hAnsiTheme="majorBidi" w:cstheme="majorBidi"/>
                <w:szCs w:val="24"/>
                <w:vertAlign w:val="superscript"/>
              </w:rPr>
              <w:t>a</w:t>
            </w:r>
            <w:bookmarkEnd w:id="492"/>
          </w:p>
        </w:tc>
      </w:tr>
      <w:tr w:rsidR="00F57A48" w:rsidRPr="002258CA" w:rsidTr="00A21E85">
        <w:trPr>
          <w:trHeight w:val="170"/>
        </w:trPr>
        <w:tc>
          <w:tcPr>
            <w:tcW w:w="1956" w:type="pct"/>
            <w:hideMark/>
          </w:tcPr>
          <w:p w:rsidR="00F57A48" w:rsidRPr="002258CA" w:rsidRDefault="00F57A48" w:rsidP="00A21E85">
            <w:pPr>
              <w:rPr>
                <w:rFonts w:asciiTheme="majorBidi" w:hAnsiTheme="majorBidi" w:cstheme="majorBidi"/>
                <w:szCs w:val="24"/>
              </w:rPr>
            </w:pPr>
            <w:r>
              <w:rPr>
                <w:rFonts w:asciiTheme="majorBidi" w:hAnsiTheme="majorBidi" w:cstheme="majorBidi"/>
                <w:szCs w:val="24"/>
              </w:rPr>
              <w:t>Age, median y (IQR)</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60 (48–72)</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59 (47–71)</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60 (48–72)</w:t>
            </w:r>
          </w:p>
        </w:tc>
        <w:tc>
          <w:tcPr>
            <w:tcW w:w="38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.059</w:t>
            </w:r>
          </w:p>
        </w:tc>
      </w:tr>
      <w:tr w:rsidR="00F57A48" w:rsidRPr="002258CA" w:rsidTr="00A21E85">
        <w:trPr>
          <w:trHeight w:val="170"/>
        </w:trPr>
        <w:tc>
          <w:tcPr>
            <w:tcW w:w="1956" w:type="pct"/>
            <w:hideMark/>
          </w:tcPr>
          <w:p w:rsidR="00F57A48" w:rsidRPr="002258CA" w:rsidRDefault="00F57A48" w:rsidP="00A21E85">
            <w:pPr>
              <w:rPr>
                <w:rFonts w:asciiTheme="majorBidi" w:hAnsiTheme="majorBidi" w:cstheme="majorBidi"/>
                <w:szCs w:val="24"/>
              </w:rPr>
            </w:pPr>
            <w:r>
              <w:rPr>
                <w:rFonts w:asciiTheme="majorBidi" w:hAnsiTheme="majorBidi" w:cstheme="majorBidi"/>
                <w:szCs w:val="24"/>
              </w:rPr>
              <w:t>Sex, male, no. (%)</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4,051 (63.0)</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1,156 (64.1)</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2,895 (62.6)</w:t>
            </w:r>
          </w:p>
        </w:tc>
        <w:tc>
          <w:tcPr>
            <w:tcW w:w="38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.265</w:t>
            </w:r>
          </w:p>
        </w:tc>
      </w:tr>
      <w:tr w:rsidR="00F57A48" w:rsidRPr="002258CA" w:rsidTr="00A21E85">
        <w:trPr>
          <w:trHeight w:val="170"/>
        </w:trPr>
        <w:tc>
          <w:tcPr>
            <w:tcW w:w="1956" w:type="pct"/>
            <w:hideMark/>
          </w:tcPr>
          <w:p w:rsidR="00F57A48" w:rsidRPr="002258CA" w:rsidRDefault="00F57A48" w:rsidP="00A21E85">
            <w:pPr>
              <w:rPr>
                <w:rFonts w:asciiTheme="majorBidi" w:hAnsiTheme="majorBidi" w:cstheme="majorBidi"/>
                <w:szCs w:val="24"/>
              </w:rPr>
            </w:pPr>
            <w:r>
              <w:rPr>
                <w:rFonts w:asciiTheme="majorBidi" w:hAnsiTheme="majorBidi" w:cstheme="majorBidi"/>
                <w:szCs w:val="24"/>
              </w:rPr>
              <w:t>APACHE II score on ICU admission, mean ± SD</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20.4±7.3</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19.0±8.1</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22.4±8.5</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.007</w:t>
            </w:r>
          </w:p>
        </w:tc>
      </w:tr>
      <w:tr w:rsidR="00F57A48" w:rsidRPr="002258CA" w:rsidTr="00A21E85">
        <w:trPr>
          <w:trHeight w:val="170"/>
        </w:trPr>
        <w:tc>
          <w:tcPr>
            <w:tcW w:w="1956" w:type="pct"/>
          </w:tcPr>
          <w:p w:rsidR="00F57A48" w:rsidRPr="00D14B41" w:rsidRDefault="00F57A48" w:rsidP="00A21E85">
            <w:pPr>
              <w:rPr>
                <w:rFonts w:asciiTheme="majorBidi" w:hAnsiTheme="majorBidi" w:cstheme="majorBidi"/>
                <w:bCs/>
                <w:szCs w:val="24"/>
              </w:rPr>
            </w:pPr>
            <w:r>
              <w:rPr>
                <w:rFonts w:asciiTheme="majorBidi" w:hAnsiTheme="majorBidi" w:cstheme="majorBidi"/>
                <w:b/>
                <w:bCs/>
                <w:szCs w:val="24"/>
              </w:rPr>
              <w:t>Chronic underlying diseases, no. (%)</w:t>
            </w:r>
          </w:p>
        </w:tc>
        <w:tc>
          <w:tcPr>
            <w:tcW w:w="979" w:type="pct"/>
            <w:noWrap/>
          </w:tcPr>
          <w:p w:rsidR="00F57A48" w:rsidRPr="002258CA" w:rsidRDefault="00F57A48" w:rsidP="00A21E85">
            <w:pPr>
              <w:jc w:val="center"/>
              <w:rPr>
                <w:rFonts w:asciiTheme="majorBidi" w:hAnsiTheme="majorBidi" w:cstheme="majorBidi"/>
                <w:szCs w:val="24"/>
              </w:rPr>
            </w:pPr>
          </w:p>
        </w:tc>
        <w:tc>
          <w:tcPr>
            <w:tcW w:w="870" w:type="pct"/>
            <w:noWrap/>
          </w:tcPr>
          <w:p w:rsidR="00F57A48" w:rsidRPr="002258CA" w:rsidRDefault="00F57A48" w:rsidP="00A21E85">
            <w:pPr>
              <w:jc w:val="center"/>
              <w:rPr>
                <w:rFonts w:asciiTheme="majorBidi" w:hAnsiTheme="majorBidi" w:cstheme="majorBidi"/>
                <w:szCs w:val="24"/>
              </w:rPr>
            </w:pPr>
          </w:p>
        </w:tc>
        <w:tc>
          <w:tcPr>
            <w:tcW w:w="815" w:type="pct"/>
            <w:noWrap/>
          </w:tcPr>
          <w:p w:rsidR="00F57A48" w:rsidRPr="002258CA" w:rsidRDefault="00F57A48" w:rsidP="00A21E85">
            <w:pPr>
              <w:jc w:val="center"/>
              <w:rPr>
                <w:rFonts w:asciiTheme="majorBidi" w:hAnsiTheme="majorBidi" w:cstheme="majorBidi"/>
                <w:szCs w:val="24"/>
              </w:rPr>
            </w:pPr>
          </w:p>
        </w:tc>
        <w:tc>
          <w:tcPr>
            <w:tcW w:w="380" w:type="pct"/>
            <w:noWrap/>
          </w:tcPr>
          <w:p w:rsidR="00F57A48" w:rsidRPr="002258CA" w:rsidRDefault="00F57A48" w:rsidP="00A21E85">
            <w:pPr>
              <w:jc w:val="center"/>
              <w:rPr>
                <w:rFonts w:asciiTheme="majorBidi" w:hAnsiTheme="majorBidi" w:cstheme="majorBidi"/>
                <w:bCs/>
                <w:szCs w:val="24"/>
              </w:rPr>
            </w:pP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Diabetes</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1,087 (16.9)</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299 (16.6)</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788 (17.0)</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.657</w:t>
            </w:r>
          </w:p>
        </w:tc>
      </w:tr>
      <w:tr w:rsidR="00F57A48" w:rsidRPr="002258CA" w:rsidTr="00A21E85">
        <w:trPr>
          <w:trHeight w:val="170"/>
        </w:trPr>
        <w:tc>
          <w:tcPr>
            <w:tcW w:w="1956" w:type="pct"/>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Chronic heart diseases</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516 (8.0)</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145 (8.0)</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371 (8.0)</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.982</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Hypertension</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2,245 (34.9)</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628 (34.8)</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1,617 (35.0)</w:t>
            </w:r>
          </w:p>
        </w:tc>
        <w:tc>
          <w:tcPr>
            <w:tcW w:w="38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.912</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Chronic lower respiratory diseases</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1,015 (15.8)</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251 (13.9)</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764 (16.5)</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.010</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Chronic renal disease</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305 (4.7)</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77 (4.3)</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228 (4.9)</w:t>
            </w:r>
          </w:p>
        </w:tc>
        <w:tc>
          <w:tcPr>
            <w:tcW w:w="38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.263</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Malignancies</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727 (11.3)</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186 (10.3)</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541 (11.7)</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.115</w:t>
            </w:r>
          </w:p>
        </w:tc>
      </w:tr>
      <w:tr w:rsidR="00F57A48" w:rsidRPr="002258CA" w:rsidTr="00A21E85">
        <w:trPr>
          <w:trHeight w:val="170"/>
        </w:trPr>
        <w:tc>
          <w:tcPr>
            <w:tcW w:w="1956" w:type="pct"/>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Gastrointestinal bleeding</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416 (6.5)</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117 (6.5)</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299 (6.5)</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.975</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ARDS</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292 (4.5)</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77 (4.3)</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215 (4.7)</w:t>
            </w:r>
          </w:p>
        </w:tc>
        <w:tc>
          <w:tcPr>
            <w:tcW w:w="38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.511</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bCs/>
                <w:szCs w:val="24"/>
              </w:rPr>
            </w:pPr>
            <w:r>
              <w:rPr>
                <w:rFonts w:asciiTheme="majorBidi" w:hAnsiTheme="majorBidi" w:cstheme="majorBidi"/>
                <w:szCs w:val="24"/>
              </w:rPr>
              <w:t>Pneumonia</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3,076 (47.9)</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872 (48.4)</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2,204 (47.7)</w:t>
            </w:r>
          </w:p>
        </w:tc>
        <w:tc>
          <w:tcPr>
            <w:tcW w:w="38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.619</w:t>
            </w:r>
          </w:p>
        </w:tc>
      </w:tr>
      <w:tr w:rsidR="00F57A48" w:rsidRPr="002258CA" w:rsidTr="00A21E85">
        <w:trPr>
          <w:trHeight w:val="170"/>
        </w:trPr>
        <w:tc>
          <w:tcPr>
            <w:tcW w:w="1956" w:type="pct"/>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Shock</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884 (13.8)</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251 (13.9)</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633 (13.7)</w:t>
            </w:r>
          </w:p>
        </w:tc>
        <w:tc>
          <w:tcPr>
            <w:tcW w:w="38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.811</w:t>
            </w:r>
          </w:p>
        </w:tc>
      </w:tr>
      <w:tr w:rsidR="00F57A48" w:rsidRPr="002258CA" w:rsidTr="00A21E85">
        <w:trPr>
          <w:trHeight w:val="170"/>
        </w:trPr>
        <w:tc>
          <w:tcPr>
            <w:tcW w:w="1956" w:type="pct"/>
          </w:tcPr>
          <w:p w:rsidR="00F57A48" w:rsidRPr="002258CA" w:rsidRDefault="00F57A48" w:rsidP="00A21E85">
            <w:pPr>
              <w:ind w:left="174"/>
              <w:rPr>
                <w:rFonts w:asciiTheme="majorBidi" w:hAnsiTheme="majorBidi" w:cstheme="majorBidi"/>
                <w:bCs/>
                <w:szCs w:val="24"/>
              </w:rPr>
            </w:pPr>
            <w:r>
              <w:rPr>
                <w:rFonts w:asciiTheme="majorBidi" w:hAnsiTheme="majorBidi" w:cstheme="majorBidi"/>
                <w:szCs w:val="24"/>
              </w:rPr>
              <w:t>Multiple organ failure</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934 (14.5)</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248 (13.8)</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686 (14.8)</w:t>
            </w:r>
          </w:p>
        </w:tc>
        <w:tc>
          <w:tcPr>
            <w:tcW w:w="38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.268</w:t>
            </w:r>
          </w:p>
        </w:tc>
      </w:tr>
      <w:tr w:rsidR="00F57A48" w:rsidRPr="002258CA" w:rsidTr="00A21E85">
        <w:trPr>
          <w:trHeight w:val="170"/>
        </w:trPr>
        <w:tc>
          <w:tcPr>
            <w:tcW w:w="1956" w:type="pct"/>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Surgical operation</w:t>
            </w:r>
          </w:p>
        </w:tc>
        <w:tc>
          <w:tcPr>
            <w:tcW w:w="979"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4,615 (71.8)</w:t>
            </w:r>
          </w:p>
        </w:tc>
        <w:tc>
          <w:tcPr>
            <w:tcW w:w="87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1,388 (77.0)</w:t>
            </w:r>
          </w:p>
        </w:tc>
        <w:tc>
          <w:tcPr>
            <w:tcW w:w="815"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3,227 (69.8)</w:t>
            </w:r>
          </w:p>
        </w:tc>
        <w:tc>
          <w:tcPr>
            <w:tcW w:w="38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Blood transfusion</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3,850 (59.9)</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1,195 (66.3)</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2,655 (57.4)</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Immunosuppressive drugs</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4,222 (65.7)</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1,239 (68.7)</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2,983 (64.5)</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.001</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HAIs other than PVAP</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634 (9.9)</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267 (14.8)</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367 (7.9)</w:t>
            </w:r>
          </w:p>
        </w:tc>
        <w:tc>
          <w:tcPr>
            <w:tcW w:w="38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b/>
                <w:bCs/>
                <w:szCs w:val="24"/>
              </w:rPr>
              <w:t>&lt;.001</w:t>
            </w:r>
          </w:p>
        </w:tc>
      </w:tr>
      <w:tr w:rsidR="00F57A48" w:rsidRPr="002258CA" w:rsidTr="00A21E85">
        <w:trPr>
          <w:trHeight w:val="170"/>
        </w:trPr>
        <w:tc>
          <w:tcPr>
            <w:tcW w:w="1956" w:type="pct"/>
            <w:hideMark/>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Central-line catheter</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4,645 (72.3)</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1,404 (77.9)</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3,241 (70.1)</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tcPr>
          <w:p w:rsidR="00F57A48" w:rsidRPr="002258CA" w:rsidRDefault="00F57A48" w:rsidP="00A21E85">
            <w:pPr>
              <w:ind w:left="174"/>
              <w:rPr>
                <w:rFonts w:asciiTheme="majorBidi" w:hAnsiTheme="majorBidi" w:cstheme="majorBidi"/>
                <w:szCs w:val="24"/>
              </w:rPr>
            </w:pPr>
            <w:r>
              <w:rPr>
                <w:rFonts w:asciiTheme="majorBidi" w:hAnsiTheme="majorBidi" w:cstheme="majorBidi"/>
                <w:szCs w:val="24"/>
              </w:rPr>
              <w:t>Onset of IMV in an ICU</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517 (8.0)</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132 (7.3)</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385 (8.3)</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Cs/>
                <w:szCs w:val="24"/>
              </w:rPr>
              <w:t>.182</w:t>
            </w:r>
          </w:p>
        </w:tc>
      </w:tr>
      <w:tr w:rsidR="00F57A48" w:rsidRPr="002258CA" w:rsidTr="00A21E85">
        <w:trPr>
          <w:trHeight w:val="170"/>
        </w:trPr>
        <w:tc>
          <w:tcPr>
            <w:tcW w:w="1956" w:type="pct"/>
            <w:hideMark/>
          </w:tcPr>
          <w:p w:rsidR="00F57A48" w:rsidRPr="00D14B41" w:rsidRDefault="00F57A48" w:rsidP="00A21E85">
            <w:pPr>
              <w:rPr>
                <w:rFonts w:asciiTheme="majorBidi" w:hAnsiTheme="majorBidi" w:cstheme="majorBidi"/>
                <w:bCs/>
                <w:szCs w:val="24"/>
              </w:rPr>
            </w:pPr>
            <w:r>
              <w:rPr>
                <w:rFonts w:asciiTheme="majorBidi" w:hAnsiTheme="majorBidi" w:cstheme="majorBidi"/>
                <w:b/>
                <w:bCs/>
                <w:szCs w:val="24"/>
              </w:rPr>
              <w:t>Outcomes</w:t>
            </w:r>
          </w:p>
        </w:tc>
        <w:tc>
          <w:tcPr>
            <w:tcW w:w="979" w:type="pct"/>
            <w:noWrap/>
            <w:hideMark/>
          </w:tcPr>
          <w:p w:rsidR="00F57A48" w:rsidRPr="002258CA" w:rsidRDefault="00F57A48" w:rsidP="00A21E85">
            <w:pPr>
              <w:jc w:val="center"/>
              <w:rPr>
                <w:rFonts w:asciiTheme="majorBidi" w:hAnsiTheme="majorBidi" w:cstheme="majorBidi"/>
                <w:bCs/>
                <w:szCs w:val="24"/>
              </w:rPr>
            </w:pPr>
          </w:p>
        </w:tc>
        <w:tc>
          <w:tcPr>
            <w:tcW w:w="870" w:type="pct"/>
            <w:noWrap/>
            <w:hideMark/>
          </w:tcPr>
          <w:p w:rsidR="00F57A48" w:rsidRPr="002258CA" w:rsidRDefault="00F57A48" w:rsidP="00A21E85">
            <w:pPr>
              <w:jc w:val="center"/>
              <w:rPr>
                <w:rFonts w:asciiTheme="majorBidi" w:hAnsiTheme="majorBidi" w:cstheme="majorBidi"/>
                <w:szCs w:val="24"/>
              </w:rPr>
            </w:pPr>
          </w:p>
        </w:tc>
        <w:tc>
          <w:tcPr>
            <w:tcW w:w="815" w:type="pct"/>
            <w:noWrap/>
            <w:hideMark/>
          </w:tcPr>
          <w:p w:rsidR="00F57A48" w:rsidRPr="002258CA" w:rsidRDefault="00F57A48" w:rsidP="00A21E85">
            <w:pPr>
              <w:jc w:val="center"/>
              <w:rPr>
                <w:rFonts w:asciiTheme="majorBidi" w:hAnsiTheme="majorBidi" w:cstheme="majorBidi"/>
                <w:szCs w:val="24"/>
              </w:rPr>
            </w:pPr>
          </w:p>
        </w:tc>
        <w:tc>
          <w:tcPr>
            <w:tcW w:w="380" w:type="pct"/>
            <w:noWrap/>
            <w:hideMark/>
          </w:tcPr>
          <w:p w:rsidR="00F57A48" w:rsidRPr="002258CA" w:rsidRDefault="00F57A48" w:rsidP="00A21E85">
            <w:pPr>
              <w:jc w:val="center"/>
              <w:rPr>
                <w:rFonts w:asciiTheme="majorBidi" w:hAnsiTheme="majorBidi" w:cstheme="majorBidi"/>
                <w:szCs w:val="24"/>
              </w:rPr>
            </w:pPr>
          </w:p>
        </w:tc>
      </w:tr>
      <w:tr w:rsidR="00F57A48" w:rsidRPr="002258CA" w:rsidTr="00A21E85">
        <w:trPr>
          <w:trHeight w:val="170"/>
        </w:trPr>
        <w:tc>
          <w:tcPr>
            <w:tcW w:w="1956" w:type="pct"/>
            <w:hideMark/>
          </w:tcPr>
          <w:p w:rsidR="00F57A48" w:rsidRPr="002258CA" w:rsidRDefault="00F57A48" w:rsidP="00A21E85">
            <w:pPr>
              <w:ind w:firstLineChars="50" w:firstLine="120"/>
              <w:rPr>
                <w:rFonts w:asciiTheme="majorBidi" w:hAnsiTheme="majorBidi" w:cstheme="majorBidi"/>
                <w:szCs w:val="24"/>
              </w:rPr>
            </w:pPr>
            <w:r>
              <w:rPr>
                <w:rFonts w:asciiTheme="majorBidi" w:hAnsiTheme="majorBidi" w:cstheme="majorBidi"/>
                <w:szCs w:val="24"/>
              </w:rPr>
              <w:t>LOS in an ICU, median d (IQR)</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14 (8–23)</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19 (11–30)</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12 (8–20)</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tcPr>
          <w:p w:rsidR="00F57A48" w:rsidRPr="002258CA" w:rsidRDefault="00F57A48" w:rsidP="00A21E85">
            <w:pPr>
              <w:ind w:firstLineChars="50" w:firstLine="120"/>
              <w:rPr>
                <w:rFonts w:asciiTheme="majorBidi" w:hAnsiTheme="majorBidi" w:cstheme="majorBidi"/>
                <w:szCs w:val="24"/>
              </w:rPr>
            </w:pPr>
            <w:r>
              <w:rPr>
                <w:rFonts w:asciiTheme="majorBidi" w:hAnsiTheme="majorBidi" w:cstheme="majorBidi"/>
                <w:szCs w:val="24"/>
              </w:rPr>
              <w:t>LOS in hospital, median d (IQR)</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24 (15–36)</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27 (17–42)</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22 (15–34)</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tcPr>
          <w:p w:rsidR="00F57A48" w:rsidRPr="002258CA" w:rsidRDefault="00F57A48" w:rsidP="00A21E85">
            <w:pPr>
              <w:ind w:firstLineChars="50" w:firstLine="120"/>
              <w:rPr>
                <w:rFonts w:asciiTheme="majorBidi" w:hAnsiTheme="majorBidi" w:cstheme="majorBidi"/>
                <w:szCs w:val="24"/>
              </w:rPr>
            </w:pPr>
            <w:commentRangeStart w:id="493"/>
            <w:r>
              <w:rPr>
                <w:rFonts w:asciiTheme="majorBidi" w:hAnsiTheme="majorBidi" w:cstheme="majorBidi"/>
                <w:szCs w:val="24"/>
              </w:rPr>
              <w:t>Hospitalization costs, median CNY (IQR)</w:t>
            </w:r>
            <w:commentRangeEnd w:id="493"/>
            <w:r>
              <w:rPr>
                <w:szCs w:val="24"/>
              </w:rPr>
              <w:commentReference w:id="493"/>
            </w:r>
          </w:p>
        </w:tc>
        <w:tc>
          <w:tcPr>
            <w:tcW w:w="979" w:type="pct"/>
            <w:noWrap/>
          </w:tcPr>
          <w:p w:rsidR="00F57A48" w:rsidRDefault="00F57A48" w:rsidP="00A21E85">
            <w:pPr>
              <w:jc w:val="center"/>
              <w:rPr>
                <w:rFonts w:asciiTheme="majorBidi" w:hAnsiTheme="majorBidi" w:cstheme="majorBidi"/>
                <w:szCs w:val="24"/>
              </w:rPr>
            </w:pPr>
            <w:r>
              <w:rPr>
                <w:rFonts w:asciiTheme="majorBidi" w:hAnsiTheme="majorBidi" w:cstheme="majorBidi"/>
                <w:szCs w:val="24"/>
              </w:rPr>
              <w:t>137,239</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(84,340–214,795)</w:t>
            </w:r>
          </w:p>
        </w:tc>
        <w:tc>
          <w:tcPr>
            <w:tcW w:w="870" w:type="pct"/>
            <w:noWrap/>
          </w:tcPr>
          <w:p w:rsidR="00F57A48" w:rsidRDefault="00F57A48" w:rsidP="00A21E85">
            <w:pPr>
              <w:jc w:val="center"/>
              <w:rPr>
                <w:rFonts w:asciiTheme="majorBidi" w:hAnsiTheme="majorBidi" w:cstheme="majorBidi"/>
                <w:szCs w:val="24"/>
              </w:rPr>
            </w:pPr>
            <w:r>
              <w:rPr>
                <w:rFonts w:asciiTheme="majorBidi" w:hAnsiTheme="majorBidi" w:cstheme="majorBidi"/>
                <w:szCs w:val="24"/>
              </w:rPr>
              <w:t>169,042</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(109,586–261,271)</w:t>
            </w:r>
          </w:p>
        </w:tc>
        <w:tc>
          <w:tcPr>
            <w:tcW w:w="815" w:type="pct"/>
            <w:noWrap/>
          </w:tcPr>
          <w:p w:rsidR="00F57A48" w:rsidRDefault="00F57A48" w:rsidP="00A21E85">
            <w:pPr>
              <w:jc w:val="center"/>
              <w:rPr>
                <w:rFonts w:asciiTheme="majorBidi" w:hAnsiTheme="majorBidi" w:cstheme="majorBidi"/>
                <w:szCs w:val="24"/>
              </w:rPr>
            </w:pPr>
            <w:r>
              <w:rPr>
                <w:rFonts w:asciiTheme="majorBidi" w:hAnsiTheme="majorBidi" w:cstheme="majorBidi"/>
                <w:szCs w:val="24"/>
              </w:rPr>
              <w:t>126,760</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(77,526–194,995)</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tcPr>
          <w:p w:rsidR="00F57A48" w:rsidRPr="002258CA" w:rsidRDefault="00F57A48" w:rsidP="00A21E85">
            <w:pPr>
              <w:ind w:firstLineChars="50" w:firstLine="120"/>
              <w:rPr>
                <w:rFonts w:asciiTheme="majorBidi" w:hAnsiTheme="majorBidi" w:cstheme="majorBidi"/>
                <w:bCs/>
                <w:szCs w:val="24"/>
              </w:rPr>
            </w:pPr>
            <w:r>
              <w:rPr>
                <w:rFonts w:asciiTheme="majorBidi" w:hAnsiTheme="majorBidi" w:cstheme="majorBidi"/>
                <w:szCs w:val="24"/>
              </w:rPr>
              <w:t>IMV, median d (IQR)</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9 (6–15)</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 (8–22)</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 (5–13)</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tcPr>
          <w:p w:rsidR="00F57A48" w:rsidRPr="002258CA" w:rsidRDefault="00F57A48" w:rsidP="00A21E85">
            <w:pPr>
              <w:ind w:firstLineChars="50" w:firstLine="120"/>
              <w:rPr>
                <w:rFonts w:asciiTheme="majorBidi" w:hAnsiTheme="majorBidi" w:cstheme="majorBidi"/>
                <w:bCs/>
                <w:szCs w:val="24"/>
              </w:rPr>
            </w:pPr>
            <w:r>
              <w:rPr>
                <w:rFonts w:asciiTheme="majorBidi" w:hAnsiTheme="majorBidi" w:cstheme="majorBidi"/>
                <w:szCs w:val="24"/>
              </w:rPr>
              <w:t>≥9 d on IMV, no. (%)</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3,273 (50.9)</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1,339 (74.3)</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1,934 (41.8)</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tcPr>
          <w:p w:rsidR="00F57A48" w:rsidRPr="002258CA" w:rsidRDefault="00F57A48" w:rsidP="00A21E85">
            <w:pPr>
              <w:ind w:firstLineChars="50" w:firstLine="120"/>
              <w:rPr>
                <w:rFonts w:asciiTheme="majorBidi" w:hAnsiTheme="majorBidi" w:cstheme="majorBidi"/>
                <w:bCs/>
                <w:szCs w:val="24"/>
              </w:rPr>
            </w:pPr>
            <w:r>
              <w:rPr>
                <w:rFonts w:asciiTheme="majorBidi" w:hAnsiTheme="majorBidi" w:cstheme="majorBidi"/>
                <w:szCs w:val="24"/>
              </w:rPr>
              <w:t>Failure in extubation of IMV, no. (%)</w:t>
            </w:r>
          </w:p>
        </w:tc>
        <w:tc>
          <w:tcPr>
            <w:tcW w:w="979"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2,048 (31.9)</w:t>
            </w:r>
          </w:p>
        </w:tc>
        <w:tc>
          <w:tcPr>
            <w:tcW w:w="870"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772 (42.8)</w:t>
            </w:r>
          </w:p>
        </w:tc>
        <w:tc>
          <w:tcPr>
            <w:tcW w:w="815" w:type="pct"/>
            <w:noWrap/>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1,276 (27.6)</w:t>
            </w:r>
          </w:p>
        </w:tc>
        <w:tc>
          <w:tcPr>
            <w:tcW w:w="380" w:type="pct"/>
            <w:noWrap/>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hideMark/>
          </w:tcPr>
          <w:p w:rsidR="00F57A48" w:rsidRPr="002258CA" w:rsidRDefault="00F57A48" w:rsidP="00A21E85">
            <w:pPr>
              <w:ind w:firstLineChars="50" w:firstLine="120"/>
              <w:rPr>
                <w:rFonts w:asciiTheme="majorBidi" w:hAnsiTheme="majorBidi" w:cstheme="majorBidi"/>
                <w:szCs w:val="24"/>
              </w:rPr>
            </w:pPr>
            <w:r>
              <w:rPr>
                <w:rFonts w:asciiTheme="majorBidi" w:hAnsiTheme="majorBidi" w:cstheme="majorBidi"/>
                <w:szCs w:val="24"/>
              </w:rPr>
              <w:t>Deaths in an ICU (mortality)</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909 (14.1)</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339 (18.8)</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570 (12.3)</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r w:rsidR="00F57A48" w:rsidRPr="002258CA" w:rsidTr="00A21E85">
        <w:trPr>
          <w:trHeight w:val="170"/>
        </w:trPr>
        <w:tc>
          <w:tcPr>
            <w:tcW w:w="1956" w:type="pct"/>
            <w:hideMark/>
          </w:tcPr>
          <w:p w:rsidR="00F57A48" w:rsidRPr="002258CA" w:rsidRDefault="00F57A48" w:rsidP="00A21E85">
            <w:pPr>
              <w:ind w:firstLineChars="50" w:firstLine="120"/>
              <w:rPr>
                <w:rFonts w:asciiTheme="majorBidi" w:hAnsiTheme="majorBidi" w:cstheme="majorBidi"/>
                <w:szCs w:val="24"/>
              </w:rPr>
            </w:pPr>
            <w:r>
              <w:rPr>
                <w:rFonts w:asciiTheme="majorBidi" w:hAnsiTheme="majorBidi" w:cstheme="majorBidi"/>
                <w:szCs w:val="24"/>
              </w:rPr>
              <w:t>Predicted deaths</w:t>
            </w:r>
            <w:bookmarkStart w:id="494" w:name="Table_1_fncite_949"/>
            <w:r>
              <w:rPr>
                <w:rStyle w:val="tableFnCite"/>
                <w:rFonts w:asciiTheme="majorBidi" w:hAnsiTheme="majorBidi" w:cstheme="majorBidi"/>
                <w:szCs w:val="24"/>
                <w:vertAlign w:val="superscript"/>
              </w:rPr>
              <w:t>b</w:t>
            </w:r>
            <w:bookmarkEnd w:id="494"/>
            <w:r>
              <w:rPr>
                <w:rFonts w:asciiTheme="majorBidi" w:hAnsiTheme="majorBidi" w:cstheme="majorBidi"/>
                <w:szCs w:val="24"/>
              </w:rPr>
              <w:t xml:space="preserve"> (predicted mortality)</w:t>
            </w:r>
          </w:p>
        </w:tc>
        <w:tc>
          <w:tcPr>
            <w:tcW w:w="979"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2,065 (32.1)</w:t>
            </w:r>
          </w:p>
        </w:tc>
        <w:tc>
          <w:tcPr>
            <w:tcW w:w="870"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760 (42.2)</w:t>
            </w:r>
          </w:p>
        </w:tc>
        <w:tc>
          <w:tcPr>
            <w:tcW w:w="815"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1,305 (28.2)</w:t>
            </w:r>
          </w:p>
        </w:tc>
        <w:tc>
          <w:tcPr>
            <w:tcW w:w="380" w:type="pct"/>
            <w:noWrap/>
            <w:hideMark/>
          </w:tcPr>
          <w:p w:rsidR="00F57A48" w:rsidRPr="002258CA" w:rsidRDefault="00F57A48" w:rsidP="00A21E85">
            <w:pPr>
              <w:jc w:val="center"/>
              <w:rPr>
                <w:rFonts w:asciiTheme="majorBidi" w:hAnsiTheme="majorBidi" w:cstheme="majorBidi"/>
                <w:bCs/>
                <w:szCs w:val="24"/>
              </w:rPr>
            </w:pPr>
            <w:r>
              <w:rPr>
                <w:rFonts w:asciiTheme="majorBidi" w:hAnsiTheme="majorBidi" w:cstheme="majorBidi"/>
                <w:b/>
                <w:bCs/>
                <w:szCs w:val="24"/>
              </w:rPr>
              <w:t>&lt;.001</w:t>
            </w:r>
          </w:p>
        </w:tc>
      </w:tr>
    </w:tbl>
    <w:p w:rsidR="00F57A48" w:rsidRPr="002258CA" w:rsidRDefault="00F57A48" w:rsidP="00A21E85">
      <w:pPr>
        <w:pStyle w:val="TableFootnote"/>
        <w:rPr>
          <w:rFonts w:asciiTheme="majorBidi" w:hAnsiTheme="majorBidi" w:cstheme="majorBidi"/>
        </w:rPr>
      </w:pPr>
      <w:r>
        <w:rPr>
          <w:rFonts w:asciiTheme="majorBidi" w:hAnsiTheme="majorBidi" w:cstheme="majorBidi"/>
        </w:rPr>
        <w:t>NOTE. VAE, ventilator-associated event; IQR, interquartile range; APACHE, Acute Physiology and Chronic Health Evaluation; ICU, intensive care unit; SD, standard difference; ARDS, acute respiratory distress syndrome; HAI, healthcare-associated infection; PVAP, possible ventilator-associated pneumonia; IMV, invasive mechanical ventilation; LOS, length of stay; CNY, Chinese yuan; ICU type was not included because of collinearity with the surgery and comorbidities in the multivariate analysis</w:t>
      </w:r>
    </w:p>
    <w:p w:rsidR="00F57A48" w:rsidRPr="002258CA" w:rsidRDefault="00F57A48" w:rsidP="00A21E85">
      <w:pPr>
        <w:pStyle w:val="TableFootnote"/>
        <w:jc w:val="both"/>
        <w:rPr>
          <w:rFonts w:asciiTheme="majorBidi" w:hAnsiTheme="majorBidi" w:cstheme="majorBidi"/>
        </w:rPr>
      </w:pPr>
      <w:bookmarkStart w:id="495" w:name="Table_1_Label_969"/>
      <w:r>
        <w:rPr>
          <w:rStyle w:val="label"/>
          <w:rFonts w:asciiTheme="majorBidi" w:hAnsiTheme="majorBidi" w:cstheme="majorBidi"/>
          <w:vertAlign w:val="superscript"/>
        </w:rPr>
        <w:t>a</w:t>
      </w:r>
      <w:bookmarkEnd w:id="495"/>
      <w:r>
        <w:rPr>
          <w:rFonts w:asciiTheme="majorBidi" w:hAnsiTheme="majorBidi" w:cstheme="majorBidi"/>
          <w:i/>
          <w:iCs/>
        </w:rPr>
        <w:t>P</w:t>
      </w:r>
      <w:r>
        <w:rPr>
          <w:rFonts w:asciiTheme="majorBidi" w:hAnsiTheme="majorBidi" w:cstheme="majorBidi"/>
        </w:rPr>
        <w:t xml:space="preserve"> values &lt; .05 are shown in bold.</w:t>
      </w:r>
    </w:p>
    <w:p w:rsidR="00F57A48" w:rsidRPr="002258CA" w:rsidRDefault="00F57A48" w:rsidP="00A21E85">
      <w:pPr>
        <w:pStyle w:val="TableFootnote"/>
        <w:rPr>
          <w:rFonts w:asciiTheme="majorBidi" w:eastAsia="DengXian" w:hAnsiTheme="majorBidi" w:cstheme="majorBidi"/>
          <w:bCs/>
        </w:rPr>
      </w:pPr>
      <w:bookmarkStart w:id="496" w:name="Table_1_Label_970"/>
      <w:r>
        <w:rPr>
          <w:rStyle w:val="label"/>
          <w:rFonts w:asciiTheme="majorBidi" w:hAnsiTheme="majorBidi" w:cstheme="majorBidi"/>
          <w:vertAlign w:val="superscript"/>
        </w:rPr>
        <w:t>b</w:t>
      </w:r>
      <w:bookmarkEnd w:id="496"/>
      <w:r>
        <w:rPr>
          <w:rFonts w:asciiTheme="majorBidi" w:hAnsiTheme="majorBidi" w:cstheme="majorBidi"/>
        </w:rPr>
        <w:t>Predicted deaths included deaths in an ICU and patients discharged from ICU against medical advice because of a critical condition and the desire to pass away at home.</w:t>
      </w:r>
    </w:p>
    <w:p w:rsidR="00F57A48" w:rsidRPr="002258CA" w:rsidRDefault="00F57A48" w:rsidP="00A21E85">
      <w:pPr>
        <w:pStyle w:val="TableTitle"/>
        <w:rPr>
          <w:rFonts w:asciiTheme="majorBidi" w:hAnsiTheme="majorBidi" w:cstheme="majorBidi"/>
          <w:szCs w:val="24"/>
        </w:rPr>
      </w:pPr>
      <w:bookmarkStart w:id="497" w:name="LDL_Tnamed_4"/>
      <w:r>
        <w:rPr>
          <w:rStyle w:val="label"/>
          <w:rFonts w:asciiTheme="majorBidi" w:hAnsiTheme="majorBidi" w:cstheme="majorBidi"/>
          <w:b/>
          <w:szCs w:val="24"/>
        </w:rPr>
        <w:t>Table 2.</w:t>
      </w:r>
      <w:r>
        <w:rPr>
          <w:rFonts w:asciiTheme="majorBidi" w:hAnsiTheme="majorBidi" w:cstheme="majorBidi"/>
          <w:b/>
          <w:szCs w:val="24"/>
        </w:rPr>
        <w:t xml:space="preserve"> </w:t>
      </w:r>
      <w:r>
        <w:rPr>
          <w:rFonts w:asciiTheme="majorBidi" w:hAnsiTheme="majorBidi" w:cstheme="majorBidi"/>
          <w:szCs w:val="24"/>
        </w:rPr>
        <w:t>Excess Outcomes of VAE After PS Matching</w:t>
      </w:r>
      <w:bookmarkEnd w:id="497"/>
    </w:p>
    <w:tbl>
      <w:tblPr>
        <w:tblW w:w="4360" w:type="pct"/>
        <w:tblLook w:val="04A0"/>
      </w:tblPr>
      <w:tblGrid>
        <w:gridCol w:w="1683"/>
        <w:gridCol w:w="1363"/>
        <w:gridCol w:w="2056"/>
        <w:gridCol w:w="1936"/>
        <w:gridCol w:w="883"/>
        <w:gridCol w:w="861"/>
      </w:tblGrid>
      <w:tr w:rsidR="00F57A48" w:rsidRPr="002258CA" w:rsidTr="00A21E85">
        <w:trPr>
          <w:trHeight w:val="341"/>
        </w:trPr>
        <w:tc>
          <w:tcPr>
            <w:tcW w:w="1747" w:type="pct"/>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Outcomes</w:t>
            </w:r>
          </w:p>
        </w:tc>
        <w:tc>
          <w:tcPr>
            <w:tcW w:w="698" w:type="pct"/>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Matched Ratio</w:t>
            </w:r>
          </w:p>
        </w:tc>
        <w:tc>
          <w:tcPr>
            <w:tcW w:w="933" w:type="pct"/>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With VAE</w:t>
            </w:r>
          </w:p>
        </w:tc>
        <w:tc>
          <w:tcPr>
            <w:tcW w:w="815" w:type="pct"/>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Without VAE</w:t>
            </w:r>
          </w:p>
        </w:tc>
        <w:tc>
          <w:tcPr>
            <w:tcW w:w="408" w:type="pct"/>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Excess Values</w:t>
            </w:r>
          </w:p>
        </w:tc>
        <w:tc>
          <w:tcPr>
            <w:tcW w:w="399" w:type="pct"/>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i/>
                <w:szCs w:val="24"/>
              </w:rPr>
              <w:t>P</w:t>
            </w:r>
            <w:r>
              <w:rPr>
                <w:rFonts w:asciiTheme="majorBidi" w:hAnsiTheme="majorBidi" w:cstheme="majorBidi"/>
                <w:szCs w:val="24"/>
              </w:rPr>
              <w:t xml:space="preserve"> Value</w:t>
            </w:r>
            <w:bookmarkStart w:id="498" w:name="Table_2_fncite_950"/>
            <w:r>
              <w:rPr>
                <w:rStyle w:val="tableFnCite"/>
                <w:rFonts w:asciiTheme="majorBidi" w:hAnsiTheme="majorBidi" w:cstheme="majorBidi"/>
                <w:szCs w:val="24"/>
                <w:vertAlign w:val="superscript"/>
              </w:rPr>
              <w:t>a</w:t>
            </w:r>
            <w:bookmarkEnd w:id="498"/>
          </w:p>
        </w:tc>
      </w:tr>
      <w:tr w:rsidR="00F57A48" w:rsidRPr="002258CA" w:rsidTr="00A21E85">
        <w:tc>
          <w:tcPr>
            <w:tcW w:w="1747" w:type="pct"/>
          </w:tcPr>
          <w:p w:rsidR="00F57A48" w:rsidRPr="002258CA" w:rsidRDefault="00F57A48" w:rsidP="00A21E85">
            <w:pPr>
              <w:rPr>
                <w:rFonts w:asciiTheme="majorBidi" w:hAnsiTheme="majorBidi" w:cstheme="majorBidi"/>
                <w:szCs w:val="24"/>
              </w:rPr>
            </w:pPr>
            <w:r>
              <w:rPr>
                <w:rFonts w:asciiTheme="majorBidi" w:hAnsiTheme="majorBidi" w:cstheme="majorBidi"/>
                <w:szCs w:val="24"/>
              </w:rPr>
              <w:t>LOS in an ICU, median d (IQR)</w:t>
            </w:r>
          </w:p>
        </w:tc>
        <w:tc>
          <w:tcPr>
            <w:tcW w:w="69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1,800:2,297</w:t>
            </w:r>
          </w:p>
        </w:tc>
        <w:tc>
          <w:tcPr>
            <w:tcW w:w="933"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19 (11–30)</w:t>
            </w:r>
          </w:p>
        </w:tc>
        <w:tc>
          <w:tcPr>
            <w:tcW w:w="815"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12 (8–21)</w:t>
            </w:r>
          </w:p>
        </w:tc>
        <w:tc>
          <w:tcPr>
            <w:tcW w:w="40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w:t>
            </w:r>
          </w:p>
        </w:tc>
        <w:tc>
          <w:tcPr>
            <w:tcW w:w="399"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r w:rsidR="00F57A48" w:rsidRPr="002258CA" w:rsidTr="00A21E85">
        <w:tc>
          <w:tcPr>
            <w:tcW w:w="1747" w:type="pct"/>
          </w:tcPr>
          <w:p w:rsidR="00F57A48" w:rsidRPr="002258CA" w:rsidRDefault="00F57A48" w:rsidP="00A21E85">
            <w:pPr>
              <w:rPr>
                <w:rFonts w:asciiTheme="majorBidi" w:hAnsiTheme="majorBidi" w:cstheme="majorBidi"/>
                <w:szCs w:val="24"/>
              </w:rPr>
            </w:pPr>
            <w:r>
              <w:rPr>
                <w:rFonts w:asciiTheme="majorBidi" w:hAnsiTheme="majorBidi" w:cstheme="majorBidi"/>
                <w:szCs w:val="24"/>
              </w:rPr>
              <w:t>LOS in hospital, median d (IQR)</w:t>
            </w:r>
          </w:p>
        </w:tc>
        <w:tc>
          <w:tcPr>
            <w:tcW w:w="69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1,802:2,280</w:t>
            </w:r>
          </w:p>
        </w:tc>
        <w:tc>
          <w:tcPr>
            <w:tcW w:w="933"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27 (17–42)</w:t>
            </w:r>
          </w:p>
        </w:tc>
        <w:tc>
          <w:tcPr>
            <w:tcW w:w="815"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23 (15–35)</w:t>
            </w:r>
          </w:p>
        </w:tc>
        <w:tc>
          <w:tcPr>
            <w:tcW w:w="40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4</w:t>
            </w:r>
          </w:p>
        </w:tc>
        <w:tc>
          <w:tcPr>
            <w:tcW w:w="399"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r w:rsidR="00F57A48" w:rsidRPr="002258CA" w:rsidTr="00A21E85">
        <w:tc>
          <w:tcPr>
            <w:tcW w:w="1747" w:type="pct"/>
          </w:tcPr>
          <w:p w:rsidR="00F57A48" w:rsidRPr="002258CA" w:rsidRDefault="00F57A48" w:rsidP="00A21E85">
            <w:pPr>
              <w:rPr>
                <w:rFonts w:asciiTheme="majorBidi" w:hAnsiTheme="majorBidi" w:cstheme="majorBidi"/>
                <w:szCs w:val="24"/>
              </w:rPr>
            </w:pPr>
            <w:commentRangeStart w:id="499"/>
            <w:r>
              <w:rPr>
                <w:rFonts w:asciiTheme="majorBidi" w:hAnsiTheme="majorBidi" w:cstheme="majorBidi"/>
                <w:szCs w:val="24"/>
              </w:rPr>
              <w:t>Hospitalization costs, median CNY (IQR</w:t>
            </w:r>
            <w:commentRangeEnd w:id="499"/>
            <w:r>
              <w:rPr>
                <w:szCs w:val="24"/>
              </w:rPr>
              <w:commentReference w:id="499"/>
            </w:r>
            <w:r>
              <w:rPr>
                <w:rFonts w:asciiTheme="majorBidi" w:hAnsiTheme="majorBidi" w:cstheme="majorBidi"/>
                <w:szCs w:val="24"/>
              </w:rPr>
              <w:t>)</w:t>
            </w:r>
          </w:p>
        </w:tc>
        <w:tc>
          <w:tcPr>
            <w:tcW w:w="69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1,800:2,255</w:t>
            </w:r>
          </w:p>
        </w:tc>
        <w:tc>
          <w:tcPr>
            <w:tcW w:w="933"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169,021</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(109,468–260,956)</w:t>
            </w:r>
          </w:p>
        </w:tc>
        <w:tc>
          <w:tcPr>
            <w:tcW w:w="815"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135,851</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(84,768–205,824)</w:t>
            </w:r>
          </w:p>
        </w:tc>
        <w:tc>
          <w:tcPr>
            <w:tcW w:w="40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33,170</w:t>
            </w:r>
          </w:p>
        </w:tc>
        <w:tc>
          <w:tcPr>
            <w:tcW w:w="399"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r w:rsidR="00F57A48" w:rsidRPr="002258CA" w:rsidTr="00A21E85">
        <w:tc>
          <w:tcPr>
            <w:tcW w:w="1747" w:type="pct"/>
          </w:tcPr>
          <w:p w:rsidR="00F57A48" w:rsidRPr="002258CA" w:rsidRDefault="00F57A48" w:rsidP="00A21E85">
            <w:pPr>
              <w:rPr>
                <w:rFonts w:asciiTheme="majorBidi" w:hAnsiTheme="majorBidi" w:cstheme="majorBidi"/>
                <w:szCs w:val="24"/>
              </w:rPr>
            </w:pPr>
            <w:r>
              <w:rPr>
                <w:rFonts w:asciiTheme="majorBidi" w:hAnsiTheme="majorBidi" w:cstheme="majorBidi"/>
                <w:szCs w:val="24"/>
              </w:rPr>
              <w:t>≥9 d on IMV, no. (%)</w:t>
            </w:r>
          </w:p>
        </w:tc>
        <w:tc>
          <w:tcPr>
            <w:tcW w:w="69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1,802:2,315</w:t>
            </w:r>
          </w:p>
        </w:tc>
        <w:tc>
          <w:tcPr>
            <w:tcW w:w="933"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1,338 (74.3)</w:t>
            </w:r>
          </w:p>
        </w:tc>
        <w:tc>
          <w:tcPr>
            <w:tcW w:w="815"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982 (42.4)</w:t>
            </w:r>
          </w:p>
        </w:tc>
        <w:tc>
          <w:tcPr>
            <w:tcW w:w="40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31.9</w:t>
            </w:r>
          </w:p>
        </w:tc>
        <w:tc>
          <w:tcPr>
            <w:tcW w:w="399"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r w:rsidR="00F57A48" w:rsidRPr="002258CA" w:rsidTr="00A21E85">
        <w:tc>
          <w:tcPr>
            <w:tcW w:w="1747" w:type="pct"/>
          </w:tcPr>
          <w:p w:rsidR="00F57A48" w:rsidRPr="002258CA" w:rsidRDefault="00F57A48" w:rsidP="00A21E85">
            <w:pPr>
              <w:rPr>
                <w:rFonts w:asciiTheme="majorBidi" w:hAnsiTheme="majorBidi" w:cstheme="majorBidi"/>
                <w:szCs w:val="24"/>
              </w:rPr>
            </w:pPr>
            <w:r>
              <w:rPr>
                <w:rFonts w:asciiTheme="majorBidi" w:hAnsiTheme="majorBidi" w:cstheme="majorBidi"/>
                <w:szCs w:val="24"/>
              </w:rPr>
              <w:t>Failure in extubation of IMV, no. (%)</w:t>
            </w:r>
          </w:p>
        </w:tc>
        <w:tc>
          <w:tcPr>
            <w:tcW w:w="69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1,801:2,281</w:t>
            </w:r>
          </w:p>
        </w:tc>
        <w:tc>
          <w:tcPr>
            <w:tcW w:w="933"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771 (42.8)</w:t>
            </w:r>
          </w:p>
        </w:tc>
        <w:tc>
          <w:tcPr>
            <w:tcW w:w="815"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649 (28.5)</w:t>
            </w:r>
          </w:p>
        </w:tc>
        <w:tc>
          <w:tcPr>
            <w:tcW w:w="40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14.3</w:t>
            </w:r>
          </w:p>
        </w:tc>
        <w:tc>
          <w:tcPr>
            <w:tcW w:w="399"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r w:rsidR="00F57A48" w:rsidRPr="002258CA" w:rsidTr="00A21E85">
        <w:tc>
          <w:tcPr>
            <w:tcW w:w="1747" w:type="pct"/>
          </w:tcPr>
          <w:p w:rsidR="00F57A48" w:rsidRPr="002258CA" w:rsidRDefault="00F57A48" w:rsidP="00A21E85">
            <w:pPr>
              <w:rPr>
                <w:rFonts w:asciiTheme="majorBidi" w:hAnsiTheme="majorBidi" w:cstheme="majorBidi"/>
                <w:szCs w:val="24"/>
              </w:rPr>
            </w:pPr>
            <w:r>
              <w:rPr>
                <w:rFonts w:asciiTheme="majorBidi" w:hAnsiTheme="majorBidi" w:cstheme="majorBidi"/>
                <w:szCs w:val="24"/>
              </w:rPr>
              <w:t>Deaths in an ICU (mortality)</w:t>
            </w:r>
          </w:p>
        </w:tc>
        <w:tc>
          <w:tcPr>
            <w:tcW w:w="69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1,803:2,319</w:t>
            </w:r>
          </w:p>
        </w:tc>
        <w:tc>
          <w:tcPr>
            <w:tcW w:w="933"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339 (18.8)</w:t>
            </w:r>
          </w:p>
        </w:tc>
        <w:tc>
          <w:tcPr>
            <w:tcW w:w="815"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286 (12.3)</w:t>
            </w:r>
          </w:p>
        </w:tc>
        <w:tc>
          <w:tcPr>
            <w:tcW w:w="40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6.5</w:t>
            </w:r>
          </w:p>
        </w:tc>
        <w:tc>
          <w:tcPr>
            <w:tcW w:w="399"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r w:rsidR="00F57A48" w:rsidRPr="002258CA" w:rsidTr="00A21E85">
        <w:tc>
          <w:tcPr>
            <w:tcW w:w="1747" w:type="pct"/>
          </w:tcPr>
          <w:p w:rsidR="00F57A48" w:rsidRPr="002258CA" w:rsidRDefault="00F57A48" w:rsidP="00A21E85">
            <w:pPr>
              <w:rPr>
                <w:rFonts w:asciiTheme="majorBidi" w:hAnsiTheme="majorBidi" w:cstheme="majorBidi"/>
                <w:szCs w:val="24"/>
              </w:rPr>
            </w:pPr>
            <w:r>
              <w:rPr>
                <w:rFonts w:asciiTheme="majorBidi" w:hAnsiTheme="majorBidi" w:cstheme="majorBidi"/>
                <w:szCs w:val="24"/>
              </w:rPr>
              <w:t>Predicted deaths (predicted mortality)</w:t>
            </w:r>
            <w:bookmarkStart w:id="500" w:name="Table_2_fncite_951"/>
            <w:r>
              <w:rPr>
                <w:rStyle w:val="tableFnCite"/>
                <w:rFonts w:asciiTheme="majorBidi" w:hAnsiTheme="majorBidi" w:cstheme="majorBidi"/>
                <w:szCs w:val="24"/>
                <w:vertAlign w:val="superscript"/>
              </w:rPr>
              <w:t>b</w:t>
            </w:r>
            <w:bookmarkEnd w:id="500"/>
          </w:p>
        </w:tc>
        <w:tc>
          <w:tcPr>
            <w:tcW w:w="69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1,803:2,319</w:t>
            </w:r>
          </w:p>
        </w:tc>
        <w:tc>
          <w:tcPr>
            <w:tcW w:w="933"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760 (42.2)</w:t>
            </w:r>
          </w:p>
        </w:tc>
        <w:tc>
          <w:tcPr>
            <w:tcW w:w="815"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664 (28.6)</w:t>
            </w:r>
          </w:p>
        </w:tc>
        <w:tc>
          <w:tcPr>
            <w:tcW w:w="40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13.6</w:t>
            </w:r>
          </w:p>
        </w:tc>
        <w:tc>
          <w:tcPr>
            <w:tcW w:w="399"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b/>
                <w:szCs w:val="24"/>
              </w:rPr>
              <w:t>&lt;.001</w:t>
            </w:r>
          </w:p>
        </w:tc>
      </w:tr>
    </w:tbl>
    <w:p w:rsidR="00F57A48" w:rsidRPr="002258CA" w:rsidRDefault="00F57A48" w:rsidP="00A21E85">
      <w:pPr>
        <w:pStyle w:val="TableFootnote"/>
        <w:rPr>
          <w:rFonts w:asciiTheme="majorBidi" w:hAnsiTheme="majorBidi" w:cstheme="majorBidi"/>
        </w:rPr>
      </w:pPr>
      <w:r>
        <w:rPr>
          <w:rFonts w:asciiTheme="majorBidi" w:hAnsiTheme="majorBidi" w:cstheme="majorBidi"/>
        </w:rPr>
        <w:t>NOTE. VAE, ventilator-associated event; PS, propensity score; LOS, length of stay; ICU, intensive care unit; IQR, interquartile range; CNY, Chinese yuan; IMV, invasive mechanical ventilation.</w:t>
      </w:r>
    </w:p>
    <w:p w:rsidR="00F57A48" w:rsidRPr="002258CA" w:rsidRDefault="00F57A48" w:rsidP="00A21E85">
      <w:pPr>
        <w:pStyle w:val="TableFootnote"/>
        <w:rPr>
          <w:rFonts w:asciiTheme="majorBidi" w:hAnsiTheme="majorBidi" w:cstheme="majorBidi"/>
        </w:rPr>
      </w:pPr>
      <w:bookmarkStart w:id="501" w:name="Table_2_Label_971"/>
      <w:r>
        <w:rPr>
          <w:rStyle w:val="label"/>
          <w:rFonts w:asciiTheme="majorBidi" w:hAnsiTheme="majorBidi" w:cstheme="majorBidi"/>
          <w:vertAlign w:val="superscript"/>
        </w:rPr>
        <w:t>a</w:t>
      </w:r>
      <w:bookmarkEnd w:id="501"/>
      <w:r>
        <w:rPr>
          <w:rFonts w:asciiTheme="majorBidi" w:hAnsiTheme="majorBidi" w:cstheme="majorBidi"/>
          <w:i/>
        </w:rPr>
        <w:t xml:space="preserve">P </w:t>
      </w:r>
      <w:r>
        <w:rPr>
          <w:rFonts w:asciiTheme="majorBidi" w:hAnsiTheme="majorBidi" w:cstheme="majorBidi"/>
        </w:rPr>
        <w:t>values &lt;.05 are shown in bold.</w:t>
      </w:r>
    </w:p>
    <w:p w:rsidR="00F57A48" w:rsidRPr="002258CA" w:rsidRDefault="00F57A48" w:rsidP="00A21E85">
      <w:pPr>
        <w:pStyle w:val="TableFootnote"/>
        <w:rPr>
          <w:rFonts w:asciiTheme="majorBidi" w:hAnsiTheme="majorBidi" w:cstheme="majorBidi"/>
        </w:rPr>
      </w:pPr>
      <w:bookmarkStart w:id="502" w:name="Table_2_Label_972"/>
      <w:r>
        <w:rPr>
          <w:rStyle w:val="label"/>
          <w:rFonts w:asciiTheme="majorBidi" w:hAnsiTheme="majorBidi" w:cstheme="majorBidi"/>
          <w:vertAlign w:val="superscript"/>
        </w:rPr>
        <w:t>b</w:t>
      </w:r>
      <w:bookmarkStart w:id="503" w:name="Table_2_Label_973"/>
      <w:bookmarkEnd w:id="502"/>
      <w:r>
        <w:rPr>
          <w:rStyle w:val="label"/>
          <w:rFonts w:asciiTheme="majorBidi" w:hAnsiTheme="majorBidi" w:cstheme="majorBidi"/>
          <w:vertAlign w:val="superscript"/>
        </w:rPr>
        <w:t xml:space="preserve"> </w:t>
      </w:r>
      <w:bookmarkEnd w:id="503"/>
      <w:r>
        <w:rPr>
          <w:rFonts w:asciiTheme="majorBidi" w:hAnsiTheme="majorBidi" w:cstheme="majorBidi"/>
        </w:rPr>
        <w:t>Predicted deaths included deaths in an ICU and patients discharged from ICU against medical advice because of a critical condition and the desire to pass away at home.</w:t>
      </w:r>
    </w:p>
    <w:p w:rsidR="00F57A48" w:rsidRPr="002258CA" w:rsidRDefault="00F57A48" w:rsidP="00A21E85">
      <w:pPr>
        <w:pStyle w:val="TableTitle"/>
        <w:rPr>
          <w:rFonts w:asciiTheme="majorBidi" w:hAnsiTheme="majorBidi" w:cstheme="majorBidi"/>
          <w:szCs w:val="24"/>
        </w:rPr>
      </w:pPr>
      <w:bookmarkStart w:id="504" w:name="LDL_Tnamed_5"/>
      <w:r>
        <w:rPr>
          <w:rStyle w:val="label"/>
          <w:rFonts w:asciiTheme="majorBidi" w:hAnsiTheme="majorBidi" w:cstheme="majorBidi"/>
          <w:b/>
          <w:szCs w:val="24"/>
        </w:rPr>
        <w:t>Table 3.</w:t>
      </w:r>
      <w:r>
        <w:rPr>
          <w:rFonts w:asciiTheme="majorBidi" w:hAnsiTheme="majorBidi" w:cstheme="majorBidi"/>
          <w:b/>
          <w:szCs w:val="24"/>
        </w:rPr>
        <w:t xml:space="preserve"> </w:t>
      </w:r>
      <w:r>
        <w:rPr>
          <w:rFonts w:asciiTheme="majorBidi" w:hAnsiTheme="majorBidi" w:cstheme="majorBidi"/>
          <w:szCs w:val="24"/>
        </w:rPr>
        <w:t>Clinical Impacts of VAE From Multivariate Analysis in the PSM Cohorts and the Sensitivity Analysis</w:t>
      </w:r>
      <w:bookmarkEnd w:id="504"/>
    </w:p>
    <w:tbl>
      <w:tblPr>
        <w:tblStyle w:val="TableGrid"/>
        <w:tblW w:w="5000" w:type="pct"/>
        <w:tblLook w:val="04A0"/>
      </w:tblPr>
      <w:tblGrid>
        <w:gridCol w:w="1124"/>
        <w:gridCol w:w="1201"/>
        <w:gridCol w:w="1201"/>
        <w:gridCol w:w="361"/>
        <w:gridCol w:w="1109"/>
        <w:gridCol w:w="1145"/>
        <w:gridCol w:w="1145"/>
        <w:gridCol w:w="1145"/>
        <w:gridCol w:w="1145"/>
      </w:tblGrid>
      <w:tr w:rsidR="00F57A48" w:rsidRPr="002258CA" w:rsidTr="00A21E85">
        <w:trPr>
          <w:trHeight w:val="340"/>
        </w:trPr>
        <w:tc>
          <w:tcPr>
            <w:tcW w:w="512" w:type="pct"/>
            <w:hideMark/>
          </w:tcPr>
          <w:p w:rsidR="00F57A48" w:rsidRPr="002258CA" w:rsidRDefault="00F57A48" w:rsidP="00A21E85">
            <w:pPr>
              <w:pStyle w:val="thead"/>
              <w:jc w:val="center"/>
              <w:rPr>
                <w:rFonts w:asciiTheme="majorBidi" w:hAnsiTheme="majorBidi" w:cstheme="majorBidi"/>
                <w:szCs w:val="24"/>
              </w:rPr>
            </w:pPr>
            <w:r>
              <w:rPr>
                <w:rFonts w:asciiTheme="majorBidi" w:hAnsiTheme="majorBidi" w:cstheme="majorBidi"/>
                <w:szCs w:val="24"/>
              </w:rPr>
              <w:t>Models</w:t>
            </w:r>
          </w:p>
        </w:tc>
        <w:tc>
          <w:tcPr>
            <w:tcW w:w="642" w:type="pct"/>
            <w:hideMark/>
          </w:tcPr>
          <w:p w:rsidR="00F57A48" w:rsidRPr="002258CA" w:rsidRDefault="00F57A48" w:rsidP="00A21E85">
            <w:pPr>
              <w:pStyle w:val="thead"/>
              <w:jc w:val="center"/>
              <w:rPr>
                <w:rFonts w:asciiTheme="majorBidi" w:hAnsiTheme="majorBidi" w:cstheme="majorBidi"/>
                <w:szCs w:val="24"/>
              </w:rPr>
            </w:pPr>
            <w:r>
              <w:rPr>
                <w:rFonts w:asciiTheme="majorBidi" w:eastAsia="DengXian" w:hAnsiTheme="majorBidi" w:cstheme="majorBidi"/>
                <w:szCs w:val="24"/>
              </w:rPr>
              <w:t>Logarithmic Value of LOS in an ICU</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β</w:t>
            </w:r>
            <w:bookmarkStart w:id="505" w:name="Table_3_fncite_952"/>
            <w:r>
              <w:rPr>
                <w:rStyle w:val="tableFnCite"/>
                <w:rFonts w:asciiTheme="majorBidi" w:eastAsia="DengXian" w:hAnsiTheme="majorBidi" w:cstheme="majorBidi"/>
                <w:szCs w:val="24"/>
                <w:vertAlign w:val="superscript"/>
              </w:rPr>
              <w:t>a</w:t>
            </w:r>
            <w:bookmarkEnd w:id="505"/>
            <w:r>
              <w:rPr>
                <w:rFonts w:asciiTheme="majorBidi" w:eastAsia="DengXian" w:hAnsiTheme="majorBidi" w:cstheme="majorBidi"/>
                <w:szCs w:val="24"/>
              </w:rPr>
              <w:t xml:space="preserve"> (95% CI)</w:t>
            </w:r>
          </w:p>
        </w:tc>
        <w:tc>
          <w:tcPr>
            <w:tcW w:w="644" w:type="pct"/>
            <w:hideMark/>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Logarithmic Value of LOS in Hospital</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 xml:space="preserve">β </w:t>
            </w:r>
            <w:r>
              <w:rPr>
                <w:rFonts w:asciiTheme="majorBidi" w:hAnsiTheme="majorBidi" w:cstheme="majorBidi"/>
                <w:szCs w:val="24"/>
              </w:rPr>
              <w:t>(95% CI)</w:t>
            </w:r>
          </w:p>
        </w:tc>
        <w:tc>
          <w:tcPr>
            <w:tcW w:w="741" w:type="pct"/>
            <w:gridSpan w:val="2"/>
            <w:hideMark/>
          </w:tcPr>
          <w:p w:rsidR="00F57A48" w:rsidRPr="002258CA" w:rsidRDefault="00F57A48" w:rsidP="00A21E85">
            <w:pPr>
              <w:pStyle w:val="thead"/>
              <w:jc w:val="center"/>
              <w:rPr>
                <w:rFonts w:asciiTheme="majorBidi" w:hAnsiTheme="majorBidi" w:cstheme="majorBidi"/>
                <w:szCs w:val="24"/>
              </w:rPr>
            </w:pPr>
            <w:r>
              <w:rPr>
                <w:rFonts w:asciiTheme="majorBidi" w:eastAsia="DengXian" w:hAnsiTheme="majorBidi" w:cstheme="majorBidi"/>
                <w:szCs w:val="24"/>
              </w:rPr>
              <w:t>Logarithmic Value of Hospitalization Costs</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 xml:space="preserve">β </w:t>
            </w:r>
            <w:r>
              <w:rPr>
                <w:rFonts w:asciiTheme="majorBidi" w:hAnsiTheme="majorBidi" w:cstheme="majorBidi"/>
                <w:szCs w:val="24"/>
              </w:rPr>
              <w:t>(95% CI)</w:t>
            </w:r>
          </w:p>
        </w:tc>
        <w:tc>
          <w:tcPr>
            <w:tcW w:w="711" w:type="pct"/>
            <w:hideMark/>
          </w:tcPr>
          <w:p w:rsidR="00F57A48" w:rsidRPr="00D14B41" w:rsidRDefault="00F57A48" w:rsidP="00A21E85">
            <w:pPr>
              <w:pStyle w:val="thead"/>
              <w:jc w:val="center"/>
              <w:rPr>
                <w:rFonts w:asciiTheme="majorBidi" w:hAnsiTheme="majorBidi" w:cstheme="majorBidi"/>
                <w:szCs w:val="24"/>
                <w:vertAlign w:val="superscript"/>
              </w:rPr>
            </w:pPr>
            <w:r>
              <w:rPr>
                <w:rFonts w:asciiTheme="majorBidi" w:eastAsia="DengXian" w:hAnsiTheme="majorBidi" w:cstheme="majorBidi"/>
                <w:szCs w:val="24"/>
              </w:rPr>
              <w:t xml:space="preserve">≥9 Days on IMV, </w:t>
            </w:r>
            <w:r>
              <w:rPr>
                <w:rFonts w:asciiTheme="majorBidi" w:hAnsiTheme="majorBidi" w:cstheme="majorBidi"/>
                <w:szCs w:val="24"/>
              </w:rPr>
              <w:t>OR (95% CI)</w:t>
            </w:r>
            <w:bookmarkStart w:id="506" w:name="Table_3_fncite_953"/>
            <w:r>
              <w:rPr>
                <w:rStyle w:val="tableFnCite"/>
                <w:rFonts w:asciiTheme="majorBidi" w:hAnsiTheme="majorBidi" w:cstheme="majorBidi"/>
                <w:szCs w:val="24"/>
                <w:vertAlign w:val="superscript"/>
              </w:rPr>
              <w:t>b</w:t>
            </w:r>
            <w:bookmarkEnd w:id="506"/>
          </w:p>
        </w:tc>
        <w:tc>
          <w:tcPr>
            <w:tcW w:w="610" w:type="pct"/>
            <w:hideMark/>
          </w:tcPr>
          <w:p w:rsidR="00F57A48" w:rsidRPr="002258CA" w:rsidRDefault="00F57A48" w:rsidP="00A21E85">
            <w:pPr>
              <w:pStyle w:val="thead"/>
              <w:jc w:val="center"/>
              <w:rPr>
                <w:rFonts w:asciiTheme="majorBidi" w:hAnsiTheme="majorBidi" w:cstheme="majorBidi"/>
                <w:szCs w:val="24"/>
              </w:rPr>
            </w:pPr>
            <w:r>
              <w:rPr>
                <w:rFonts w:asciiTheme="majorBidi" w:eastAsia="DengXian" w:hAnsiTheme="majorBidi" w:cstheme="majorBidi"/>
                <w:szCs w:val="24"/>
              </w:rPr>
              <w:t>Failure in Extubating IMV</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OR (95% CI)</w:t>
            </w:r>
          </w:p>
        </w:tc>
        <w:tc>
          <w:tcPr>
            <w:tcW w:w="558" w:type="pct"/>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Death in an ICU</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OR (95% CI)</w:t>
            </w:r>
          </w:p>
        </w:tc>
        <w:tc>
          <w:tcPr>
            <w:tcW w:w="582" w:type="pct"/>
            <w:hideMark/>
          </w:tcPr>
          <w:p w:rsidR="00F57A48" w:rsidRPr="002258CA" w:rsidRDefault="00F57A48" w:rsidP="00A21E85">
            <w:pPr>
              <w:pStyle w:val="thead"/>
              <w:jc w:val="center"/>
              <w:rPr>
                <w:rFonts w:asciiTheme="majorBidi" w:hAnsiTheme="majorBidi" w:cstheme="majorBidi"/>
                <w:szCs w:val="24"/>
                <w:vertAlign w:val="superscript"/>
              </w:rPr>
            </w:pPr>
            <w:r>
              <w:rPr>
                <w:rFonts w:asciiTheme="majorBidi" w:eastAsia="DengXian" w:hAnsiTheme="majorBidi" w:cstheme="majorBidi"/>
                <w:szCs w:val="24"/>
              </w:rPr>
              <w:t>Predicted Death</w:t>
            </w:r>
            <w:bookmarkStart w:id="507" w:name="Table_3_fncite_954"/>
            <w:r>
              <w:rPr>
                <w:rStyle w:val="tableFnCite"/>
                <w:rFonts w:asciiTheme="majorBidi" w:hAnsiTheme="majorBidi" w:cstheme="majorBidi"/>
                <w:szCs w:val="24"/>
                <w:vertAlign w:val="superscript"/>
              </w:rPr>
              <w:t>c</w:t>
            </w:r>
            <w:bookmarkEnd w:id="507"/>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OR (95% CI)</w:t>
            </w:r>
          </w:p>
        </w:tc>
      </w:tr>
      <w:tr w:rsidR="00F57A48" w:rsidRPr="002258CA" w:rsidTr="00A21E85">
        <w:trPr>
          <w:trHeight w:val="340"/>
        </w:trPr>
        <w:tc>
          <w:tcPr>
            <w:tcW w:w="512" w:type="pct"/>
            <w:hideMark/>
          </w:tcPr>
          <w:p w:rsidR="00F57A48" w:rsidRPr="002258CA" w:rsidRDefault="00F57A48" w:rsidP="00A21E85">
            <w:pPr>
              <w:rPr>
                <w:rFonts w:asciiTheme="majorBidi" w:hAnsiTheme="majorBidi" w:cstheme="majorBidi"/>
                <w:szCs w:val="24"/>
              </w:rPr>
            </w:pPr>
          </w:p>
        </w:tc>
        <w:tc>
          <w:tcPr>
            <w:tcW w:w="642"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(n=4,097)</w:t>
            </w:r>
          </w:p>
        </w:tc>
        <w:tc>
          <w:tcPr>
            <w:tcW w:w="644" w:type="pct"/>
            <w:noWrap/>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(n=4,082)</w:t>
            </w:r>
          </w:p>
        </w:tc>
        <w:tc>
          <w:tcPr>
            <w:tcW w:w="741" w:type="pct"/>
            <w:gridSpan w:val="2"/>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(n=4,055)</w:t>
            </w:r>
          </w:p>
        </w:tc>
        <w:tc>
          <w:tcPr>
            <w:tcW w:w="711"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(n=4,117)</w:t>
            </w:r>
          </w:p>
        </w:tc>
        <w:tc>
          <w:tcPr>
            <w:tcW w:w="610"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(n=4,082)</w:t>
            </w:r>
          </w:p>
        </w:tc>
        <w:tc>
          <w:tcPr>
            <w:tcW w:w="558" w:type="pct"/>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(n=4,122)</w:t>
            </w:r>
          </w:p>
        </w:tc>
        <w:tc>
          <w:tcPr>
            <w:tcW w:w="582"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(n=4,122)</w:t>
            </w:r>
          </w:p>
        </w:tc>
      </w:tr>
      <w:tr w:rsidR="00F57A48" w:rsidRPr="002258CA" w:rsidTr="00A21E85">
        <w:trPr>
          <w:trHeight w:val="340"/>
        </w:trPr>
        <w:tc>
          <w:tcPr>
            <w:tcW w:w="512" w:type="pct"/>
          </w:tcPr>
          <w:p w:rsidR="00F57A48" w:rsidRPr="002258CA" w:rsidRDefault="00F57A48" w:rsidP="00A21E85">
            <w:pPr>
              <w:rPr>
                <w:rFonts w:asciiTheme="majorBidi" w:eastAsia="DengXian" w:hAnsiTheme="majorBidi" w:cstheme="majorBidi"/>
                <w:bCs/>
                <w:szCs w:val="24"/>
              </w:rPr>
            </w:pPr>
            <w:r>
              <w:rPr>
                <w:rFonts w:asciiTheme="majorBidi" w:eastAsia="DengXian" w:hAnsiTheme="majorBidi" w:cstheme="majorBidi"/>
                <w:b/>
                <w:bCs/>
                <w:szCs w:val="24"/>
              </w:rPr>
              <w:t>After PSM</w:t>
            </w:r>
            <w:bookmarkStart w:id="508" w:name="Table_3_fncite_955"/>
            <w:r>
              <w:rPr>
                <w:rStyle w:val="tableFnCite"/>
                <w:rFonts w:asciiTheme="majorBidi" w:eastAsia="DengXian" w:hAnsiTheme="majorBidi" w:cstheme="majorBidi"/>
                <w:b/>
                <w:bCs/>
                <w:szCs w:val="24"/>
                <w:vertAlign w:val="superscript"/>
              </w:rPr>
              <w:t>d</w:t>
            </w:r>
            <w:bookmarkEnd w:id="508"/>
          </w:p>
        </w:tc>
        <w:tc>
          <w:tcPr>
            <w:tcW w:w="642" w:type="pct"/>
          </w:tcPr>
          <w:p w:rsidR="00F57A48" w:rsidRPr="002258CA" w:rsidRDefault="00F57A48" w:rsidP="00A21E85">
            <w:pPr>
              <w:jc w:val="center"/>
              <w:rPr>
                <w:rFonts w:asciiTheme="majorBidi" w:eastAsia="DengXian" w:hAnsiTheme="majorBidi" w:cstheme="majorBidi"/>
                <w:szCs w:val="24"/>
              </w:rPr>
            </w:pPr>
          </w:p>
        </w:tc>
        <w:tc>
          <w:tcPr>
            <w:tcW w:w="644" w:type="pct"/>
            <w:noWrap/>
          </w:tcPr>
          <w:p w:rsidR="00F57A48" w:rsidRPr="002258CA" w:rsidRDefault="00F57A48" w:rsidP="00A21E85">
            <w:pPr>
              <w:jc w:val="center"/>
              <w:rPr>
                <w:rFonts w:asciiTheme="majorBidi" w:eastAsia="DengXian" w:hAnsiTheme="majorBidi" w:cstheme="majorBidi"/>
                <w:szCs w:val="24"/>
              </w:rPr>
            </w:pPr>
          </w:p>
        </w:tc>
        <w:tc>
          <w:tcPr>
            <w:tcW w:w="741" w:type="pct"/>
            <w:gridSpan w:val="2"/>
          </w:tcPr>
          <w:p w:rsidR="00F57A48" w:rsidRPr="002258CA" w:rsidRDefault="00F57A48" w:rsidP="00A21E85">
            <w:pPr>
              <w:jc w:val="center"/>
              <w:rPr>
                <w:rFonts w:asciiTheme="majorBidi" w:eastAsia="DengXian" w:hAnsiTheme="majorBidi" w:cstheme="majorBidi"/>
                <w:szCs w:val="24"/>
              </w:rPr>
            </w:pPr>
          </w:p>
        </w:tc>
        <w:tc>
          <w:tcPr>
            <w:tcW w:w="711" w:type="pct"/>
          </w:tcPr>
          <w:p w:rsidR="00F57A48" w:rsidRPr="002258CA" w:rsidRDefault="00F57A48" w:rsidP="00A21E85">
            <w:pPr>
              <w:jc w:val="center"/>
              <w:rPr>
                <w:rFonts w:asciiTheme="majorBidi" w:eastAsia="DengXian" w:hAnsiTheme="majorBidi" w:cstheme="majorBidi"/>
                <w:szCs w:val="24"/>
              </w:rPr>
            </w:pPr>
          </w:p>
        </w:tc>
        <w:tc>
          <w:tcPr>
            <w:tcW w:w="610" w:type="pct"/>
          </w:tcPr>
          <w:p w:rsidR="00F57A48" w:rsidRPr="002258CA" w:rsidRDefault="00F57A48" w:rsidP="00A21E85">
            <w:pPr>
              <w:jc w:val="center"/>
              <w:rPr>
                <w:rFonts w:asciiTheme="majorBidi" w:eastAsia="DengXian" w:hAnsiTheme="majorBidi" w:cstheme="majorBidi"/>
                <w:szCs w:val="24"/>
              </w:rPr>
            </w:pPr>
          </w:p>
        </w:tc>
        <w:tc>
          <w:tcPr>
            <w:tcW w:w="558" w:type="pct"/>
          </w:tcPr>
          <w:p w:rsidR="00F57A48" w:rsidRPr="002258CA" w:rsidRDefault="00F57A48" w:rsidP="00A21E85">
            <w:pPr>
              <w:jc w:val="center"/>
              <w:rPr>
                <w:rFonts w:asciiTheme="majorBidi" w:eastAsia="DengXian" w:hAnsiTheme="majorBidi" w:cstheme="majorBidi"/>
                <w:szCs w:val="24"/>
              </w:rPr>
            </w:pPr>
          </w:p>
        </w:tc>
        <w:tc>
          <w:tcPr>
            <w:tcW w:w="582" w:type="pct"/>
          </w:tcPr>
          <w:p w:rsidR="00F57A48" w:rsidRPr="002258CA" w:rsidRDefault="00F57A48" w:rsidP="00A21E85">
            <w:pPr>
              <w:jc w:val="center"/>
              <w:rPr>
                <w:rFonts w:asciiTheme="majorBidi" w:eastAsia="DengXian" w:hAnsiTheme="majorBidi" w:cstheme="majorBidi"/>
                <w:szCs w:val="24"/>
              </w:rPr>
            </w:pPr>
          </w:p>
        </w:tc>
      </w:tr>
      <w:tr w:rsidR="00F57A48" w:rsidRPr="002258CA" w:rsidTr="00A21E85">
        <w:trPr>
          <w:trHeight w:val="340"/>
        </w:trPr>
        <w:tc>
          <w:tcPr>
            <w:tcW w:w="512" w:type="pct"/>
            <w:hideMark/>
          </w:tcPr>
          <w:p w:rsidR="00F57A48" w:rsidRPr="002258CA" w:rsidRDefault="00F57A48" w:rsidP="00A21E85">
            <w:pPr>
              <w:rPr>
                <w:rFonts w:asciiTheme="majorBidi" w:hAnsiTheme="majorBidi" w:cstheme="majorBidi"/>
                <w:bCs/>
                <w:szCs w:val="24"/>
              </w:rPr>
            </w:pPr>
            <w:r>
              <w:rPr>
                <w:rFonts w:asciiTheme="majorBidi" w:eastAsia="DengXian" w:hAnsiTheme="majorBidi" w:cstheme="majorBidi"/>
                <w:szCs w:val="24"/>
              </w:rPr>
              <w:t>Unadjusted</w:t>
            </w:r>
          </w:p>
        </w:tc>
        <w:tc>
          <w:tcPr>
            <w:tcW w:w="64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(0.15–0.18)</w:t>
            </w:r>
          </w:p>
        </w:tc>
        <w:tc>
          <w:tcPr>
            <w:tcW w:w="644"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0.07</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(0.05–0.09)</w:t>
            </w:r>
          </w:p>
        </w:tc>
        <w:tc>
          <w:tcPr>
            <w:tcW w:w="741" w:type="pct"/>
            <w:gridSpan w:val="2"/>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0.11</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(0.09–0.13)</w:t>
            </w:r>
          </w:p>
        </w:tc>
        <w:tc>
          <w:tcPr>
            <w:tcW w:w="711"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3.91</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(3.42–4.48)</w:t>
            </w:r>
          </w:p>
        </w:tc>
        <w:tc>
          <w:tcPr>
            <w:tcW w:w="610"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3.86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(3.36–4.43)</w:t>
            </w:r>
          </w:p>
        </w:tc>
        <w:tc>
          <w:tcPr>
            <w:tcW w:w="558"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1.65</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(1.39–1.95)</w:t>
            </w:r>
          </w:p>
        </w:tc>
        <w:tc>
          <w:tcPr>
            <w:tcW w:w="58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1.82</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(1.60–2.07)</w:t>
            </w:r>
          </w:p>
        </w:tc>
      </w:tr>
      <w:tr w:rsidR="00F57A48" w:rsidRPr="002258CA" w:rsidTr="00A21E85">
        <w:trPr>
          <w:trHeight w:val="340"/>
        </w:trPr>
        <w:tc>
          <w:tcPr>
            <w:tcW w:w="512" w:type="pct"/>
            <w:hideMark/>
          </w:tcPr>
          <w:p w:rsidR="00F57A48" w:rsidRPr="002258CA" w:rsidRDefault="00F57A48" w:rsidP="00A21E85">
            <w:pPr>
              <w:rPr>
                <w:rFonts w:asciiTheme="majorBidi" w:hAnsiTheme="majorBidi" w:cstheme="majorBidi"/>
                <w:szCs w:val="24"/>
              </w:rPr>
            </w:pPr>
            <w:r>
              <w:rPr>
                <w:rFonts w:asciiTheme="majorBidi" w:eastAsia="DengXian" w:hAnsiTheme="majorBidi" w:cstheme="majorBidi"/>
                <w:szCs w:val="24"/>
              </w:rPr>
              <w:t>Adjusted</w:t>
            </w:r>
            <w:bookmarkStart w:id="509" w:name="Table_3_fncite_956"/>
            <w:r>
              <w:rPr>
                <w:rStyle w:val="tableFnCite"/>
                <w:rFonts w:asciiTheme="majorBidi" w:hAnsiTheme="majorBidi" w:cstheme="majorBidi"/>
                <w:szCs w:val="24"/>
                <w:vertAlign w:val="superscript"/>
              </w:rPr>
              <w:t>e</w:t>
            </w:r>
            <w:bookmarkEnd w:id="509"/>
          </w:p>
        </w:tc>
        <w:tc>
          <w:tcPr>
            <w:tcW w:w="64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0.14</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(0.12–0.16)</w:t>
            </w:r>
          </w:p>
        </w:tc>
        <w:tc>
          <w:tcPr>
            <w:tcW w:w="644"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(0.04–0.08)</w:t>
            </w:r>
          </w:p>
        </w:tc>
        <w:tc>
          <w:tcPr>
            <w:tcW w:w="741" w:type="pct"/>
            <w:gridSpan w:val="2"/>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0.09</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(0.07–0.10)</w:t>
            </w:r>
          </w:p>
        </w:tc>
        <w:tc>
          <w:tcPr>
            <w:tcW w:w="711"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3.86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(3.36–4.43)</w:t>
            </w:r>
          </w:p>
        </w:tc>
        <w:tc>
          <w:tcPr>
            <w:tcW w:w="610"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1.68</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(1.37–2.06)</w:t>
            </w:r>
          </w:p>
        </w:tc>
        <w:tc>
          <w:tcPr>
            <w:tcW w:w="558"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1.62</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(1.36–1.94)</w:t>
            </w:r>
          </w:p>
        </w:tc>
        <w:tc>
          <w:tcPr>
            <w:tcW w:w="58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1.80</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(1.57–2.05)</w:t>
            </w:r>
          </w:p>
        </w:tc>
      </w:tr>
      <w:tr w:rsidR="00F57A48" w:rsidRPr="002258CA" w:rsidTr="00A21E85">
        <w:trPr>
          <w:trHeight w:val="340"/>
        </w:trPr>
        <w:tc>
          <w:tcPr>
            <w:tcW w:w="1970" w:type="pct"/>
            <w:gridSpan w:val="4"/>
          </w:tcPr>
          <w:p w:rsidR="00F57A48" w:rsidRPr="00D14B41" w:rsidRDefault="00F57A48" w:rsidP="00A21E85">
            <w:pPr>
              <w:rPr>
                <w:rFonts w:asciiTheme="majorBidi" w:eastAsia="DengXian" w:hAnsiTheme="majorBidi" w:cstheme="majorBidi"/>
                <w:bCs/>
                <w:szCs w:val="24"/>
                <w:vertAlign w:val="superscript"/>
              </w:rPr>
            </w:pPr>
            <w:r>
              <w:rPr>
                <w:rFonts w:asciiTheme="majorBidi" w:eastAsia="DengXian" w:hAnsiTheme="majorBidi" w:cstheme="majorBidi"/>
                <w:b/>
                <w:bCs/>
                <w:szCs w:val="24"/>
              </w:rPr>
              <w:t>After PSW</w:t>
            </w:r>
            <w:r>
              <w:rPr>
                <w:rFonts w:asciiTheme="majorBidi" w:hAnsiTheme="majorBidi" w:cstheme="majorBidi"/>
                <w:b/>
                <w:bCs/>
                <w:szCs w:val="24"/>
              </w:rPr>
              <w:t xml:space="preserve"> (n=6,426)</w:t>
            </w:r>
            <w:bookmarkStart w:id="510" w:name="Table_3_fncite_957"/>
            <w:r>
              <w:rPr>
                <w:rStyle w:val="tableFnCite"/>
                <w:rFonts w:asciiTheme="majorBidi" w:hAnsiTheme="majorBidi" w:cstheme="majorBidi"/>
                <w:b/>
                <w:bCs/>
                <w:szCs w:val="24"/>
                <w:vertAlign w:val="superscript"/>
              </w:rPr>
              <w:t>d</w:t>
            </w:r>
            <w:bookmarkEnd w:id="510"/>
          </w:p>
        </w:tc>
        <w:tc>
          <w:tcPr>
            <w:tcW w:w="3030" w:type="pct"/>
            <w:gridSpan w:val="5"/>
            <w:hideMark/>
          </w:tcPr>
          <w:p w:rsidR="00F57A48" w:rsidRPr="002258CA" w:rsidRDefault="00F57A48" w:rsidP="00A21E85">
            <w:pPr>
              <w:rPr>
                <w:rFonts w:asciiTheme="majorBidi" w:hAnsiTheme="majorBidi" w:cstheme="majorBidi"/>
                <w:szCs w:val="24"/>
              </w:rPr>
            </w:pPr>
          </w:p>
        </w:tc>
      </w:tr>
      <w:tr w:rsidR="00F57A48" w:rsidRPr="002258CA" w:rsidTr="00A21E85">
        <w:trPr>
          <w:trHeight w:val="340"/>
        </w:trPr>
        <w:tc>
          <w:tcPr>
            <w:tcW w:w="512" w:type="pct"/>
            <w:hideMark/>
          </w:tcPr>
          <w:p w:rsidR="00F57A48" w:rsidRPr="002258CA" w:rsidRDefault="00F57A48" w:rsidP="00A21E85">
            <w:pPr>
              <w:rPr>
                <w:rFonts w:asciiTheme="majorBidi" w:hAnsiTheme="majorBidi" w:cstheme="majorBidi"/>
                <w:szCs w:val="24"/>
              </w:rPr>
            </w:pPr>
            <w:r>
              <w:rPr>
                <w:rFonts w:asciiTheme="majorBidi" w:eastAsia="DengXian" w:hAnsiTheme="majorBidi" w:cstheme="majorBidi"/>
                <w:szCs w:val="24"/>
              </w:rPr>
              <w:t>Unadjusted</w:t>
            </w:r>
          </w:p>
        </w:tc>
        <w:tc>
          <w:tcPr>
            <w:tcW w:w="64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(0.14–0.18)</w:t>
            </w:r>
          </w:p>
        </w:tc>
        <w:tc>
          <w:tcPr>
            <w:tcW w:w="644"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(0.04–0.08)</w:t>
            </w:r>
          </w:p>
        </w:tc>
        <w:tc>
          <w:tcPr>
            <w:tcW w:w="741" w:type="pct"/>
            <w:gridSpan w:val="2"/>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0.11</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(0.09–0.12)</w:t>
            </w:r>
          </w:p>
        </w:tc>
        <w:tc>
          <w:tcPr>
            <w:tcW w:w="711"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3.76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(3.33–4.25)</w:t>
            </w:r>
          </w:p>
        </w:tc>
        <w:tc>
          <w:tcPr>
            <w:tcW w:w="610"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1.59</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(1.34– 1.89)</w:t>
            </w:r>
          </w:p>
        </w:tc>
        <w:tc>
          <w:tcPr>
            <w:tcW w:w="558"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1.56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(1.35–1.82)</w:t>
            </w:r>
          </w:p>
        </w:tc>
        <w:tc>
          <w:tcPr>
            <w:tcW w:w="58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1.73</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(1.54–1.95)</w:t>
            </w:r>
          </w:p>
        </w:tc>
      </w:tr>
      <w:tr w:rsidR="00F57A48" w:rsidRPr="002258CA" w:rsidTr="00A21E85">
        <w:trPr>
          <w:trHeight w:val="340"/>
        </w:trPr>
        <w:tc>
          <w:tcPr>
            <w:tcW w:w="512" w:type="pct"/>
            <w:hideMark/>
          </w:tcPr>
          <w:p w:rsidR="00F57A48" w:rsidRPr="002258CA" w:rsidRDefault="00F57A48" w:rsidP="00A21E85">
            <w:pPr>
              <w:rPr>
                <w:rFonts w:asciiTheme="majorBidi" w:hAnsiTheme="majorBidi" w:cstheme="majorBidi"/>
                <w:szCs w:val="24"/>
              </w:rPr>
            </w:pPr>
            <w:r>
              <w:rPr>
                <w:rFonts w:asciiTheme="majorBidi" w:eastAsia="DengXian" w:hAnsiTheme="majorBidi" w:cstheme="majorBidi"/>
                <w:szCs w:val="24"/>
              </w:rPr>
              <w:t>Adjusted</w:t>
            </w:r>
            <w:bookmarkStart w:id="511" w:name="Table_3_fncite_958"/>
            <w:r>
              <w:rPr>
                <w:rStyle w:val="tableFnCite"/>
                <w:rFonts w:asciiTheme="majorBidi" w:hAnsiTheme="majorBidi" w:cstheme="majorBidi"/>
                <w:szCs w:val="24"/>
                <w:vertAlign w:val="superscript"/>
              </w:rPr>
              <w:t>e</w:t>
            </w:r>
            <w:bookmarkEnd w:id="511"/>
          </w:p>
        </w:tc>
        <w:tc>
          <w:tcPr>
            <w:tcW w:w="64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0.14</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(0.12–0.16)</w:t>
            </w:r>
          </w:p>
        </w:tc>
        <w:tc>
          <w:tcPr>
            <w:tcW w:w="644"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(0.04–0.07)</w:t>
            </w:r>
          </w:p>
        </w:tc>
        <w:tc>
          <w:tcPr>
            <w:tcW w:w="741" w:type="pct"/>
            <w:gridSpan w:val="2"/>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0.09</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(0.07–0.10)</w:t>
            </w:r>
          </w:p>
        </w:tc>
        <w:tc>
          <w:tcPr>
            <w:tcW w:w="711"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3.79</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(3.34–4.30)</w:t>
            </w:r>
          </w:p>
        </w:tc>
        <w:tc>
          <w:tcPr>
            <w:tcW w:w="610"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1.64</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(1.37– 1.97)</w:t>
            </w:r>
          </w:p>
        </w:tc>
        <w:tc>
          <w:tcPr>
            <w:tcW w:w="558"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1.58</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(1.35–1.85)</w:t>
            </w:r>
          </w:p>
        </w:tc>
        <w:tc>
          <w:tcPr>
            <w:tcW w:w="58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1.76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(1.56–1.98)</w:t>
            </w:r>
          </w:p>
        </w:tc>
      </w:tr>
      <w:tr w:rsidR="00F57A48" w:rsidRPr="002258CA" w:rsidTr="00A21E85">
        <w:trPr>
          <w:trHeight w:val="340"/>
        </w:trPr>
        <w:tc>
          <w:tcPr>
            <w:tcW w:w="5000" w:type="pct"/>
            <w:gridSpan w:val="9"/>
            <w:hideMark/>
          </w:tcPr>
          <w:p w:rsidR="00F57A48" w:rsidRPr="00D14B41" w:rsidRDefault="00F57A48" w:rsidP="00A21E85">
            <w:pPr>
              <w:rPr>
                <w:rFonts w:asciiTheme="majorBidi" w:hAnsiTheme="majorBidi" w:cstheme="majorBidi"/>
                <w:bCs/>
                <w:szCs w:val="24"/>
                <w:vertAlign w:val="superscript"/>
              </w:rPr>
            </w:pPr>
            <w:r>
              <w:rPr>
                <w:rFonts w:asciiTheme="majorBidi" w:eastAsia="DengXian" w:hAnsiTheme="majorBidi" w:cstheme="majorBidi"/>
                <w:b/>
                <w:bCs/>
                <w:iCs/>
                <w:szCs w:val="24"/>
              </w:rPr>
              <w:t>Traditional regression</w:t>
            </w:r>
            <w:r>
              <w:rPr>
                <w:rFonts w:asciiTheme="majorBidi" w:hAnsiTheme="majorBidi" w:cstheme="majorBidi"/>
                <w:b/>
                <w:bCs/>
                <w:szCs w:val="24"/>
              </w:rPr>
              <w:t>(n=6,426)</w:t>
            </w:r>
            <w:bookmarkStart w:id="512" w:name="Table_3_fncite_959"/>
            <w:r>
              <w:rPr>
                <w:rStyle w:val="tableFnCite"/>
                <w:rFonts w:asciiTheme="majorBidi" w:hAnsiTheme="majorBidi" w:cstheme="majorBidi"/>
                <w:b/>
                <w:bCs/>
                <w:szCs w:val="24"/>
                <w:vertAlign w:val="superscript"/>
              </w:rPr>
              <w:t>d</w:t>
            </w:r>
            <w:bookmarkEnd w:id="512"/>
          </w:p>
        </w:tc>
      </w:tr>
      <w:tr w:rsidR="00F57A48" w:rsidRPr="002258CA" w:rsidTr="00A21E85">
        <w:trPr>
          <w:trHeight w:val="340"/>
        </w:trPr>
        <w:tc>
          <w:tcPr>
            <w:tcW w:w="512" w:type="pct"/>
            <w:hideMark/>
          </w:tcPr>
          <w:p w:rsidR="00F57A48" w:rsidRPr="002258CA" w:rsidRDefault="00F57A48" w:rsidP="00A21E85">
            <w:pPr>
              <w:rPr>
                <w:rFonts w:asciiTheme="majorBidi" w:hAnsiTheme="majorBidi" w:cstheme="majorBidi"/>
                <w:szCs w:val="24"/>
              </w:rPr>
            </w:pPr>
            <w:r>
              <w:rPr>
                <w:rFonts w:asciiTheme="majorBidi" w:eastAsia="DengXian" w:hAnsiTheme="majorBidi" w:cstheme="majorBidi"/>
                <w:szCs w:val="24"/>
              </w:rPr>
              <w:t>Unadjusted</w:t>
            </w:r>
          </w:p>
        </w:tc>
        <w:tc>
          <w:tcPr>
            <w:tcW w:w="64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0.17</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(0.15–0.19)</w:t>
            </w:r>
          </w:p>
        </w:tc>
        <w:tc>
          <w:tcPr>
            <w:tcW w:w="644"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0.08</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(0.07–0.10)</w:t>
            </w:r>
          </w:p>
        </w:tc>
        <w:tc>
          <w:tcPr>
            <w:tcW w:w="741" w:type="pct"/>
            <w:gridSpan w:val="2"/>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0.14</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(0.12–0.16)</w:t>
            </w:r>
          </w:p>
        </w:tc>
        <w:tc>
          <w:tcPr>
            <w:tcW w:w="711"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4.01</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(3.56–4.53)</w:t>
            </w:r>
          </w:p>
        </w:tc>
        <w:tc>
          <w:tcPr>
            <w:tcW w:w="610"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1.58</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(1.33– 1.86)</w:t>
            </w:r>
          </w:p>
        </w:tc>
        <w:tc>
          <w:tcPr>
            <w:tcW w:w="558"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1.64</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(1.42–1.91)</w:t>
            </w:r>
          </w:p>
        </w:tc>
        <w:tc>
          <w:tcPr>
            <w:tcW w:w="58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1.62</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(1.39–1.89)</w:t>
            </w:r>
          </w:p>
        </w:tc>
      </w:tr>
      <w:tr w:rsidR="00F57A48" w:rsidRPr="002258CA" w:rsidTr="00A21E85">
        <w:trPr>
          <w:trHeight w:val="340"/>
        </w:trPr>
        <w:tc>
          <w:tcPr>
            <w:tcW w:w="512" w:type="pct"/>
            <w:hideMark/>
          </w:tcPr>
          <w:p w:rsidR="00F57A48" w:rsidRPr="002258CA" w:rsidRDefault="00F57A48" w:rsidP="00A21E85">
            <w:pPr>
              <w:rPr>
                <w:rFonts w:asciiTheme="majorBidi" w:hAnsiTheme="majorBidi" w:cstheme="majorBidi"/>
                <w:szCs w:val="24"/>
              </w:rPr>
            </w:pPr>
            <w:r>
              <w:rPr>
                <w:rFonts w:asciiTheme="majorBidi" w:eastAsia="DengXian" w:hAnsiTheme="majorBidi" w:cstheme="majorBidi"/>
                <w:szCs w:val="24"/>
              </w:rPr>
              <w:t>Adjusted</w:t>
            </w:r>
            <w:bookmarkStart w:id="513" w:name="Table_3_fncite_960"/>
            <w:r>
              <w:rPr>
                <w:rStyle w:val="tableFnCite"/>
                <w:rFonts w:asciiTheme="majorBidi" w:hAnsiTheme="majorBidi" w:cstheme="majorBidi"/>
                <w:szCs w:val="24"/>
                <w:vertAlign w:val="superscript"/>
              </w:rPr>
              <w:t>e</w:t>
            </w:r>
            <w:bookmarkEnd w:id="513"/>
          </w:p>
        </w:tc>
        <w:tc>
          <w:tcPr>
            <w:tcW w:w="642"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0.14</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(0.13–0.16)</w:t>
            </w:r>
          </w:p>
        </w:tc>
        <w:tc>
          <w:tcPr>
            <w:tcW w:w="644"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0.06</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(0.04–0.07)</w:t>
            </w:r>
          </w:p>
        </w:tc>
        <w:tc>
          <w:tcPr>
            <w:tcW w:w="741" w:type="pct"/>
            <w:gridSpan w:val="2"/>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0.09</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(0.08–0.10)</w:t>
            </w:r>
          </w:p>
        </w:tc>
        <w:tc>
          <w:tcPr>
            <w:tcW w:w="711"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3.88</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(3.42–4.39)</w:t>
            </w:r>
          </w:p>
        </w:tc>
        <w:tc>
          <w:tcPr>
            <w:tcW w:w="610"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1.61</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(1.35– 1.92)</w:t>
            </w:r>
          </w:p>
        </w:tc>
        <w:tc>
          <w:tcPr>
            <w:tcW w:w="558"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1.62</w:t>
            </w:r>
          </w:p>
          <w:p w:rsidR="00F57A48" w:rsidRPr="002258CA" w:rsidRDefault="00F57A48" w:rsidP="00A21E85">
            <w:pPr>
              <w:jc w:val="center"/>
              <w:rPr>
                <w:rFonts w:asciiTheme="majorBidi" w:hAnsiTheme="majorBidi" w:cstheme="majorBidi"/>
                <w:szCs w:val="24"/>
              </w:rPr>
            </w:pPr>
            <w:r>
              <w:rPr>
                <w:rFonts w:asciiTheme="majorBidi" w:eastAsia="DengXian" w:hAnsiTheme="majorBidi" w:cstheme="majorBidi"/>
                <w:szCs w:val="24"/>
              </w:rPr>
              <w:t>(1.39–1.89)</w:t>
            </w:r>
          </w:p>
        </w:tc>
        <w:tc>
          <w:tcPr>
            <w:tcW w:w="582" w:type="pct"/>
            <w:hideMark/>
          </w:tcPr>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1.70</w:t>
            </w:r>
          </w:p>
          <w:p w:rsidR="00F57A48" w:rsidRPr="002258CA" w:rsidRDefault="00F57A48" w:rsidP="00A21E85">
            <w:pPr>
              <w:jc w:val="center"/>
              <w:rPr>
                <w:rFonts w:asciiTheme="majorBidi" w:hAnsiTheme="majorBidi" w:cstheme="majorBidi"/>
                <w:szCs w:val="24"/>
              </w:rPr>
            </w:pPr>
            <w:r>
              <w:rPr>
                <w:rFonts w:asciiTheme="majorBidi" w:hAnsiTheme="majorBidi" w:cstheme="majorBidi"/>
                <w:szCs w:val="24"/>
              </w:rPr>
              <w:t>(1.47– 1.95)</w:t>
            </w:r>
          </w:p>
        </w:tc>
      </w:tr>
    </w:tbl>
    <w:p w:rsidR="00F57A48" w:rsidRPr="002258CA" w:rsidRDefault="00F57A48" w:rsidP="00A21E85">
      <w:pPr>
        <w:pStyle w:val="TableFootnote"/>
        <w:rPr>
          <w:rFonts w:asciiTheme="majorBidi" w:hAnsiTheme="majorBidi" w:cstheme="majorBidi"/>
        </w:rPr>
      </w:pPr>
      <w:r>
        <w:rPr>
          <w:rFonts w:asciiTheme="majorBidi" w:hAnsiTheme="majorBidi" w:cstheme="majorBidi"/>
        </w:rPr>
        <w:t>Note. VAE, ventilator-associated event; PSM, propensity score matching; LOS, length of stay; ICU, intensive care unit; β, unstandardized coefficients of multiple linear regression model; CI, confidence interval; IMV, invasive mechanical ventilation; OR, odds ratio; PSW, propensity score weighting.</w:t>
      </w:r>
    </w:p>
    <w:p w:rsidR="00F57A48" w:rsidRPr="002258CA" w:rsidRDefault="00F57A48" w:rsidP="00A21E85">
      <w:pPr>
        <w:pStyle w:val="TableFootnote"/>
        <w:rPr>
          <w:rFonts w:asciiTheme="majorBidi" w:hAnsiTheme="majorBidi" w:cstheme="majorBidi"/>
        </w:rPr>
      </w:pPr>
      <w:bookmarkStart w:id="514" w:name="Table_3_Label_974"/>
      <w:r>
        <w:rPr>
          <w:rStyle w:val="label"/>
          <w:rFonts w:asciiTheme="majorBidi" w:hAnsiTheme="majorBidi" w:cstheme="majorBidi"/>
          <w:vertAlign w:val="superscript"/>
        </w:rPr>
        <w:t>a</w:t>
      </w:r>
      <w:bookmarkEnd w:id="514"/>
      <w:r>
        <w:rPr>
          <w:rFonts w:asciiTheme="majorBidi" w:hAnsiTheme="majorBidi" w:cstheme="majorBidi"/>
        </w:rPr>
        <w:t>Continuous outcomes were analyzed using multiple linear regression models. Logarithmic transformations were conducted for the dependent variables which were not fit for a normal distribution. Days on IMV was replaced by ≥9 days on IMV because the data were not fit for a normal distribution after any transformations.</w:t>
      </w:r>
    </w:p>
    <w:p w:rsidR="00F57A48" w:rsidRPr="002258CA" w:rsidRDefault="00F57A48" w:rsidP="00A21E85">
      <w:pPr>
        <w:pStyle w:val="TableFootnote"/>
        <w:rPr>
          <w:rFonts w:asciiTheme="majorBidi" w:hAnsiTheme="majorBidi" w:cstheme="majorBidi"/>
        </w:rPr>
      </w:pPr>
      <w:bookmarkStart w:id="515" w:name="Table_3_Label_975"/>
      <w:r>
        <w:rPr>
          <w:rStyle w:val="label"/>
          <w:rFonts w:asciiTheme="majorBidi" w:hAnsiTheme="majorBidi" w:cstheme="majorBidi"/>
          <w:vertAlign w:val="superscript"/>
        </w:rPr>
        <w:t>b</w:t>
      </w:r>
      <w:bookmarkEnd w:id="515"/>
      <w:r>
        <w:rPr>
          <w:rFonts w:asciiTheme="majorBidi" w:hAnsiTheme="majorBidi" w:cstheme="majorBidi"/>
        </w:rPr>
        <w:t>Categorical outcomes were analyzed by logistic regression models.</w:t>
      </w:r>
    </w:p>
    <w:p w:rsidR="00F57A48" w:rsidRPr="002258CA" w:rsidRDefault="00F57A48" w:rsidP="00A21E85">
      <w:pPr>
        <w:pStyle w:val="TableFootnote"/>
        <w:rPr>
          <w:rFonts w:asciiTheme="majorBidi" w:hAnsiTheme="majorBidi" w:cstheme="majorBidi"/>
        </w:rPr>
      </w:pPr>
      <w:bookmarkStart w:id="516" w:name="Table_3_Label_976"/>
      <w:r>
        <w:rPr>
          <w:rStyle w:val="label"/>
          <w:rFonts w:asciiTheme="majorBidi" w:hAnsiTheme="majorBidi" w:cstheme="majorBidi"/>
          <w:vertAlign w:val="superscript"/>
        </w:rPr>
        <w:t>c</w:t>
      </w:r>
      <w:bookmarkEnd w:id="516"/>
      <w:r>
        <w:rPr>
          <w:rFonts w:asciiTheme="majorBidi" w:hAnsiTheme="majorBidi" w:cstheme="majorBidi"/>
        </w:rPr>
        <w:t>Predicted deaths included deaths in an ICU and patients discharged from ICU against medical advice because of a critical condition and the desire to pass away at home.</w:t>
      </w:r>
    </w:p>
    <w:p w:rsidR="00F57A48" w:rsidRPr="002258CA" w:rsidRDefault="00F57A48" w:rsidP="00A21E85">
      <w:pPr>
        <w:pStyle w:val="TableFootnote"/>
        <w:jc w:val="both"/>
        <w:rPr>
          <w:rFonts w:asciiTheme="majorBidi" w:hAnsiTheme="majorBidi" w:cstheme="majorBidi"/>
        </w:rPr>
      </w:pPr>
      <w:bookmarkStart w:id="517" w:name="Table_3_Label_977"/>
      <w:r>
        <w:rPr>
          <w:rStyle w:val="label"/>
          <w:rFonts w:asciiTheme="majorBidi" w:eastAsia="DengXian" w:hAnsiTheme="majorBidi" w:cstheme="majorBidi"/>
          <w:vertAlign w:val="superscript"/>
        </w:rPr>
        <w:t>d</w:t>
      </w:r>
      <w:bookmarkEnd w:id="517"/>
      <w:r>
        <w:rPr>
          <w:rFonts w:asciiTheme="majorBidi" w:hAnsiTheme="majorBidi" w:cstheme="majorBidi"/>
        </w:rPr>
        <w:t xml:space="preserve">All </w:t>
      </w:r>
      <w:r>
        <w:rPr>
          <w:rFonts w:asciiTheme="majorBidi" w:hAnsiTheme="majorBidi" w:cstheme="majorBidi"/>
          <w:i/>
          <w:iCs/>
        </w:rPr>
        <w:t>P</w:t>
      </w:r>
      <w:r>
        <w:rPr>
          <w:rFonts w:asciiTheme="majorBidi" w:hAnsiTheme="majorBidi" w:cstheme="majorBidi"/>
        </w:rPr>
        <w:t xml:space="preserve"> values &lt; .001.</w:t>
      </w:r>
    </w:p>
    <w:p w:rsidR="00F57A48" w:rsidRPr="002258CA" w:rsidRDefault="00F57A48" w:rsidP="00A21E85">
      <w:pPr>
        <w:pStyle w:val="TableFootnote"/>
        <w:rPr>
          <w:rFonts w:asciiTheme="majorBidi" w:hAnsiTheme="majorBidi" w:cstheme="majorBidi"/>
        </w:rPr>
      </w:pPr>
      <w:bookmarkStart w:id="518" w:name="Table_3_Label_978"/>
      <w:r>
        <w:rPr>
          <w:rStyle w:val="label"/>
          <w:rFonts w:asciiTheme="majorBidi" w:eastAsia="DengXian" w:hAnsiTheme="majorBidi" w:cstheme="majorBidi"/>
          <w:vertAlign w:val="superscript"/>
        </w:rPr>
        <w:t>e</w:t>
      </w:r>
      <w:bookmarkStart w:id="519" w:name="Table_3_Label_979"/>
      <w:bookmarkEnd w:id="518"/>
      <w:r>
        <w:rPr>
          <w:rStyle w:val="label"/>
          <w:rFonts w:asciiTheme="majorBidi" w:eastAsia="DengXian" w:hAnsiTheme="majorBidi" w:cstheme="majorBidi"/>
          <w:vertAlign w:val="superscript"/>
        </w:rPr>
        <w:t xml:space="preserve"> </w:t>
      </w:r>
      <w:bookmarkEnd w:id="519"/>
      <w:r>
        <w:rPr>
          <w:rFonts w:asciiTheme="majorBidi" w:hAnsiTheme="majorBidi" w:cstheme="majorBidi"/>
        </w:rPr>
        <w:t>Adjusted for the same confounders for the 3 methods in each of the outcomes, respectively.</w:t>
      </w:r>
    </w:p>
    <w:p w:rsidR="00F57A48" w:rsidRPr="002258CA" w:rsidRDefault="00F57A48" w:rsidP="00A21E85">
      <w:pPr>
        <w:pStyle w:val="TableTitle"/>
        <w:rPr>
          <w:rFonts w:asciiTheme="majorBidi" w:hAnsiTheme="majorBidi" w:cstheme="majorBidi"/>
        </w:rPr>
      </w:pPr>
      <w:bookmarkStart w:id="520" w:name="LDL_Tnamed_6"/>
      <w:r>
        <w:rPr>
          <w:rStyle w:val="label"/>
          <w:rFonts w:asciiTheme="majorBidi" w:hAnsiTheme="majorBidi" w:cstheme="majorBidi"/>
          <w:b/>
        </w:rPr>
        <w:t>Table 4.</w:t>
      </w:r>
      <w:r>
        <w:rPr>
          <w:rFonts w:asciiTheme="majorBidi" w:hAnsiTheme="majorBidi" w:cstheme="majorBidi"/>
          <w:b/>
        </w:rPr>
        <w:t xml:space="preserve"> </w:t>
      </w:r>
      <w:r>
        <w:rPr>
          <w:rFonts w:asciiTheme="majorBidi" w:hAnsiTheme="majorBidi" w:cstheme="majorBidi"/>
        </w:rPr>
        <w:t>Relation Between VAE Types and Outcomes From Multivariate Analyses</w:t>
      </w:r>
      <w:bookmarkEnd w:id="520"/>
    </w:p>
    <w:tbl>
      <w:tblPr>
        <w:tblStyle w:val="TableGrid"/>
        <w:tblW w:w="3451" w:type="pct"/>
        <w:tblLayout w:type="fixed"/>
        <w:tblLook w:val="04A0"/>
      </w:tblPr>
      <w:tblGrid>
        <w:gridCol w:w="2235"/>
        <w:gridCol w:w="1750"/>
        <w:gridCol w:w="973"/>
        <w:gridCol w:w="973"/>
        <w:gridCol w:w="678"/>
      </w:tblGrid>
      <w:tr w:rsidR="00F57A48" w:rsidRPr="002258CA" w:rsidTr="00A21E85">
        <w:trPr>
          <w:trHeight w:val="491"/>
        </w:trPr>
        <w:tc>
          <w:tcPr>
            <w:tcW w:w="1691" w:type="pct"/>
            <w:hideMark/>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Outcomes</w:t>
            </w:r>
            <w:bookmarkStart w:id="521" w:name="Table_4_fncite_961"/>
            <w:r>
              <w:rPr>
                <w:rStyle w:val="tableFnCite"/>
                <w:rFonts w:asciiTheme="majorBidi" w:hAnsiTheme="majorBidi" w:cstheme="majorBidi"/>
                <w:szCs w:val="24"/>
                <w:vertAlign w:val="superscript"/>
              </w:rPr>
              <w:t>a</w:t>
            </w:r>
            <w:bookmarkEnd w:id="521"/>
          </w:p>
        </w:tc>
        <w:tc>
          <w:tcPr>
            <w:tcW w:w="1324" w:type="pct"/>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VAE types</w:t>
            </w:r>
          </w:p>
        </w:tc>
        <w:tc>
          <w:tcPr>
            <w:tcW w:w="736" w:type="pct"/>
            <w:hideMark/>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Adjusted β</w:t>
            </w:r>
            <w:bookmarkStart w:id="522" w:name="Table_4_fncite_962"/>
            <w:r>
              <w:rPr>
                <w:rStyle w:val="tableFnCite"/>
                <w:rFonts w:asciiTheme="majorBidi" w:eastAsia="DengXian" w:hAnsiTheme="majorBidi" w:cstheme="majorBidi"/>
                <w:szCs w:val="24"/>
                <w:vertAlign w:val="superscript"/>
              </w:rPr>
              <w:t>b</w:t>
            </w:r>
            <w:bookmarkEnd w:id="522"/>
            <w:r>
              <w:rPr>
                <w:rFonts w:asciiTheme="majorBidi" w:eastAsia="DengXian" w:hAnsiTheme="majorBidi" w:cstheme="majorBidi"/>
                <w:szCs w:val="24"/>
              </w:rPr>
              <w:t xml:space="preserve"> or OR</w:t>
            </w:r>
            <w:bookmarkStart w:id="523" w:name="Table_4_fncite_963"/>
            <w:r>
              <w:rPr>
                <w:rStyle w:val="tableFnCite"/>
                <w:rFonts w:asciiTheme="majorBidi" w:hAnsiTheme="majorBidi" w:cstheme="majorBidi"/>
                <w:szCs w:val="24"/>
                <w:vertAlign w:val="superscript"/>
              </w:rPr>
              <w:t>c</w:t>
            </w:r>
            <w:bookmarkEnd w:id="523"/>
          </w:p>
        </w:tc>
        <w:tc>
          <w:tcPr>
            <w:tcW w:w="736" w:type="pct"/>
            <w:hideMark/>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95% CI</w:t>
            </w:r>
          </w:p>
        </w:tc>
        <w:tc>
          <w:tcPr>
            <w:tcW w:w="514" w:type="pct"/>
            <w:hideMark/>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i/>
                <w:szCs w:val="24"/>
              </w:rPr>
              <w:t>P</w:t>
            </w:r>
          </w:p>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Value</w:t>
            </w:r>
            <w:bookmarkStart w:id="524" w:name="Table_4_fncite_964"/>
            <w:r>
              <w:rPr>
                <w:rStyle w:val="tableFnCite"/>
                <w:rFonts w:asciiTheme="majorBidi" w:eastAsia="DengXian" w:hAnsiTheme="majorBidi" w:cstheme="majorBidi"/>
                <w:szCs w:val="24"/>
                <w:vertAlign w:val="superscript"/>
              </w:rPr>
              <w:t>d</w:t>
            </w:r>
            <w:bookmarkEnd w:id="524"/>
          </w:p>
        </w:tc>
      </w:tr>
      <w:tr w:rsidR="00F57A48" w:rsidRPr="002258CA" w:rsidTr="00A21E85">
        <w:trPr>
          <w:trHeight w:val="330"/>
        </w:trPr>
        <w:tc>
          <w:tcPr>
            <w:tcW w:w="1691" w:type="pct"/>
            <w:hideMark/>
          </w:tcPr>
          <w:p w:rsidR="00F57A48" w:rsidRPr="002258CA" w:rsidRDefault="00F57A48" w:rsidP="00A21E85">
            <w:pPr>
              <w:rPr>
                <w:rFonts w:asciiTheme="majorBidi" w:eastAsia="DengXian" w:hAnsiTheme="majorBidi" w:cstheme="majorBidi"/>
                <w:szCs w:val="24"/>
              </w:rPr>
            </w:pPr>
            <w:r>
              <w:rPr>
                <w:rFonts w:asciiTheme="majorBidi" w:eastAsia="DengXian" w:hAnsiTheme="majorBidi" w:cstheme="majorBidi"/>
                <w:szCs w:val="24"/>
              </w:rPr>
              <w:t>Log value of LOS in an ICU</w:t>
            </w: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w:t>
            </w:r>
          </w:p>
        </w:tc>
        <w:tc>
          <w:tcPr>
            <w:tcW w:w="736"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β = 0.01</w:t>
            </w:r>
          </w:p>
        </w:tc>
        <w:tc>
          <w:tcPr>
            <w:tcW w:w="736"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w:t>
            </w:r>
          </w:p>
        </w:tc>
        <w:tc>
          <w:tcPr>
            <w:tcW w:w="514" w:type="pct"/>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.431</w:t>
            </w:r>
          </w:p>
        </w:tc>
      </w:tr>
      <w:tr w:rsidR="00F57A48" w:rsidRPr="002258CA" w:rsidTr="00A21E85">
        <w:trPr>
          <w:trHeight w:val="315"/>
        </w:trPr>
        <w:tc>
          <w:tcPr>
            <w:tcW w:w="1691" w:type="pct"/>
            <w:hideMark/>
          </w:tcPr>
          <w:p w:rsidR="00F57A48" w:rsidRPr="002258CA" w:rsidRDefault="00F57A48" w:rsidP="00A21E85">
            <w:pPr>
              <w:rPr>
                <w:rFonts w:asciiTheme="majorBidi" w:eastAsia="DengXian" w:hAnsiTheme="majorBidi" w:cstheme="majorBidi"/>
                <w:szCs w:val="24"/>
              </w:rPr>
            </w:pPr>
            <w:r>
              <w:rPr>
                <w:rFonts w:asciiTheme="majorBidi" w:eastAsia="DengXian" w:hAnsiTheme="majorBidi" w:cstheme="majorBidi"/>
                <w:szCs w:val="24"/>
              </w:rPr>
              <w:t>Log value of hospitalization costs</w:t>
            </w: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w:t>
            </w:r>
          </w:p>
        </w:tc>
        <w:tc>
          <w:tcPr>
            <w:tcW w:w="736"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β = 0.09</w:t>
            </w:r>
          </w:p>
        </w:tc>
        <w:tc>
          <w:tcPr>
            <w:tcW w:w="736"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w:t>
            </w:r>
          </w:p>
        </w:tc>
        <w:tc>
          <w:tcPr>
            <w:tcW w:w="514" w:type="pct"/>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r>
      <w:tr w:rsidR="00F57A48" w:rsidRPr="002258CA" w:rsidTr="00A21E85">
        <w:trPr>
          <w:trHeight w:val="315"/>
        </w:trPr>
        <w:tc>
          <w:tcPr>
            <w:tcW w:w="1691" w:type="pct"/>
          </w:tcPr>
          <w:p w:rsidR="00F57A48" w:rsidRPr="002258CA" w:rsidRDefault="00F57A48" w:rsidP="00A21E85">
            <w:pPr>
              <w:rPr>
                <w:rFonts w:asciiTheme="majorBidi" w:eastAsia="DengXian" w:hAnsiTheme="majorBidi" w:cstheme="majorBidi"/>
                <w:szCs w:val="24"/>
              </w:rPr>
            </w:pPr>
            <w:r>
              <w:rPr>
                <w:rFonts w:asciiTheme="majorBidi" w:eastAsia="DengXian" w:hAnsiTheme="majorBidi" w:cstheme="majorBidi"/>
                <w:szCs w:val="24"/>
              </w:rPr>
              <w:t>≥ 9 d on IMV</w:t>
            </w: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VAC</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hAnsiTheme="majorBidi" w:cstheme="majorBidi"/>
                <w:szCs w:val="24"/>
              </w:rPr>
              <w:t>Ref</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w:t>
            </w:r>
          </w:p>
        </w:tc>
        <w:tc>
          <w:tcPr>
            <w:tcW w:w="51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r>
      <w:tr w:rsidR="00F57A48" w:rsidRPr="002258CA" w:rsidTr="00A21E85">
        <w:trPr>
          <w:trHeight w:val="315"/>
        </w:trPr>
        <w:tc>
          <w:tcPr>
            <w:tcW w:w="1691" w:type="pct"/>
          </w:tcPr>
          <w:p w:rsidR="00F57A48" w:rsidRPr="002258CA" w:rsidRDefault="00F57A48" w:rsidP="00A21E85">
            <w:pPr>
              <w:rPr>
                <w:rFonts w:asciiTheme="majorBidi" w:eastAsia="DengXian" w:hAnsiTheme="majorBidi" w:cstheme="majorBidi"/>
                <w:szCs w:val="24"/>
              </w:rPr>
            </w:pP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IVAC vs Non-IVAC</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OR = 1.81</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1.39-2.35</w:t>
            </w:r>
          </w:p>
        </w:tc>
        <w:tc>
          <w:tcPr>
            <w:tcW w:w="51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r>
      <w:tr w:rsidR="00F57A48" w:rsidRPr="002258CA" w:rsidTr="00A21E85">
        <w:trPr>
          <w:trHeight w:val="315"/>
        </w:trPr>
        <w:tc>
          <w:tcPr>
            <w:tcW w:w="1691" w:type="pct"/>
          </w:tcPr>
          <w:p w:rsidR="00F57A48" w:rsidRPr="002258CA" w:rsidRDefault="00F57A48" w:rsidP="00A21E85">
            <w:pPr>
              <w:rPr>
                <w:rFonts w:asciiTheme="majorBidi" w:eastAsia="DengXian" w:hAnsiTheme="majorBidi" w:cstheme="majorBidi"/>
                <w:szCs w:val="24"/>
              </w:rPr>
            </w:pP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PVAP vs Non-PVAP</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OR = 2.56</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1.62-4.03</w:t>
            </w:r>
          </w:p>
        </w:tc>
        <w:tc>
          <w:tcPr>
            <w:tcW w:w="51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r>
      <w:tr w:rsidR="00F57A48" w:rsidRPr="002258CA" w:rsidTr="00A21E85">
        <w:trPr>
          <w:trHeight w:val="315"/>
        </w:trPr>
        <w:tc>
          <w:tcPr>
            <w:tcW w:w="1691" w:type="pct"/>
          </w:tcPr>
          <w:p w:rsidR="00F57A48" w:rsidRPr="002258CA" w:rsidRDefault="00F57A48" w:rsidP="00A21E85">
            <w:pPr>
              <w:rPr>
                <w:rFonts w:asciiTheme="majorBidi" w:eastAsia="DengXian" w:hAnsiTheme="majorBidi" w:cstheme="majorBidi"/>
                <w:szCs w:val="24"/>
              </w:rPr>
            </w:pPr>
            <w:r>
              <w:rPr>
                <w:rFonts w:asciiTheme="majorBidi" w:eastAsia="DengXian" w:hAnsiTheme="majorBidi" w:cstheme="majorBidi"/>
                <w:szCs w:val="24"/>
              </w:rPr>
              <w:t>≥7 d on IMV after the VAE date</w:t>
            </w: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VAC</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hAnsiTheme="majorBidi" w:cstheme="majorBidi"/>
                <w:szCs w:val="24"/>
              </w:rPr>
              <w:t>Ref</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w:t>
            </w:r>
          </w:p>
        </w:tc>
        <w:tc>
          <w:tcPr>
            <w:tcW w:w="51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.002</w:t>
            </w:r>
          </w:p>
        </w:tc>
      </w:tr>
      <w:tr w:rsidR="00F57A48" w:rsidRPr="002258CA" w:rsidTr="00A21E85">
        <w:trPr>
          <w:trHeight w:val="315"/>
        </w:trPr>
        <w:tc>
          <w:tcPr>
            <w:tcW w:w="1691" w:type="pct"/>
          </w:tcPr>
          <w:p w:rsidR="00F57A48" w:rsidRPr="002258CA" w:rsidRDefault="00F57A48" w:rsidP="00A21E85">
            <w:pPr>
              <w:rPr>
                <w:rFonts w:asciiTheme="majorBidi" w:eastAsia="DengXian" w:hAnsiTheme="majorBidi" w:cstheme="majorBidi"/>
                <w:szCs w:val="24"/>
              </w:rPr>
            </w:pP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IVAC vs Non-IVAC</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OR = 1.38</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1.11-1.72</w:t>
            </w:r>
          </w:p>
        </w:tc>
        <w:tc>
          <w:tcPr>
            <w:tcW w:w="51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.004</w:t>
            </w:r>
          </w:p>
        </w:tc>
      </w:tr>
      <w:tr w:rsidR="00F57A48" w:rsidRPr="002258CA" w:rsidTr="00A21E85">
        <w:trPr>
          <w:trHeight w:val="315"/>
        </w:trPr>
        <w:tc>
          <w:tcPr>
            <w:tcW w:w="1691" w:type="pct"/>
          </w:tcPr>
          <w:p w:rsidR="00F57A48" w:rsidRPr="002258CA" w:rsidRDefault="00F57A48" w:rsidP="00A21E85">
            <w:pPr>
              <w:rPr>
                <w:rFonts w:asciiTheme="majorBidi" w:eastAsia="DengXian" w:hAnsiTheme="majorBidi" w:cstheme="majorBidi"/>
                <w:szCs w:val="24"/>
              </w:rPr>
            </w:pPr>
          </w:p>
        </w:tc>
        <w:tc>
          <w:tcPr>
            <w:tcW w:w="132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PVAP vs Non-PVAP</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OR = 1.61</w:t>
            </w:r>
          </w:p>
        </w:tc>
        <w:tc>
          <w:tcPr>
            <w:tcW w:w="736"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1.15-2.26</w:t>
            </w:r>
          </w:p>
        </w:tc>
        <w:tc>
          <w:tcPr>
            <w:tcW w:w="514"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.006</w:t>
            </w:r>
          </w:p>
        </w:tc>
      </w:tr>
    </w:tbl>
    <w:p w:rsidR="00F57A48" w:rsidRPr="002258CA" w:rsidRDefault="00F57A48" w:rsidP="00A21E85">
      <w:pPr>
        <w:pStyle w:val="TableFootnote"/>
        <w:ind w:right="4321"/>
        <w:rPr>
          <w:rFonts w:asciiTheme="majorBidi" w:hAnsiTheme="majorBidi" w:cstheme="majorBidi"/>
        </w:rPr>
      </w:pPr>
      <w:r>
        <w:rPr>
          <w:rFonts w:asciiTheme="majorBidi" w:hAnsiTheme="majorBidi" w:cstheme="majorBidi"/>
        </w:rPr>
        <w:t>NOTE. VAE, ventilator-associated event; β, unstandardized coefficients of optimal scaling regression models; OR, odds ratio; CI, confidence interval; LOS, length of stay; ICU, intensive care unit; IMV, invasive mechanical ventilation; VAE, ventilator-associated event; VAC, ventilator-associated condition; IVAC, infection-related ventilator-associated complication; PVAP, possible ventilator-associated pneumonia; Ref, reference.</w:t>
      </w:r>
    </w:p>
    <w:p w:rsidR="00F57A48" w:rsidRPr="002258CA" w:rsidRDefault="00F57A48" w:rsidP="00A21E85">
      <w:pPr>
        <w:pStyle w:val="TableFootnote"/>
        <w:ind w:right="4321"/>
        <w:rPr>
          <w:rFonts w:asciiTheme="majorBidi" w:eastAsia="DengXian" w:hAnsiTheme="majorBidi" w:cstheme="majorBidi"/>
          <w:bCs/>
        </w:rPr>
      </w:pPr>
      <w:bookmarkStart w:id="525" w:name="Table_4_Label_980"/>
      <w:r>
        <w:rPr>
          <w:rStyle w:val="label"/>
          <w:rFonts w:asciiTheme="majorBidi" w:hAnsiTheme="majorBidi" w:cstheme="majorBidi"/>
          <w:vertAlign w:val="superscript"/>
        </w:rPr>
        <w:t>a</w:t>
      </w:r>
      <w:bookmarkEnd w:id="525"/>
      <w:r>
        <w:rPr>
          <w:rFonts w:asciiTheme="majorBidi" w:hAnsiTheme="majorBidi" w:cstheme="majorBidi"/>
        </w:rPr>
        <w:t>Multivariate analyses were only conducted for the outcomes which had significant difference in the univariate analyses on VAE types. The adjusting factors for each of the clinical outcomes are shown in Supplementary Table 9 (online).</w:t>
      </w:r>
    </w:p>
    <w:p w:rsidR="00F57A48" w:rsidRPr="002258CA" w:rsidRDefault="00F57A48" w:rsidP="00A21E85">
      <w:pPr>
        <w:pStyle w:val="TableFootnote"/>
        <w:ind w:right="4321"/>
        <w:jc w:val="both"/>
        <w:rPr>
          <w:rFonts w:asciiTheme="majorBidi" w:hAnsiTheme="majorBidi" w:cstheme="majorBidi"/>
        </w:rPr>
      </w:pPr>
      <w:bookmarkStart w:id="526" w:name="Table_4_Label_981"/>
      <w:r>
        <w:rPr>
          <w:rStyle w:val="label"/>
          <w:rFonts w:asciiTheme="majorBidi" w:hAnsiTheme="majorBidi" w:cstheme="majorBidi"/>
          <w:vertAlign w:val="superscript"/>
        </w:rPr>
        <w:t>b</w:t>
      </w:r>
      <w:bookmarkEnd w:id="526"/>
      <w:r>
        <w:rPr>
          <w:rFonts w:asciiTheme="majorBidi" w:hAnsiTheme="majorBidi" w:cstheme="majorBidi"/>
        </w:rPr>
        <w:t>Continuous outcomes were analyzed by optimal scaling regression models.</w:t>
      </w:r>
    </w:p>
    <w:p w:rsidR="00F57A48" w:rsidRPr="002258CA" w:rsidRDefault="00F57A48" w:rsidP="00A21E85">
      <w:pPr>
        <w:pStyle w:val="TableFootnote"/>
        <w:ind w:right="4321"/>
        <w:rPr>
          <w:rFonts w:asciiTheme="majorBidi" w:hAnsiTheme="majorBidi" w:cstheme="majorBidi"/>
        </w:rPr>
      </w:pPr>
      <w:bookmarkStart w:id="527" w:name="Table_4_Label_982"/>
      <w:r>
        <w:rPr>
          <w:rStyle w:val="label"/>
          <w:rFonts w:asciiTheme="majorBidi" w:hAnsiTheme="majorBidi" w:cstheme="majorBidi"/>
          <w:vertAlign w:val="superscript"/>
        </w:rPr>
        <w:t>c</w:t>
      </w:r>
      <w:bookmarkEnd w:id="527"/>
      <w:r>
        <w:rPr>
          <w:rFonts w:asciiTheme="majorBidi" w:hAnsiTheme="majorBidi" w:cstheme="majorBidi"/>
        </w:rPr>
        <w:t>Categorical outcomes were analyzed by logistic regression models.</w:t>
      </w:r>
    </w:p>
    <w:p w:rsidR="00F57A48" w:rsidRPr="002258CA" w:rsidRDefault="00F57A48" w:rsidP="00A21E85">
      <w:pPr>
        <w:pStyle w:val="TableFootnote"/>
        <w:ind w:right="4321"/>
        <w:rPr>
          <w:rFonts w:asciiTheme="majorBidi" w:eastAsia="DengXian" w:hAnsiTheme="majorBidi" w:cstheme="majorBidi"/>
          <w:bCs/>
        </w:rPr>
      </w:pPr>
      <w:bookmarkStart w:id="528" w:name="Table_4_Label_983"/>
      <w:r>
        <w:rPr>
          <w:rStyle w:val="label"/>
          <w:rFonts w:asciiTheme="majorBidi" w:eastAsia="DengXian" w:hAnsiTheme="majorBidi" w:cstheme="majorBidi"/>
          <w:vertAlign w:val="superscript"/>
        </w:rPr>
        <w:t>d</w:t>
      </w:r>
      <w:bookmarkEnd w:id="528"/>
      <w:r>
        <w:rPr>
          <w:rFonts w:asciiTheme="majorBidi" w:hAnsiTheme="majorBidi" w:cstheme="majorBidi"/>
          <w:i/>
          <w:kern w:val="2"/>
        </w:rPr>
        <w:t xml:space="preserve">P </w:t>
      </w:r>
      <w:r>
        <w:rPr>
          <w:rFonts w:asciiTheme="majorBidi" w:hAnsiTheme="majorBidi" w:cstheme="majorBidi"/>
        </w:rPr>
        <w:t>values &lt; .05 are shown in bold.</w:t>
      </w:r>
    </w:p>
    <w:p w:rsidR="00F57A48" w:rsidRPr="002258CA" w:rsidRDefault="00F57A48" w:rsidP="00A21E85">
      <w:pPr>
        <w:pStyle w:val="TableTitle"/>
        <w:rPr>
          <w:rFonts w:asciiTheme="majorBidi" w:hAnsiTheme="majorBidi" w:cstheme="majorBidi"/>
        </w:rPr>
      </w:pPr>
      <w:bookmarkStart w:id="529" w:name="LDL_Tnamed_7"/>
      <w:r>
        <w:rPr>
          <w:rStyle w:val="label"/>
          <w:rFonts w:asciiTheme="majorBidi" w:hAnsiTheme="majorBidi" w:cstheme="majorBidi"/>
          <w:b/>
        </w:rPr>
        <w:t>Table 5.</w:t>
      </w:r>
      <w:r>
        <w:rPr>
          <w:rFonts w:asciiTheme="majorBidi" w:hAnsiTheme="majorBidi" w:cstheme="majorBidi"/>
          <w:b/>
        </w:rPr>
        <w:t xml:space="preserve"> </w:t>
      </w:r>
      <w:r>
        <w:rPr>
          <w:rFonts w:asciiTheme="majorBidi" w:hAnsiTheme="majorBidi" w:cstheme="majorBidi"/>
        </w:rPr>
        <w:t>ICU Mortality Risk Factors for VAE Patients (Logistic Regression)</w:t>
      </w:r>
      <w:bookmarkEnd w:id="529"/>
    </w:p>
    <w:tbl>
      <w:tblPr>
        <w:tblStyle w:val="TableGrid"/>
        <w:tblW w:w="5907" w:type="pct"/>
        <w:tblInd w:w="-815" w:type="dxa"/>
        <w:tblLook w:val="04A0"/>
      </w:tblPr>
      <w:tblGrid>
        <w:gridCol w:w="2284"/>
        <w:gridCol w:w="2016"/>
        <w:gridCol w:w="1014"/>
        <w:gridCol w:w="9"/>
        <w:gridCol w:w="2007"/>
        <w:gridCol w:w="1025"/>
        <w:gridCol w:w="7"/>
        <w:gridCol w:w="2048"/>
        <w:gridCol w:w="903"/>
      </w:tblGrid>
      <w:tr w:rsidR="00F57A48" w:rsidRPr="002258CA" w:rsidTr="00A21E85">
        <w:trPr>
          <w:trHeight w:val="283"/>
        </w:trPr>
        <w:tc>
          <w:tcPr>
            <w:tcW w:w="1010" w:type="pct"/>
            <w:vMerge w:val="restart"/>
            <w:hideMark/>
          </w:tcPr>
          <w:p w:rsidR="00F57A48"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Variables</w:t>
            </w:r>
          </w:p>
          <w:p w:rsidR="00F57A48" w:rsidRPr="00D14B41" w:rsidRDefault="00F57A48" w:rsidP="00A21E85">
            <w:pPr>
              <w:jc w:val="center"/>
              <w:rPr>
                <w:rFonts w:asciiTheme="majorBidi" w:eastAsia="DengXian" w:hAnsiTheme="majorBidi" w:cstheme="majorBidi"/>
                <w:bCs/>
                <w:szCs w:val="24"/>
                <w:vertAlign w:val="superscript"/>
              </w:rPr>
            </w:pPr>
            <w:r>
              <w:rPr>
                <w:rFonts w:asciiTheme="majorBidi" w:eastAsia="DengXian" w:hAnsiTheme="majorBidi" w:cstheme="majorBidi"/>
                <w:szCs w:val="24"/>
              </w:rPr>
              <w:t>(n=1,803)</w:t>
            </w:r>
            <w:bookmarkStart w:id="530" w:name="Table_5_fncite_965"/>
            <w:r>
              <w:rPr>
                <w:rStyle w:val="tableFnCite"/>
                <w:rFonts w:asciiTheme="majorBidi" w:eastAsia="DengXian" w:hAnsiTheme="majorBidi" w:cstheme="majorBidi"/>
                <w:szCs w:val="24"/>
                <w:vertAlign w:val="superscript"/>
              </w:rPr>
              <w:t>a</w:t>
            </w:r>
            <w:bookmarkEnd w:id="530"/>
          </w:p>
        </w:tc>
        <w:tc>
          <w:tcPr>
            <w:tcW w:w="1343" w:type="pct"/>
            <w:gridSpan w:val="3"/>
            <w:hideMark/>
          </w:tcPr>
          <w:p w:rsidR="00F57A48" w:rsidRPr="002258CA" w:rsidRDefault="00F57A48" w:rsidP="00A21E85">
            <w:pPr>
              <w:pStyle w:val="thead"/>
              <w:ind w:firstLineChars="50" w:firstLine="120"/>
              <w:rPr>
                <w:rFonts w:asciiTheme="majorBidi" w:eastAsia="DengXian" w:hAnsiTheme="majorBidi" w:cstheme="majorBidi"/>
                <w:szCs w:val="24"/>
              </w:rPr>
            </w:pPr>
            <w:r>
              <w:rPr>
                <w:rFonts w:asciiTheme="majorBidi" w:eastAsia="DengXian" w:hAnsiTheme="majorBidi" w:cstheme="majorBidi"/>
                <w:szCs w:val="24"/>
              </w:rPr>
              <w:t>Univariate Analysis</w:t>
            </w:r>
          </w:p>
        </w:tc>
        <w:tc>
          <w:tcPr>
            <w:tcW w:w="1343" w:type="pct"/>
            <w:gridSpan w:val="3"/>
            <w:hideMark/>
          </w:tcPr>
          <w:p w:rsidR="00F57A48" w:rsidRPr="002258CA" w:rsidRDefault="00F57A48" w:rsidP="00A21E85">
            <w:pPr>
              <w:pStyle w:val="thead"/>
              <w:rPr>
                <w:rFonts w:asciiTheme="majorBidi" w:eastAsia="DengXian" w:hAnsiTheme="majorBidi" w:cstheme="majorBidi"/>
                <w:szCs w:val="24"/>
              </w:rPr>
            </w:pPr>
            <w:r>
              <w:rPr>
                <w:rFonts w:asciiTheme="majorBidi" w:eastAsia="DengXian" w:hAnsiTheme="majorBidi" w:cstheme="majorBidi"/>
                <w:szCs w:val="24"/>
              </w:rPr>
              <w:t>Multivariate Analysis</w:t>
            </w:r>
          </w:p>
        </w:tc>
        <w:tc>
          <w:tcPr>
            <w:tcW w:w="1304" w:type="pct"/>
            <w:gridSpan w:val="2"/>
          </w:tcPr>
          <w:p w:rsidR="00F57A48" w:rsidRPr="002258CA" w:rsidRDefault="00F57A48" w:rsidP="00A21E85">
            <w:pPr>
              <w:pStyle w:val="thead"/>
              <w:jc w:val="center"/>
              <w:rPr>
                <w:rFonts w:asciiTheme="majorBidi" w:eastAsia="DengXian" w:hAnsiTheme="majorBidi" w:cstheme="majorBidi"/>
                <w:szCs w:val="24"/>
              </w:rPr>
            </w:pPr>
            <w:r>
              <w:rPr>
                <w:rFonts w:asciiTheme="majorBidi" w:eastAsia="DengXian" w:hAnsiTheme="majorBidi" w:cstheme="majorBidi"/>
                <w:szCs w:val="24"/>
              </w:rPr>
              <w:t>Sensitivity Analysis by Predicted Deaths</w:t>
            </w:r>
            <w:r>
              <w:rPr>
                <w:rFonts w:asciiTheme="majorBidi" w:eastAsia="DengXian" w:hAnsiTheme="majorBidi" w:cstheme="majorBidi"/>
                <w:szCs w:val="24"/>
                <w:vertAlign w:val="superscript"/>
              </w:rPr>
              <w:t>d</w:t>
            </w:r>
          </w:p>
        </w:tc>
      </w:tr>
      <w:tr w:rsidR="00F57A48" w:rsidRPr="002258CA" w:rsidTr="00A21E85">
        <w:trPr>
          <w:trHeight w:val="283"/>
        </w:trPr>
        <w:tc>
          <w:tcPr>
            <w:tcW w:w="1010" w:type="pct"/>
            <w:vMerge/>
            <w:hideMark/>
          </w:tcPr>
          <w:p w:rsidR="00F57A48" w:rsidRPr="002258CA" w:rsidRDefault="00F57A48" w:rsidP="00A21E85">
            <w:pPr>
              <w:pStyle w:val="thead"/>
              <w:rPr>
                <w:rFonts w:asciiTheme="majorBidi" w:eastAsia="DengXian" w:hAnsiTheme="majorBidi" w:cstheme="majorBidi"/>
                <w:bCs/>
                <w:szCs w:val="24"/>
              </w:rPr>
            </w:pPr>
          </w:p>
        </w:tc>
        <w:tc>
          <w:tcPr>
            <w:tcW w:w="891" w:type="pct"/>
            <w:hideMark/>
          </w:tcPr>
          <w:p w:rsidR="00F57A48" w:rsidRPr="002258CA" w:rsidRDefault="00F57A48" w:rsidP="00A21E85">
            <w:pPr>
              <w:pStyle w:val="thead"/>
              <w:jc w:val="center"/>
              <w:rPr>
                <w:rFonts w:asciiTheme="majorBidi" w:eastAsia="DengXian" w:hAnsiTheme="majorBidi" w:cstheme="majorBidi"/>
                <w:bCs/>
                <w:szCs w:val="24"/>
              </w:rPr>
            </w:pPr>
            <w:r>
              <w:rPr>
                <w:rFonts w:asciiTheme="majorBidi" w:eastAsia="DengXian" w:hAnsiTheme="majorBidi" w:cstheme="majorBidi"/>
                <w:bCs/>
                <w:szCs w:val="24"/>
              </w:rPr>
              <w:t>OR (95% CI)</w:t>
            </w:r>
          </w:p>
        </w:tc>
        <w:tc>
          <w:tcPr>
            <w:tcW w:w="448" w:type="pct"/>
            <w:noWrap/>
            <w:hideMark/>
          </w:tcPr>
          <w:p w:rsidR="00F57A48" w:rsidRPr="002258CA" w:rsidRDefault="00F57A48" w:rsidP="00A21E85">
            <w:pPr>
              <w:pStyle w:val="thead"/>
              <w:jc w:val="center"/>
              <w:rPr>
                <w:rFonts w:asciiTheme="majorBidi" w:eastAsia="DengXian" w:hAnsiTheme="majorBidi" w:cstheme="majorBidi"/>
                <w:bCs/>
                <w:szCs w:val="24"/>
              </w:rPr>
            </w:pPr>
            <w:r>
              <w:rPr>
                <w:rFonts w:asciiTheme="majorBidi" w:eastAsia="DengXian" w:hAnsiTheme="majorBidi" w:cstheme="majorBidi"/>
                <w:bCs/>
                <w:i/>
                <w:szCs w:val="24"/>
              </w:rPr>
              <w:t>P</w:t>
            </w:r>
          </w:p>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Value</w:t>
            </w:r>
            <w:bookmarkStart w:id="531" w:name="Table_5_fncite_966"/>
            <w:r>
              <w:rPr>
                <w:rStyle w:val="tableFnCite"/>
                <w:rFonts w:asciiTheme="majorBidi" w:eastAsia="DengXian" w:hAnsiTheme="majorBidi" w:cstheme="majorBidi"/>
                <w:bCs/>
                <w:szCs w:val="24"/>
                <w:vertAlign w:val="superscript"/>
              </w:rPr>
              <w:t>b</w:t>
            </w:r>
            <w:bookmarkEnd w:id="531"/>
          </w:p>
        </w:tc>
        <w:tc>
          <w:tcPr>
            <w:tcW w:w="891" w:type="pct"/>
            <w:gridSpan w:val="2"/>
            <w:hideMark/>
          </w:tcPr>
          <w:p w:rsidR="00F57A48" w:rsidRPr="002258CA" w:rsidRDefault="00F57A48" w:rsidP="00A21E85">
            <w:pPr>
              <w:pStyle w:val="thead"/>
              <w:jc w:val="center"/>
              <w:rPr>
                <w:rFonts w:asciiTheme="majorBidi" w:eastAsia="DengXian" w:hAnsiTheme="majorBidi" w:cstheme="majorBidi"/>
                <w:bCs/>
                <w:szCs w:val="24"/>
              </w:rPr>
            </w:pPr>
            <w:r>
              <w:rPr>
                <w:rFonts w:asciiTheme="majorBidi" w:eastAsia="DengXian" w:hAnsiTheme="majorBidi" w:cstheme="majorBidi"/>
                <w:bCs/>
                <w:szCs w:val="24"/>
              </w:rPr>
              <w:t>Adjusted OR (95% CI)</w:t>
            </w:r>
          </w:p>
        </w:tc>
        <w:tc>
          <w:tcPr>
            <w:tcW w:w="453" w:type="pct"/>
            <w:noWrap/>
            <w:hideMark/>
          </w:tcPr>
          <w:p w:rsidR="00F57A48" w:rsidRPr="002258CA" w:rsidRDefault="00F57A48" w:rsidP="00A21E85">
            <w:pPr>
              <w:pStyle w:val="thead"/>
              <w:jc w:val="center"/>
              <w:rPr>
                <w:rFonts w:asciiTheme="majorBidi" w:eastAsia="DengXian" w:hAnsiTheme="majorBidi" w:cstheme="majorBidi"/>
                <w:bCs/>
                <w:szCs w:val="24"/>
              </w:rPr>
            </w:pPr>
            <w:r>
              <w:rPr>
                <w:rFonts w:asciiTheme="majorBidi" w:eastAsia="DengXian" w:hAnsiTheme="majorBidi" w:cstheme="majorBidi"/>
                <w:bCs/>
                <w:i/>
                <w:szCs w:val="24"/>
              </w:rPr>
              <w:t>P</w:t>
            </w:r>
          </w:p>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Value</w:t>
            </w:r>
            <w:bookmarkStart w:id="532" w:name="Table_5_fncite_967"/>
            <w:r>
              <w:rPr>
                <w:rStyle w:val="tableFnCite"/>
                <w:rFonts w:asciiTheme="majorBidi" w:eastAsia="DengXian" w:hAnsiTheme="majorBidi" w:cstheme="majorBidi"/>
                <w:bCs/>
                <w:szCs w:val="24"/>
                <w:vertAlign w:val="superscript"/>
              </w:rPr>
              <w:t>c</w:t>
            </w:r>
            <w:bookmarkEnd w:id="532"/>
          </w:p>
        </w:tc>
        <w:tc>
          <w:tcPr>
            <w:tcW w:w="908" w:type="pct"/>
            <w:gridSpan w:val="2"/>
          </w:tcPr>
          <w:p w:rsidR="00F57A48" w:rsidRPr="002258CA" w:rsidRDefault="00F57A48" w:rsidP="00A21E85">
            <w:pPr>
              <w:pStyle w:val="thead"/>
              <w:jc w:val="center"/>
              <w:rPr>
                <w:rFonts w:asciiTheme="majorBidi" w:eastAsia="DengXian" w:hAnsiTheme="majorBidi" w:cstheme="majorBidi"/>
                <w:bCs/>
                <w:szCs w:val="24"/>
              </w:rPr>
            </w:pPr>
            <w:r>
              <w:rPr>
                <w:rFonts w:asciiTheme="majorBidi" w:eastAsia="DengXian" w:hAnsiTheme="majorBidi" w:cstheme="majorBidi"/>
                <w:bCs/>
                <w:szCs w:val="24"/>
              </w:rPr>
              <w:t>Adjusted OR (95% CI)</w:t>
            </w:r>
          </w:p>
        </w:tc>
        <w:tc>
          <w:tcPr>
            <w:tcW w:w="399" w:type="pct"/>
          </w:tcPr>
          <w:p w:rsidR="00F57A48" w:rsidRPr="002258CA" w:rsidRDefault="00F57A48" w:rsidP="00A21E85">
            <w:pPr>
              <w:pStyle w:val="thead"/>
              <w:jc w:val="center"/>
              <w:rPr>
                <w:rFonts w:asciiTheme="majorBidi" w:eastAsia="DengXian" w:hAnsiTheme="majorBidi" w:cstheme="majorBidi"/>
                <w:bCs/>
                <w:szCs w:val="24"/>
              </w:rPr>
            </w:pPr>
            <w:r>
              <w:rPr>
                <w:rFonts w:asciiTheme="majorBidi" w:eastAsia="DengXian" w:hAnsiTheme="majorBidi" w:cstheme="majorBidi"/>
                <w:bCs/>
                <w:i/>
                <w:szCs w:val="24"/>
              </w:rPr>
              <w:t>P</w:t>
            </w:r>
          </w:p>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Value</w:t>
            </w:r>
            <w:bookmarkStart w:id="533" w:name="Table_5_fncite_968"/>
            <w:r>
              <w:rPr>
                <w:rStyle w:val="tableFnCite"/>
                <w:rFonts w:asciiTheme="majorBidi" w:eastAsia="DengXian" w:hAnsiTheme="majorBidi" w:cstheme="majorBidi"/>
                <w:bCs/>
                <w:szCs w:val="24"/>
                <w:vertAlign w:val="superscript"/>
              </w:rPr>
              <w:t>c</w:t>
            </w:r>
            <w:bookmarkEnd w:id="533"/>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Age, y</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1.02 </w:t>
            </w:r>
            <w:r>
              <w:rPr>
                <w:rFonts w:asciiTheme="majorBidi" w:hAnsiTheme="majorBidi" w:cstheme="majorBidi"/>
                <w:bCs/>
                <w:szCs w:val="24"/>
              </w:rPr>
              <w:t>(</w:t>
            </w:r>
            <w:r>
              <w:rPr>
                <w:rFonts w:asciiTheme="majorBidi" w:eastAsia="DengXian" w:hAnsiTheme="majorBidi" w:cstheme="majorBidi"/>
                <w:bCs/>
                <w:szCs w:val="24"/>
              </w:rPr>
              <w:t>1.01–1.03)</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1.02 (1.01–1.02)</w:t>
            </w: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c>
          <w:tcPr>
            <w:tcW w:w="908" w:type="pct"/>
            <w:gridSpan w:val="2"/>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1.01 (1.01–1.02)</w:t>
            </w: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szCs w:val="24"/>
              </w:rPr>
            </w:pPr>
            <w:r>
              <w:rPr>
                <w:rFonts w:asciiTheme="majorBidi" w:eastAsia="DengXian" w:hAnsiTheme="majorBidi" w:cstheme="majorBidi"/>
                <w:szCs w:val="24"/>
              </w:rPr>
              <w:t>Sex, male</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1.09 </w:t>
            </w:r>
            <w:r>
              <w:rPr>
                <w:rFonts w:asciiTheme="majorBidi" w:hAnsiTheme="majorBidi" w:cstheme="majorBidi"/>
                <w:bCs/>
                <w:szCs w:val="24"/>
              </w:rPr>
              <w:t>(</w:t>
            </w:r>
            <w:r>
              <w:rPr>
                <w:rFonts w:asciiTheme="majorBidi" w:eastAsia="DengXian" w:hAnsiTheme="majorBidi" w:cstheme="majorBidi"/>
                <w:bCs/>
                <w:szCs w:val="24"/>
              </w:rPr>
              <w:t>0.85–1.40)</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.478</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APACHE II score on ICU admission</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1.08</w:t>
            </w:r>
            <w:r>
              <w:rPr>
                <w:rFonts w:asciiTheme="majorBidi" w:hAnsiTheme="majorBidi" w:cstheme="majorBidi"/>
                <w:bCs/>
                <w:szCs w:val="24"/>
              </w:rPr>
              <w:t xml:space="preserve"> (</w:t>
            </w:r>
            <w:r>
              <w:rPr>
                <w:rFonts w:asciiTheme="majorBidi" w:eastAsia="DengXian" w:hAnsiTheme="majorBidi" w:cstheme="majorBidi"/>
                <w:bCs/>
                <w:szCs w:val="24"/>
              </w:rPr>
              <w:t>1.06–1.10)</w:t>
            </w:r>
          </w:p>
        </w:tc>
        <w:tc>
          <w:tcPr>
            <w:tcW w:w="448"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szCs w:val="24"/>
              </w:rPr>
              <w:t>&lt;.001</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1.06 (1.04–1.08)</w:t>
            </w: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c>
          <w:tcPr>
            <w:tcW w:w="908" w:type="pct"/>
            <w:gridSpan w:val="2"/>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1.05 (1.03–1.07)</w:t>
            </w: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r>
      <w:tr w:rsidR="00F57A48" w:rsidRPr="002258CA" w:rsidTr="00A21E85">
        <w:trPr>
          <w:trHeight w:val="300"/>
        </w:trPr>
        <w:tc>
          <w:tcPr>
            <w:tcW w:w="1901" w:type="pct"/>
            <w:gridSpan w:val="2"/>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b/>
                <w:bCs/>
                <w:szCs w:val="24"/>
              </w:rPr>
              <w:t>Chronic underlying diseases</w:t>
            </w:r>
          </w:p>
        </w:tc>
        <w:tc>
          <w:tcPr>
            <w:tcW w:w="448" w:type="pct"/>
            <w:noWrap/>
            <w:hideMark/>
          </w:tcPr>
          <w:p w:rsidR="00F57A48" w:rsidRPr="002258CA" w:rsidRDefault="00F57A48" w:rsidP="00A21E85">
            <w:pPr>
              <w:jc w:val="center"/>
              <w:rPr>
                <w:rFonts w:asciiTheme="majorBidi" w:eastAsia="DengXian" w:hAnsiTheme="majorBidi" w:cstheme="majorBidi"/>
                <w:szCs w:val="24"/>
              </w:rPr>
            </w:pP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p>
        </w:tc>
      </w:tr>
      <w:tr w:rsidR="00F57A48" w:rsidRPr="002258CA" w:rsidTr="00A21E85">
        <w:trPr>
          <w:trHeight w:val="300"/>
        </w:trPr>
        <w:tc>
          <w:tcPr>
            <w:tcW w:w="1010" w:type="pct"/>
            <w:hideMark/>
          </w:tcPr>
          <w:p w:rsidR="00F57A48" w:rsidRPr="002258CA" w:rsidRDefault="00F57A48" w:rsidP="00A21E85">
            <w:pPr>
              <w:ind w:left="274"/>
              <w:rPr>
                <w:rFonts w:asciiTheme="majorBidi" w:eastAsia="DengXian" w:hAnsiTheme="majorBidi" w:cstheme="majorBidi"/>
                <w:bCs/>
                <w:szCs w:val="24"/>
              </w:rPr>
            </w:pPr>
            <w:r>
              <w:rPr>
                <w:rFonts w:asciiTheme="majorBidi" w:eastAsia="DengXian" w:hAnsiTheme="majorBidi" w:cstheme="majorBidi"/>
                <w:szCs w:val="24"/>
              </w:rPr>
              <w:t>Diabetes</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1.54 </w:t>
            </w:r>
            <w:r>
              <w:rPr>
                <w:rFonts w:asciiTheme="majorBidi" w:hAnsiTheme="majorBidi" w:cstheme="majorBidi"/>
                <w:bCs/>
                <w:szCs w:val="24"/>
              </w:rPr>
              <w:t>(</w:t>
            </w:r>
            <w:r>
              <w:rPr>
                <w:rFonts w:asciiTheme="majorBidi" w:eastAsia="DengXian" w:hAnsiTheme="majorBidi" w:cstheme="majorBidi"/>
                <w:bCs/>
                <w:szCs w:val="24"/>
              </w:rPr>
              <w:t>1.15–2.06)</w:t>
            </w:r>
          </w:p>
        </w:tc>
        <w:tc>
          <w:tcPr>
            <w:tcW w:w="448"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.004</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hideMark/>
          </w:tcPr>
          <w:p w:rsidR="00F57A48" w:rsidRPr="002258CA" w:rsidRDefault="00F57A48" w:rsidP="00A21E85">
            <w:pPr>
              <w:ind w:leftChars="130" w:left="453" w:hanging="141"/>
              <w:rPr>
                <w:rFonts w:asciiTheme="majorBidi" w:eastAsia="DengXian" w:hAnsiTheme="majorBidi" w:cstheme="majorBidi"/>
                <w:bCs/>
                <w:szCs w:val="24"/>
              </w:rPr>
            </w:pPr>
            <w:r>
              <w:rPr>
                <w:rFonts w:asciiTheme="majorBidi" w:eastAsia="DengXian" w:hAnsiTheme="majorBidi" w:cstheme="majorBidi"/>
                <w:szCs w:val="24"/>
              </w:rPr>
              <w:t>Chronic heart diseases</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1.87</w:t>
            </w:r>
            <w:r>
              <w:rPr>
                <w:rFonts w:asciiTheme="majorBidi" w:hAnsiTheme="majorBidi" w:cstheme="majorBidi"/>
                <w:bCs/>
                <w:szCs w:val="24"/>
              </w:rPr>
              <w:t xml:space="preserve"> (</w:t>
            </w:r>
            <w:r>
              <w:rPr>
                <w:rFonts w:asciiTheme="majorBidi" w:eastAsia="DengXian" w:hAnsiTheme="majorBidi" w:cstheme="majorBidi"/>
                <w:bCs/>
                <w:szCs w:val="24"/>
              </w:rPr>
              <w:t>1.28–2.73)</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.001</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hideMark/>
          </w:tcPr>
          <w:p w:rsidR="00F57A48" w:rsidRPr="002258CA" w:rsidRDefault="00F57A48" w:rsidP="00A21E85">
            <w:pPr>
              <w:ind w:leftChars="130" w:left="453" w:hanging="141"/>
              <w:rPr>
                <w:rFonts w:asciiTheme="majorBidi" w:eastAsia="DengXian" w:hAnsiTheme="majorBidi" w:cstheme="majorBidi"/>
                <w:szCs w:val="24"/>
              </w:rPr>
            </w:pPr>
            <w:r>
              <w:rPr>
                <w:rFonts w:asciiTheme="majorBidi" w:eastAsia="DengXian" w:hAnsiTheme="majorBidi" w:cstheme="majorBidi"/>
                <w:szCs w:val="24"/>
              </w:rPr>
              <w:t>Hypertension</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1.23 </w:t>
            </w:r>
            <w:r>
              <w:rPr>
                <w:rFonts w:asciiTheme="majorBidi" w:hAnsiTheme="majorBidi" w:cstheme="majorBidi"/>
                <w:bCs/>
                <w:szCs w:val="24"/>
              </w:rPr>
              <w:t>(</w:t>
            </w:r>
            <w:r>
              <w:rPr>
                <w:rFonts w:asciiTheme="majorBidi" w:eastAsia="DengXian" w:hAnsiTheme="majorBidi" w:cstheme="majorBidi"/>
                <w:bCs/>
                <w:szCs w:val="24"/>
              </w:rPr>
              <w:t>0.96–1.56)</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.102</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p>
        </w:tc>
      </w:tr>
      <w:tr w:rsidR="00F57A48" w:rsidRPr="002258CA" w:rsidTr="00A21E85">
        <w:trPr>
          <w:trHeight w:val="300"/>
        </w:trPr>
        <w:tc>
          <w:tcPr>
            <w:tcW w:w="1010" w:type="pct"/>
            <w:hideMark/>
          </w:tcPr>
          <w:p w:rsidR="00F57A48" w:rsidRPr="002258CA" w:rsidRDefault="00F57A48" w:rsidP="00A21E85">
            <w:pPr>
              <w:ind w:leftChars="130" w:left="453" w:hanging="141"/>
              <w:rPr>
                <w:rFonts w:asciiTheme="majorBidi" w:eastAsia="DengXian" w:hAnsiTheme="majorBidi" w:cstheme="majorBidi"/>
                <w:bCs/>
                <w:szCs w:val="24"/>
              </w:rPr>
            </w:pPr>
            <w:r>
              <w:rPr>
                <w:rFonts w:asciiTheme="majorBidi" w:eastAsia="DengXian" w:hAnsiTheme="majorBidi" w:cstheme="majorBidi"/>
                <w:szCs w:val="24"/>
              </w:rPr>
              <w:t>Chronic lower respiratory diseases</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1.94 </w:t>
            </w:r>
            <w:r>
              <w:rPr>
                <w:rFonts w:asciiTheme="majorBidi" w:hAnsiTheme="majorBidi" w:cstheme="majorBidi"/>
                <w:bCs/>
                <w:szCs w:val="24"/>
              </w:rPr>
              <w:t>(</w:t>
            </w:r>
            <w:r>
              <w:rPr>
                <w:rFonts w:asciiTheme="majorBidi" w:eastAsia="DengXian" w:hAnsiTheme="majorBidi" w:cstheme="majorBidi"/>
                <w:bCs/>
                <w:szCs w:val="24"/>
              </w:rPr>
              <w:t>1.43–2.62)</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hideMark/>
          </w:tcPr>
          <w:p w:rsidR="00F57A48" w:rsidRPr="002258CA" w:rsidRDefault="00F57A48" w:rsidP="00A21E85">
            <w:pPr>
              <w:ind w:leftChars="130" w:left="453" w:hanging="141"/>
              <w:rPr>
                <w:rFonts w:asciiTheme="majorBidi" w:eastAsia="DengXian" w:hAnsiTheme="majorBidi" w:cstheme="majorBidi"/>
                <w:bCs/>
                <w:szCs w:val="24"/>
              </w:rPr>
            </w:pPr>
            <w:r>
              <w:rPr>
                <w:rFonts w:asciiTheme="majorBidi" w:eastAsia="DengXian" w:hAnsiTheme="majorBidi" w:cstheme="majorBidi"/>
                <w:szCs w:val="24"/>
              </w:rPr>
              <w:t>Chronic renal disease</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1.90 </w:t>
            </w:r>
            <w:r>
              <w:rPr>
                <w:rFonts w:asciiTheme="majorBidi" w:hAnsiTheme="majorBidi" w:cstheme="majorBidi"/>
                <w:bCs/>
                <w:szCs w:val="24"/>
              </w:rPr>
              <w:t>(</w:t>
            </w:r>
            <w:r>
              <w:rPr>
                <w:rFonts w:asciiTheme="majorBidi" w:eastAsia="DengXian" w:hAnsiTheme="majorBidi" w:cstheme="majorBidi"/>
                <w:bCs/>
                <w:szCs w:val="24"/>
              </w:rPr>
              <w:t>1.15–3.14)</w:t>
            </w:r>
          </w:p>
        </w:tc>
        <w:tc>
          <w:tcPr>
            <w:tcW w:w="448"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.012</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hideMark/>
          </w:tcPr>
          <w:p w:rsidR="00F57A48" w:rsidRPr="002258CA" w:rsidRDefault="00F57A48" w:rsidP="00A21E85">
            <w:pPr>
              <w:ind w:leftChars="-3" w:left="134" w:hanging="141"/>
              <w:rPr>
                <w:rFonts w:asciiTheme="majorBidi" w:eastAsia="DengXian" w:hAnsiTheme="majorBidi" w:cstheme="majorBidi"/>
                <w:bCs/>
                <w:szCs w:val="24"/>
              </w:rPr>
            </w:pPr>
            <w:r>
              <w:rPr>
                <w:rFonts w:asciiTheme="majorBidi" w:eastAsia="DengXian" w:hAnsiTheme="majorBidi" w:cstheme="majorBidi"/>
                <w:szCs w:val="24"/>
              </w:rPr>
              <w:t>Malignancies</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1.59 (1.12–2.25)</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.010</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Gastrointestinal bleeding</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1.54</w:t>
            </w:r>
            <w:r>
              <w:rPr>
                <w:rFonts w:asciiTheme="majorBidi" w:hAnsiTheme="majorBidi" w:cstheme="majorBidi"/>
                <w:bCs/>
                <w:szCs w:val="24"/>
              </w:rPr>
              <w:t xml:space="preserve"> (1.00</w:t>
            </w:r>
            <w:r>
              <w:rPr>
                <w:rFonts w:asciiTheme="majorBidi" w:eastAsia="DengXian" w:hAnsiTheme="majorBidi" w:cstheme="majorBidi"/>
                <w:bCs/>
                <w:szCs w:val="24"/>
              </w:rPr>
              <w:t>–2.34)</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.052</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ARDS</w:t>
            </w:r>
          </w:p>
        </w:tc>
        <w:tc>
          <w:tcPr>
            <w:tcW w:w="891"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1.79</w:t>
            </w:r>
            <w:r>
              <w:rPr>
                <w:rFonts w:asciiTheme="majorBidi" w:hAnsiTheme="majorBidi" w:cstheme="majorBidi"/>
                <w:bCs/>
                <w:szCs w:val="24"/>
              </w:rPr>
              <w:t xml:space="preserve"> (</w:t>
            </w:r>
            <w:r>
              <w:rPr>
                <w:rFonts w:asciiTheme="majorBidi" w:eastAsia="DengXian" w:hAnsiTheme="majorBidi" w:cstheme="majorBidi"/>
                <w:bCs/>
                <w:szCs w:val="24"/>
              </w:rPr>
              <w:t>1.07–2.96)</w:t>
            </w:r>
          </w:p>
        </w:tc>
        <w:tc>
          <w:tcPr>
            <w:tcW w:w="448"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.027</w:t>
            </w:r>
          </w:p>
        </w:tc>
        <w:tc>
          <w:tcPr>
            <w:tcW w:w="891" w:type="pct"/>
            <w:gridSpan w:val="2"/>
            <w:noWrap/>
          </w:tcPr>
          <w:p w:rsidR="00F57A48" w:rsidRPr="002258CA" w:rsidRDefault="00F57A48" w:rsidP="00A21E85">
            <w:pPr>
              <w:jc w:val="center"/>
              <w:rPr>
                <w:rFonts w:asciiTheme="majorBidi" w:eastAsia="DengXian" w:hAnsiTheme="majorBidi" w:cstheme="majorBidi"/>
                <w:szCs w:val="24"/>
              </w:rPr>
            </w:pPr>
          </w:p>
        </w:tc>
        <w:tc>
          <w:tcPr>
            <w:tcW w:w="453"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tcPr>
          <w:p w:rsidR="00F57A48" w:rsidRPr="002258CA" w:rsidRDefault="00F57A48" w:rsidP="00A21E85">
            <w:pPr>
              <w:ind w:left="133" w:hanging="133"/>
              <w:rPr>
                <w:rFonts w:asciiTheme="majorBidi" w:eastAsia="DengXian" w:hAnsiTheme="majorBidi" w:cstheme="majorBidi"/>
                <w:bCs/>
                <w:szCs w:val="24"/>
              </w:rPr>
            </w:pPr>
            <w:r>
              <w:rPr>
                <w:rFonts w:asciiTheme="majorBidi" w:hAnsiTheme="majorBidi" w:cstheme="majorBidi"/>
                <w:szCs w:val="24"/>
              </w:rPr>
              <w:t>Pneumonia</w:t>
            </w:r>
          </w:p>
        </w:tc>
        <w:tc>
          <w:tcPr>
            <w:tcW w:w="891"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1.86</w:t>
            </w:r>
            <w:r>
              <w:rPr>
                <w:rFonts w:asciiTheme="majorBidi" w:hAnsiTheme="majorBidi" w:cstheme="majorBidi"/>
                <w:bCs/>
                <w:szCs w:val="24"/>
              </w:rPr>
              <w:t xml:space="preserve"> (</w:t>
            </w:r>
            <w:r>
              <w:rPr>
                <w:rFonts w:asciiTheme="majorBidi" w:eastAsia="DengXian" w:hAnsiTheme="majorBidi" w:cstheme="majorBidi"/>
                <w:bCs/>
                <w:szCs w:val="24"/>
              </w:rPr>
              <w:t>1.46–2.36)</w:t>
            </w:r>
          </w:p>
        </w:tc>
        <w:tc>
          <w:tcPr>
            <w:tcW w:w="448"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c>
          <w:tcPr>
            <w:tcW w:w="891" w:type="pct"/>
            <w:gridSpan w:val="2"/>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1.49 (1.14–1.93)</w:t>
            </w:r>
          </w:p>
        </w:tc>
        <w:tc>
          <w:tcPr>
            <w:tcW w:w="453"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.003</w:t>
            </w:r>
          </w:p>
        </w:tc>
        <w:tc>
          <w:tcPr>
            <w:tcW w:w="908" w:type="pct"/>
            <w:gridSpan w:val="2"/>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1.33 (1.08–1.64)</w:t>
            </w: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.007</w:t>
            </w:r>
          </w:p>
        </w:tc>
      </w:tr>
      <w:tr w:rsidR="00F57A48" w:rsidRPr="002258CA" w:rsidTr="00A21E85">
        <w:trPr>
          <w:trHeight w:val="300"/>
        </w:trPr>
        <w:tc>
          <w:tcPr>
            <w:tcW w:w="1010" w:type="pct"/>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Shock</w:t>
            </w:r>
          </w:p>
        </w:tc>
        <w:tc>
          <w:tcPr>
            <w:tcW w:w="891"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1.40</w:t>
            </w:r>
            <w:r>
              <w:rPr>
                <w:rFonts w:asciiTheme="majorBidi" w:hAnsiTheme="majorBidi" w:cstheme="majorBidi"/>
                <w:bCs/>
                <w:szCs w:val="24"/>
              </w:rPr>
              <w:t xml:space="preserve"> (</w:t>
            </w:r>
            <w:r>
              <w:rPr>
                <w:rFonts w:asciiTheme="majorBidi" w:eastAsia="DengXian" w:hAnsiTheme="majorBidi" w:cstheme="majorBidi"/>
                <w:bCs/>
                <w:szCs w:val="24"/>
              </w:rPr>
              <w:t>1.02–1.92)</w:t>
            </w:r>
          </w:p>
        </w:tc>
        <w:tc>
          <w:tcPr>
            <w:tcW w:w="448"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.040</w:t>
            </w:r>
          </w:p>
        </w:tc>
        <w:tc>
          <w:tcPr>
            <w:tcW w:w="891" w:type="pct"/>
            <w:gridSpan w:val="2"/>
            <w:noWrap/>
          </w:tcPr>
          <w:p w:rsidR="00F57A48" w:rsidRPr="002258CA" w:rsidRDefault="00F57A48" w:rsidP="00A21E85">
            <w:pPr>
              <w:jc w:val="center"/>
              <w:rPr>
                <w:rFonts w:asciiTheme="majorBidi" w:eastAsia="DengXian" w:hAnsiTheme="majorBidi" w:cstheme="majorBidi"/>
                <w:szCs w:val="24"/>
              </w:rPr>
            </w:pPr>
          </w:p>
        </w:tc>
        <w:tc>
          <w:tcPr>
            <w:tcW w:w="453"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Multiorgan failure</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2.17</w:t>
            </w:r>
            <w:r>
              <w:rPr>
                <w:rFonts w:asciiTheme="majorBidi" w:hAnsiTheme="majorBidi" w:cstheme="majorBidi"/>
                <w:bCs/>
                <w:szCs w:val="24"/>
              </w:rPr>
              <w:t xml:space="preserve"> (</w:t>
            </w:r>
            <w:r>
              <w:rPr>
                <w:rFonts w:asciiTheme="majorBidi" w:eastAsia="DengXian" w:hAnsiTheme="majorBidi" w:cstheme="majorBidi"/>
                <w:bCs/>
                <w:szCs w:val="24"/>
              </w:rPr>
              <w:t>1.61–2.93)</w:t>
            </w:r>
          </w:p>
        </w:tc>
        <w:tc>
          <w:tcPr>
            <w:tcW w:w="448"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Surgery</w:t>
            </w:r>
          </w:p>
        </w:tc>
        <w:tc>
          <w:tcPr>
            <w:tcW w:w="891"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0.49 </w:t>
            </w:r>
            <w:r>
              <w:rPr>
                <w:rFonts w:asciiTheme="majorBidi" w:hAnsiTheme="majorBidi" w:cstheme="majorBidi"/>
                <w:bCs/>
                <w:szCs w:val="24"/>
              </w:rPr>
              <w:t>(</w:t>
            </w:r>
            <w:r>
              <w:rPr>
                <w:rFonts w:asciiTheme="majorBidi" w:eastAsia="DengXian" w:hAnsiTheme="majorBidi" w:cstheme="majorBidi"/>
                <w:bCs/>
                <w:szCs w:val="24"/>
              </w:rPr>
              <w:t>0.38–0.64)</w:t>
            </w:r>
          </w:p>
        </w:tc>
        <w:tc>
          <w:tcPr>
            <w:tcW w:w="448"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c>
          <w:tcPr>
            <w:tcW w:w="891" w:type="pct"/>
            <w:gridSpan w:val="2"/>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0.57 (0.43–0.76)</w:t>
            </w:r>
          </w:p>
        </w:tc>
        <w:tc>
          <w:tcPr>
            <w:tcW w:w="453"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c>
          <w:tcPr>
            <w:tcW w:w="908" w:type="pct"/>
            <w:gridSpan w:val="2"/>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0.65 (0.51–0.83)</w:t>
            </w:r>
          </w:p>
        </w:tc>
        <w:tc>
          <w:tcPr>
            <w:tcW w:w="399" w:type="pct"/>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.001</w:t>
            </w:r>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Blood transfusions</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1.90 </w:t>
            </w:r>
            <w:r>
              <w:rPr>
                <w:rFonts w:asciiTheme="majorBidi" w:hAnsiTheme="majorBidi" w:cstheme="majorBidi"/>
                <w:bCs/>
                <w:szCs w:val="24"/>
              </w:rPr>
              <w:t>(</w:t>
            </w:r>
            <w:r>
              <w:rPr>
                <w:rFonts w:asciiTheme="majorBidi" w:eastAsia="DengXian" w:hAnsiTheme="majorBidi" w:cstheme="majorBidi"/>
                <w:bCs/>
                <w:szCs w:val="24"/>
              </w:rPr>
              <w:t>1.44–2.50)</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bCs/>
                <w:szCs w:val="24"/>
              </w:rPr>
              <w:t>&lt;.001</w:t>
            </w:r>
          </w:p>
        </w:tc>
        <w:tc>
          <w:tcPr>
            <w:tcW w:w="891" w:type="pct"/>
            <w:gridSpan w:val="2"/>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1.43 (1.10–1.95)</w:t>
            </w:r>
          </w:p>
        </w:tc>
        <w:tc>
          <w:tcPr>
            <w:tcW w:w="453"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szCs w:val="24"/>
              </w:rPr>
              <w:t>.021</w:t>
            </w:r>
          </w:p>
        </w:tc>
        <w:tc>
          <w:tcPr>
            <w:tcW w:w="908" w:type="pct"/>
            <w:gridSpan w:val="2"/>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1.52 (1.20–1.91)</w:t>
            </w: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bCs/>
                <w:szCs w:val="24"/>
              </w:rPr>
              <w:t>&lt;.001</w:t>
            </w:r>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Immunosuppressive drugs</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 xml:space="preserve">1.84 </w:t>
            </w:r>
            <w:r>
              <w:rPr>
                <w:rFonts w:asciiTheme="majorBidi" w:hAnsiTheme="majorBidi" w:cstheme="majorBidi"/>
                <w:bCs/>
                <w:szCs w:val="24"/>
              </w:rPr>
              <w:t>(</w:t>
            </w:r>
            <w:r>
              <w:rPr>
                <w:rFonts w:asciiTheme="majorBidi" w:eastAsia="DengXian" w:hAnsiTheme="majorBidi" w:cstheme="majorBidi"/>
                <w:bCs/>
                <w:szCs w:val="24"/>
              </w:rPr>
              <w:t>1.39–2.44)</w:t>
            </w:r>
          </w:p>
        </w:tc>
        <w:tc>
          <w:tcPr>
            <w:tcW w:w="448"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bCs/>
                <w:szCs w:val="24"/>
              </w:rPr>
              <w:t>&lt;.001</w:t>
            </w:r>
          </w:p>
        </w:tc>
        <w:tc>
          <w:tcPr>
            <w:tcW w:w="891" w:type="pct"/>
            <w:gridSpan w:val="2"/>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1.69 (1.25–2.29)</w:t>
            </w:r>
          </w:p>
        </w:tc>
        <w:tc>
          <w:tcPr>
            <w:tcW w:w="453" w:type="pct"/>
            <w:noWrap/>
            <w:hideMark/>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.001</w:t>
            </w:r>
          </w:p>
        </w:tc>
        <w:tc>
          <w:tcPr>
            <w:tcW w:w="908" w:type="pct"/>
            <w:gridSpan w:val="2"/>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1.84 (1.46–2.30)</w:t>
            </w: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bCs/>
                <w:szCs w:val="24"/>
              </w:rPr>
              <w:t>&lt;.001</w:t>
            </w:r>
          </w:p>
        </w:tc>
      </w:tr>
      <w:tr w:rsidR="00F57A48" w:rsidRPr="002258CA" w:rsidTr="00A21E85">
        <w:trPr>
          <w:trHeight w:val="300"/>
        </w:trPr>
        <w:tc>
          <w:tcPr>
            <w:tcW w:w="1010" w:type="pct"/>
            <w:hideMark/>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HAIs other than PVAP</w:t>
            </w:r>
          </w:p>
        </w:tc>
        <w:tc>
          <w:tcPr>
            <w:tcW w:w="891"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0.88</w:t>
            </w:r>
            <w:r>
              <w:rPr>
                <w:rFonts w:asciiTheme="majorBidi" w:hAnsiTheme="majorBidi" w:cstheme="majorBidi"/>
                <w:bCs/>
                <w:szCs w:val="24"/>
              </w:rPr>
              <w:t xml:space="preserve"> (</w:t>
            </w:r>
            <w:r>
              <w:rPr>
                <w:rFonts w:asciiTheme="majorBidi" w:eastAsia="DengXian" w:hAnsiTheme="majorBidi" w:cstheme="majorBidi"/>
                <w:bCs/>
                <w:szCs w:val="24"/>
              </w:rPr>
              <w:t>0.63–1.24)</w:t>
            </w:r>
          </w:p>
        </w:tc>
        <w:tc>
          <w:tcPr>
            <w:tcW w:w="448"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.476</w:t>
            </w:r>
          </w:p>
        </w:tc>
        <w:tc>
          <w:tcPr>
            <w:tcW w:w="891" w:type="pct"/>
            <w:gridSpan w:val="2"/>
            <w:noWrap/>
            <w:hideMark/>
          </w:tcPr>
          <w:p w:rsidR="00F57A48" w:rsidRPr="002258CA" w:rsidRDefault="00F57A48" w:rsidP="00A21E85">
            <w:pPr>
              <w:jc w:val="center"/>
              <w:rPr>
                <w:rFonts w:asciiTheme="majorBidi" w:eastAsia="DengXian" w:hAnsiTheme="majorBidi" w:cstheme="majorBidi"/>
                <w:szCs w:val="24"/>
              </w:rPr>
            </w:pPr>
          </w:p>
        </w:tc>
        <w:tc>
          <w:tcPr>
            <w:tcW w:w="453" w:type="pct"/>
            <w:noWrap/>
            <w:hideMark/>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szCs w:val="24"/>
              </w:rPr>
              <w:t>NA</w:t>
            </w:r>
          </w:p>
        </w:tc>
        <w:tc>
          <w:tcPr>
            <w:tcW w:w="908" w:type="pct"/>
            <w:gridSpan w:val="2"/>
          </w:tcPr>
          <w:p w:rsidR="00F57A48" w:rsidRPr="002258CA" w:rsidRDefault="00F57A48" w:rsidP="00A21E85">
            <w:pPr>
              <w:jc w:val="center"/>
              <w:rPr>
                <w:rFonts w:asciiTheme="majorBidi" w:eastAsia="DengXian" w:hAnsiTheme="majorBidi" w:cstheme="majorBidi"/>
                <w:szCs w:val="24"/>
              </w:rPr>
            </w:pP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szCs w:val="24"/>
              </w:rPr>
              <w:t>NA</w:t>
            </w:r>
          </w:p>
        </w:tc>
      </w:tr>
      <w:tr w:rsidR="00F57A48" w:rsidRPr="002258CA" w:rsidTr="00A21E85">
        <w:trPr>
          <w:trHeight w:val="300"/>
        </w:trPr>
        <w:tc>
          <w:tcPr>
            <w:tcW w:w="1010" w:type="pct"/>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Central-line catheter</w:t>
            </w:r>
          </w:p>
        </w:tc>
        <w:tc>
          <w:tcPr>
            <w:tcW w:w="891"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2.35</w:t>
            </w:r>
            <w:r>
              <w:rPr>
                <w:rFonts w:asciiTheme="majorBidi" w:hAnsiTheme="majorBidi" w:cstheme="majorBidi"/>
                <w:bCs/>
                <w:szCs w:val="24"/>
              </w:rPr>
              <w:t xml:space="preserve"> (</w:t>
            </w:r>
            <w:r>
              <w:rPr>
                <w:rFonts w:asciiTheme="majorBidi" w:eastAsia="DengXian" w:hAnsiTheme="majorBidi" w:cstheme="majorBidi"/>
                <w:bCs/>
                <w:szCs w:val="24"/>
              </w:rPr>
              <w:t>1.66–3.33)</w:t>
            </w:r>
          </w:p>
        </w:tc>
        <w:tc>
          <w:tcPr>
            <w:tcW w:w="448"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&lt;.001</w:t>
            </w:r>
          </w:p>
        </w:tc>
        <w:tc>
          <w:tcPr>
            <w:tcW w:w="891" w:type="pct"/>
            <w:gridSpan w:val="2"/>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2.06 (1.41–3.00)</w:t>
            </w:r>
          </w:p>
        </w:tc>
        <w:tc>
          <w:tcPr>
            <w:tcW w:w="453"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bCs/>
                <w:szCs w:val="24"/>
              </w:rPr>
              <w:t>&lt;.001</w:t>
            </w:r>
          </w:p>
        </w:tc>
        <w:tc>
          <w:tcPr>
            <w:tcW w:w="908" w:type="pct"/>
            <w:gridSpan w:val="2"/>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1.97 (1.50–2.58)</w:t>
            </w:r>
          </w:p>
        </w:tc>
        <w:tc>
          <w:tcPr>
            <w:tcW w:w="399" w:type="pct"/>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r>
      <w:tr w:rsidR="00F57A48" w:rsidRPr="002258CA" w:rsidTr="00A21E85">
        <w:trPr>
          <w:trHeight w:val="300"/>
        </w:trPr>
        <w:tc>
          <w:tcPr>
            <w:tcW w:w="1010" w:type="pct"/>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With ≥2 VAEs</w:t>
            </w:r>
          </w:p>
        </w:tc>
        <w:tc>
          <w:tcPr>
            <w:tcW w:w="891"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1.74</w:t>
            </w:r>
            <w:r>
              <w:rPr>
                <w:rFonts w:asciiTheme="majorBidi" w:hAnsiTheme="majorBidi" w:cstheme="majorBidi"/>
                <w:bCs/>
                <w:szCs w:val="24"/>
              </w:rPr>
              <w:t xml:space="preserve"> (</w:t>
            </w:r>
            <w:r>
              <w:rPr>
                <w:rFonts w:asciiTheme="majorBidi" w:eastAsia="DengXian" w:hAnsiTheme="majorBidi" w:cstheme="majorBidi"/>
                <w:bCs/>
                <w:szCs w:val="24"/>
              </w:rPr>
              <w:t>1.08–2.81)</w:t>
            </w:r>
          </w:p>
        </w:tc>
        <w:tc>
          <w:tcPr>
            <w:tcW w:w="448"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.023</w:t>
            </w:r>
          </w:p>
        </w:tc>
        <w:tc>
          <w:tcPr>
            <w:tcW w:w="891" w:type="pct"/>
            <w:gridSpan w:val="2"/>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1.99 (1.17–3.38)</w:t>
            </w:r>
          </w:p>
        </w:tc>
        <w:tc>
          <w:tcPr>
            <w:tcW w:w="453" w:type="pct"/>
            <w:noWrap/>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.011</w:t>
            </w:r>
          </w:p>
        </w:tc>
        <w:tc>
          <w:tcPr>
            <w:tcW w:w="908" w:type="pct"/>
            <w:gridSpan w:val="2"/>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Cs/>
                <w:szCs w:val="24"/>
              </w:rPr>
              <w:t>1.82 (1.14–2.91)</w:t>
            </w:r>
          </w:p>
        </w:tc>
        <w:tc>
          <w:tcPr>
            <w:tcW w:w="399" w:type="pct"/>
          </w:tcPr>
          <w:p w:rsidR="00F57A48" w:rsidRPr="002258CA" w:rsidRDefault="00F57A48" w:rsidP="00A21E85">
            <w:pPr>
              <w:jc w:val="center"/>
              <w:rPr>
                <w:rFonts w:asciiTheme="majorBidi" w:eastAsia="DengXian" w:hAnsiTheme="majorBidi" w:cstheme="majorBidi"/>
                <w:szCs w:val="24"/>
              </w:rPr>
            </w:pPr>
            <w:r>
              <w:rPr>
                <w:rFonts w:asciiTheme="majorBidi" w:eastAsia="DengXian" w:hAnsiTheme="majorBidi" w:cstheme="majorBidi"/>
                <w:b/>
                <w:szCs w:val="24"/>
              </w:rPr>
              <w:t>.013</w:t>
            </w:r>
          </w:p>
        </w:tc>
      </w:tr>
      <w:tr w:rsidR="00F57A48" w:rsidRPr="002258CA" w:rsidTr="00A21E85">
        <w:trPr>
          <w:trHeight w:val="300"/>
        </w:trPr>
        <w:tc>
          <w:tcPr>
            <w:tcW w:w="1010" w:type="pct"/>
          </w:tcPr>
          <w:p w:rsidR="00F57A48" w:rsidRPr="002258CA" w:rsidRDefault="00F57A48" w:rsidP="00A21E85">
            <w:pPr>
              <w:ind w:left="133" w:hanging="133"/>
              <w:rPr>
                <w:rFonts w:asciiTheme="majorBidi" w:eastAsia="DengXian" w:hAnsiTheme="majorBidi" w:cstheme="majorBidi"/>
                <w:bCs/>
                <w:szCs w:val="24"/>
              </w:rPr>
            </w:pPr>
            <w:r>
              <w:rPr>
                <w:rFonts w:asciiTheme="majorBidi" w:eastAsia="DengXian" w:hAnsiTheme="majorBidi" w:cstheme="majorBidi"/>
                <w:szCs w:val="24"/>
              </w:rPr>
              <w:t>With tracheotomy</w:t>
            </w:r>
          </w:p>
        </w:tc>
        <w:tc>
          <w:tcPr>
            <w:tcW w:w="891" w:type="pct"/>
            <w:noWrap/>
          </w:tcPr>
          <w:p w:rsidR="00F57A48" w:rsidRPr="002258CA" w:rsidRDefault="00F57A48" w:rsidP="00A21E85">
            <w:pPr>
              <w:jc w:val="center"/>
              <w:rPr>
                <w:rFonts w:asciiTheme="majorBidi" w:eastAsia="DengXian" w:hAnsiTheme="majorBidi" w:cstheme="majorBidi"/>
                <w:bCs/>
                <w:szCs w:val="24"/>
              </w:rPr>
            </w:pPr>
            <w:r>
              <w:rPr>
                <w:rFonts w:asciiTheme="majorBidi" w:hAnsiTheme="majorBidi" w:cstheme="majorBidi"/>
                <w:bCs/>
                <w:szCs w:val="24"/>
              </w:rPr>
              <w:t>0.40 (</w:t>
            </w:r>
            <w:r>
              <w:rPr>
                <w:rFonts w:asciiTheme="majorBidi" w:eastAsia="DengXian" w:hAnsiTheme="majorBidi" w:cstheme="majorBidi"/>
                <w:bCs/>
                <w:szCs w:val="24"/>
              </w:rPr>
              <w:t>0.29–0.55)</w:t>
            </w:r>
          </w:p>
        </w:tc>
        <w:tc>
          <w:tcPr>
            <w:tcW w:w="448"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c>
          <w:tcPr>
            <w:tcW w:w="891" w:type="pct"/>
            <w:gridSpan w:val="2"/>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0.38 (0.27–0.53)</w:t>
            </w:r>
          </w:p>
        </w:tc>
        <w:tc>
          <w:tcPr>
            <w:tcW w:w="453" w:type="pct"/>
            <w:noWrap/>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c>
          <w:tcPr>
            <w:tcW w:w="908" w:type="pct"/>
            <w:gridSpan w:val="2"/>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Cs/>
                <w:szCs w:val="24"/>
              </w:rPr>
              <w:t>0.47 (0.37–0.59)</w:t>
            </w:r>
          </w:p>
        </w:tc>
        <w:tc>
          <w:tcPr>
            <w:tcW w:w="399" w:type="pct"/>
          </w:tcPr>
          <w:p w:rsidR="00F57A48" w:rsidRPr="002258CA" w:rsidRDefault="00F57A48" w:rsidP="00A21E85">
            <w:pPr>
              <w:jc w:val="center"/>
              <w:rPr>
                <w:rFonts w:asciiTheme="majorBidi" w:eastAsia="DengXian" w:hAnsiTheme="majorBidi" w:cstheme="majorBidi"/>
                <w:bCs/>
                <w:szCs w:val="24"/>
              </w:rPr>
            </w:pPr>
            <w:r>
              <w:rPr>
                <w:rFonts w:asciiTheme="majorBidi" w:eastAsia="DengXian" w:hAnsiTheme="majorBidi" w:cstheme="majorBidi"/>
                <w:b/>
                <w:bCs/>
                <w:szCs w:val="24"/>
              </w:rPr>
              <w:t>&lt;.001</w:t>
            </w:r>
          </w:p>
        </w:tc>
      </w:tr>
    </w:tbl>
    <w:p w:rsidR="00F57A48" w:rsidRDefault="00F57A48" w:rsidP="00A21E85">
      <w:pPr>
        <w:pStyle w:val="TableFootnote"/>
        <w:ind w:left="-851" w:right="-761"/>
        <w:rPr>
          <w:rFonts w:asciiTheme="majorBidi" w:hAnsiTheme="majorBidi" w:cstheme="majorBidi"/>
        </w:rPr>
      </w:pPr>
      <w:r>
        <w:rPr>
          <w:rFonts w:asciiTheme="majorBidi" w:hAnsiTheme="majorBidi" w:cstheme="majorBidi"/>
        </w:rPr>
        <w:t>NOTE. ICU, intensive care unit; VAE, ventilator-associated event; OR, odds ratio; CI, confidence interval; APACHE, Acute Physiology and Chronic Health Evaluation; ARDS, acute respiratory distress syndrome; HAI, healthcare-associated infection; PVAP, possible ventilator-associated pneumonia.</w:t>
      </w:r>
    </w:p>
    <w:p w:rsidR="00F57A48" w:rsidRDefault="00F57A48" w:rsidP="00A21E85">
      <w:pPr>
        <w:pStyle w:val="TableFootnote"/>
        <w:ind w:left="-851" w:right="-761"/>
        <w:rPr>
          <w:rFonts w:asciiTheme="majorBidi" w:hAnsiTheme="majorBidi" w:cstheme="majorBidi"/>
        </w:rPr>
      </w:pPr>
      <w:bookmarkStart w:id="534" w:name="Table_5_Label_984"/>
      <w:r>
        <w:rPr>
          <w:rStyle w:val="label"/>
          <w:rFonts w:asciiTheme="majorBidi" w:hAnsiTheme="majorBidi" w:cstheme="majorBidi"/>
          <w:vertAlign w:val="superscript"/>
        </w:rPr>
        <w:t>a</w:t>
      </w:r>
      <w:bookmarkEnd w:id="534"/>
      <w:r>
        <w:rPr>
          <w:rFonts w:asciiTheme="majorBidi" w:hAnsiTheme="majorBidi" w:cstheme="majorBidi"/>
        </w:rPr>
        <w:t>All variables were selected into the multivariate logistic regression model except hypertension and male sex.</w:t>
      </w:r>
    </w:p>
    <w:p w:rsidR="00F57A48" w:rsidRDefault="00F57A48" w:rsidP="00A21E85">
      <w:pPr>
        <w:pStyle w:val="TableFootnote"/>
        <w:ind w:left="-851" w:right="-761"/>
        <w:rPr>
          <w:rFonts w:asciiTheme="majorBidi" w:hAnsiTheme="majorBidi" w:cstheme="majorBidi"/>
        </w:rPr>
      </w:pPr>
      <w:bookmarkStart w:id="535" w:name="Table_5_Label_985"/>
      <w:r>
        <w:rPr>
          <w:rStyle w:val="label"/>
          <w:rFonts w:asciiTheme="majorBidi" w:hAnsiTheme="majorBidi" w:cstheme="majorBidi"/>
          <w:vertAlign w:val="superscript"/>
        </w:rPr>
        <w:t>b</w:t>
      </w:r>
      <w:bookmarkEnd w:id="535"/>
      <w:r>
        <w:rPr>
          <w:rFonts w:asciiTheme="majorBidi" w:hAnsiTheme="majorBidi" w:cstheme="majorBidi"/>
        </w:rPr>
        <w:t xml:space="preserve">Variables were analyzed by univariate logistic regression models. Parameters with </w:t>
      </w:r>
      <w:r>
        <w:rPr>
          <w:rFonts w:asciiTheme="majorBidi" w:hAnsiTheme="majorBidi" w:cstheme="majorBidi"/>
          <w:i/>
        </w:rPr>
        <w:t>p</w:t>
      </w:r>
      <w:r>
        <w:rPr>
          <w:rFonts w:asciiTheme="majorBidi" w:hAnsiTheme="majorBidi" w:cstheme="majorBidi"/>
        </w:rPr>
        <w:t xml:space="preserve"> &lt; 0.1 are shown in bold.</w:t>
      </w:r>
    </w:p>
    <w:p w:rsidR="00F57A48" w:rsidRPr="00FF10F0" w:rsidRDefault="00F57A48" w:rsidP="00A21E85">
      <w:pPr>
        <w:pStyle w:val="TableFootnote"/>
        <w:ind w:left="-851" w:right="-761"/>
        <w:rPr>
          <w:rFonts w:asciiTheme="majorBidi" w:hAnsiTheme="majorBidi" w:cstheme="majorBidi"/>
        </w:rPr>
      </w:pPr>
      <w:bookmarkStart w:id="536" w:name="Table_5_Label_986"/>
      <w:commentRangeStart w:id="537"/>
      <w:r>
        <w:rPr>
          <w:rStyle w:val="label"/>
          <w:rFonts w:asciiTheme="majorBidi" w:hAnsiTheme="majorBidi" w:cstheme="majorBidi"/>
          <w:vertAlign w:val="superscript"/>
        </w:rPr>
        <w:t>c</w:t>
      </w:r>
      <w:bookmarkEnd w:id="536"/>
      <w:commentRangeEnd w:id="537"/>
      <w:r>
        <w:rPr>
          <w:rStyle w:val="CommentReference"/>
          <w:rFonts w:cs="Cambria"/>
          <w:lang w:val="en-NZ"/>
        </w:rPr>
        <w:commentReference w:id="537"/>
      </w:r>
    </w:p>
    <w:p w:rsidR="00F57A48" w:rsidRDefault="00F57A48" w:rsidP="00A21E85">
      <w:pPr>
        <w:pStyle w:val="TableFootnote"/>
        <w:ind w:left="-851" w:right="-761"/>
      </w:pPr>
      <w:bookmarkStart w:id="538" w:name="Table_5_Label_987"/>
      <w:r>
        <w:rPr>
          <w:rStyle w:val="label"/>
          <w:rFonts w:asciiTheme="majorBidi" w:hAnsiTheme="majorBidi" w:cstheme="majorBidi"/>
          <w:vertAlign w:val="superscript"/>
        </w:rPr>
        <w:t>d</w:t>
      </w:r>
      <w:bookmarkEnd w:id="538"/>
      <w:r>
        <w:rPr>
          <w:rFonts w:asciiTheme="majorBidi" w:hAnsiTheme="majorBidi" w:cstheme="majorBidi"/>
        </w:rPr>
        <w:t>Predicted deaths included deaths in an ICU and patients discharged from ICU against medical advice because of critical conditions and the desire to pass away at home.</w:t>
      </w:r>
    </w:p>
    <w:p w:rsidR="00F57A48" w:rsidRDefault="00F57A48"/>
    <w:sectPr w:rsidR="00F57A48" w:rsidSect="00A21E85">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nm-edits" w:date="2021-02-23T16:15:00Z" w:initials="NM">
    <w:p w:rsidR="00F57A48" w:rsidRDefault="00F57A48" w:rsidP="00A21E85">
      <w:pPr>
        <w:pStyle w:val="CommentText"/>
      </w:pPr>
      <w:r>
        <w:rPr>
          <w:rStyle w:val="CommentReference"/>
        </w:rPr>
        <w:annotationRef/>
      </w:r>
      <w:r>
        <w:t>AU: Do you mean “</w:t>
      </w:r>
      <w:r w:rsidRPr="00FE48E7">
        <w:rPr>
          <w:highlight w:val="yellow"/>
        </w:rPr>
        <w:t>in</w:t>
      </w:r>
      <w:r>
        <w:t xml:space="preserve"> 2016” here or the study period (2015–2018)? CE</w:t>
      </w:r>
    </w:p>
  </w:comment>
  <w:comment w:id="493" w:author="nm-edits" w:date="2021-02-23T16:15:00Z" w:initials="NM">
    <w:p w:rsidR="00F57A48" w:rsidRDefault="00F57A48" w:rsidP="00A21E85">
      <w:pPr>
        <w:pStyle w:val="CommentText"/>
        <w:jc w:val="center"/>
      </w:pPr>
      <w:r>
        <w:rPr>
          <w:rStyle w:val="CommentReference"/>
        </w:rPr>
        <w:annotationRef/>
      </w:r>
      <w:r>
        <w:t>ED/AU: You may wish to ask the author to provide the US$ values where CNY are listed. CE</w:t>
      </w:r>
    </w:p>
  </w:comment>
  <w:comment w:id="499" w:author="nm-edits" w:date="2021-02-23T16:15:00Z" w:initials="NM">
    <w:p w:rsidR="00F57A48" w:rsidRDefault="00F57A48" w:rsidP="00A21E85">
      <w:pPr>
        <w:pStyle w:val="CommentText"/>
      </w:pPr>
      <w:r>
        <w:rPr>
          <w:rStyle w:val="CommentReference"/>
        </w:rPr>
        <w:annotationRef/>
      </w:r>
      <w:r>
        <w:t>ED/AU: You may wish to ask the author to provide the US$ values where CNY are listed. CE</w:t>
      </w:r>
    </w:p>
  </w:comment>
  <w:comment w:id="537" w:author="ramesh.l" w:date="2021-02-23T16:24:00Z" w:initials="r">
    <w:p w:rsidR="00F57A48" w:rsidRDefault="00F57A48">
      <w:pPr>
        <w:pStyle w:val="CommentText"/>
      </w:pPr>
      <w:r>
        <w:rPr>
          <w:rStyle w:val="CommentReference"/>
        </w:rPr>
        <w:annotationRef/>
      </w:r>
      <w:r>
        <w:t xml:space="preserve">AU: Please add a definition for footnote c in Table 5 where shown. Thank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3A64B7" w15:done="0"/>
  <w15:commentEx w15:paraId="7F31665D" w15:done="0"/>
  <w15:commentEx w15:paraId="15B90616" w15:done="0"/>
  <w15:commentEx w15:paraId="3973FE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8DFC" w16cex:dateUtc="2021-02-17T18:43:00Z"/>
  <w16cex:commentExtensible w16cex:durableId="23D7C280" w16cex:dateUtc="2021-02-17T22:27:00Z"/>
  <w16cex:commentExtensible w16cex:durableId="23D7C2F7" w16cex:dateUtc="2021-02-17T22:29:00Z"/>
  <w16cex:commentExtensible w16cex:durableId="23D7C49B" w16cex:dateUtc="2021-02-17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3A64B7" w16cid:durableId="23D78DFC"/>
  <w16cid:commentId w16cid:paraId="7F31665D" w16cid:durableId="23D7C280"/>
  <w16cid:commentId w16cid:paraId="15B90616" w16cid:durableId="23D7C2F7"/>
  <w16cid:commentId w16cid:paraId="3973FEF3" w16cid:durableId="23D7C4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E85" w:rsidRDefault="00A21E85" w:rsidP="00F818DA">
      <w:r>
        <w:separator/>
      </w:r>
    </w:p>
  </w:endnote>
  <w:endnote w:type="continuationSeparator" w:id="0">
    <w:p w:rsidR="00A21E85" w:rsidRDefault="00A21E85" w:rsidP="00F81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等线 Light">
    <w:altName w:val="MS Mincho"/>
    <w:panose1 w:val="00000000000000000000"/>
    <w:charset w:val="80"/>
    <w:family w:val="roman"/>
    <w:notTrueType/>
    <w:pitch w:val="default"/>
    <w:sig w:usb0="00000000" w:usb1="00000000" w:usb2="00000000" w:usb3="00000000" w:csb0="00000000" w:csb1="00000000"/>
  </w:font>
  <w:font w:name="等线">
    <w:altName w:val="MS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E85" w:rsidRDefault="00A21E85" w:rsidP="00F818DA">
      <w:r>
        <w:separator/>
      </w:r>
    </w:p>
  </w:footnote>
  <w:footnote w:type="continuationSeparator" w:id="0">
    <w:p w:rsidR="00A21E85" w:rsidRDefault="00A21E85" w:rsidP="00F81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0A44"/>
    <w:multiLevelType w:val="hybridMultilevel"/>
    <w:tmpl w:val="3A7C0B8C"/>
    <w:lvl w:ilvl="0" w:tplc="60AABADC">
      <w:numFmt w:val="bullet"/>
      <w:pStyle w:val="List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nsid w:val="23AF1907"/>
    <w:multiLevelType w:val="hybridMultilevel"/>
    <w:tmpl w:val="12521412"/>
    <w:lvl w:ilvl="0" w:tplc="0B368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9C5B1A"/>
    <w:multiLevelType w:val="hybridMultilevel"/>
    <w:tmpl w:val="6D7A5D04"/>
    <w:lvl w:ilvl="0" w:tplc="EC2E5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50514F"/>
    <w:multiLevelType w:val="hybridMultilevel"/>
    <w:tmpl w:val="0DACED50"/>
    <w:lvl w:ilvl="0" w:tplc="6F4E8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2712C9"/>
    <w:multiLevelType w:val="multilevel"/>
    <w:tmpl w:val="61E06DBE"/>
    <w:lvl w:ilvl="0">
      <w:start w:val="1"/>
      <w:numFmt w:val="decimal"/>
      <w:pStyle w:val="ListNumber"/>
      <w:lvlText w:val="%1."/>
      <w:lvlJc w:val="left"/>
      <w:pPr>
        <w:ind w:left="360" w:hanging="360"/>
      </w:pPr>
      <w:rPr>
        <w:rFonts w:hint="default"/>
        <w:sz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519D2A00"/>
    <w:multiLevelType w:val="multilevel"/>
    <w:tmpl w:val="D6DE8428"/>
    <w:lvl w:ilvl="0">
      <w:start w:val="1"/>
      <w:numFmt w:val="decimal"/>
      <w:pStyle w:val="ListNumber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4563F2B"/>
    <w:multiLevelType w:val="hybridMultilevel"/>
    <w:tmpl w:val="70E0D9F0"/>
    <w:lvl w:ilvl="0" w:tplc="46545796">
      <w:start w:val="4"/>
      <w:numFmt w:val="bullet"/>
      <w:lvlText w:val=""/>
      <w:lvlJc w:val="left"/>
      <w:pPr>
        <w:ind w:left="360" w:hanging="360"/>
      </w:pPr>
      <w:rPr>
        <w:rFonts w:ascii="Wingdings" w:eastAsia="SimSun" w:hAnsi="Wingdings"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E996A0F"/>
    <w:multiLevelType w:val="multilevel"/>
    <w:tmpl w:val="2E2A7D32"/>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m-edits">
    <w15:presenceInfo w15:providerId="None" w15:userId="nm-edit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Generate_and_Validate(JATS_1.2)" w:val="2021-02-23 16:32:58"/>
    <w:docVar w:name="Numbered_Citation_Options_" w:val="2021-02-23 16:26:13"/>
    <w:docVar w:name="Process_All" w:val="2021-02-23 16:17:11"/>
    <w:docVar w:name="Supplementary_material" w:val="2021-02-23 16:32:27"/>
    <w:docVar w:name="Verify_Styles" w:val="2021-02-23 16:28:53"/>
    <w:docVar w:name="Xml_Viewer" w:val="2021-02-23 16:31:10"/>
  </w:docVars>
  <w:rsids>
    <w:rsidRoot w:val="00760541"/>
    <w:rsid w:val="00001B56"/>
    <w:rsid w:val="00002FE3"/>
    <w:rsid w:val="0000723F"/>
    <w:rsid w:val="00007C95"/>
    <w:rsid w:val="000154F8"/>
    <w:rsid w:val="000164AF"/>
    <w:rsid w:val="00020734"/>
    <w:rsid w:val="00021329"/>
    <w:rsid w:val="0002408C"/>
    <w:rsid w:val="00025A1C"/>
    <w:rsid w:val="000261AD"/>
    <w:rsid w:val="0002664E"/>
    <w:rsid w:val="000267B2"/>
    <w:rsid w:val="00027641"/>
    <w:rsid w:val="0003034F"/>
    <w:rsid w:val="000323AE"/>
    <w:rsid w:val="0003448C"/>
    <w:rsid w:val="00034E32"/>
    <w:rsid w:val="0004616B"/>
    <w:rsid w:val="00046274"/>
    <w:rsid w:val="00052FED"/>
    <w:rsid w:val="000531A4"/>
    <w:rsid w:val="00057556"/>
    <w:rsid w:val="00060060"/>
    <w:rsid w:val="00061D6B"/>
    <w:rsid w:val="00062B65"/>
    <w:rsid w:val="00062D88"/>
    <w:rsid w:val="000701B4"/>
    <w:rsid w:val="00070CB7"/>
    <w:rsid w:val="00072322"/>
    <w:rsid w:val="00072A48"/>
    <w:rsid w:val="00072DBD"/>
    <w:rsid w:val="00073344"/>
    <w:rsid w:val="000756BB"/>
    <w:rsid w:val="000764C8"/>
    <w:rsid w:val="000768D8"/>
    <w:rsid w:val="000769DC"/>
    <w:rsid w:val="00076DAC"/>
    <w:rsid w:val="00082646"/>
    <w:rsid w:val="000833AB"/>
    <w:rsid w:val="000840B7"/>
    <w:rsid w:val="000872F7"/>
    <w:rsid w:val="000873BF"/>
    <w:rsid w:val="0009062C"/>
    <w:rsid w:val="00090BF5"/>
    <w:rsid w:val="00092DAA"/>
    <w:rsid w:val="000938EC"/>
    <w:rsid w:val="000957F5"/>
    <w:rsid w:val="00095D88"/>
    <w:rsid w:val="000963D4"/>
    <w:rsid w:val="00097565"/>
    <w:rsid w:val="000A12B5"/>
    <w:rsid w:val="000A13BF"/>
    <w:rsid w:val="000A18CE"/>
    <w:rsid w:val="000A2764"/>
    <w:rsid w:val="000A3101"/>
    <w:rsid w:val="000A32E1"/>
    <w:rsid w:val="000A3CC7"/>
    <w:rsid w:val="000A44ED"/>
    <w:rsid w:val="000B007F"/>
    <w:rsid w:val="000B0C6C"/>
    <w:rsid w:val="000B103B"/>
    <w:rsid w:val="000B4F8D"/>
    <w:rsid w:val="000B6A15"/>
    <w:rsid w:val="000B796F"/>
    <w:rsid w:val="000C12BD"/>
    <w:rsid w:val="000C63F7"/>
    <w:rsid w:val="000C70F8"/>
    <w:rsid w:val="000D2CEA"/>
    <w:rsid w:val="000D3170"/>
    <w:rsid w:val="000D342F"/>
    <w:rsid w:val="000D4863"/>
    <w:rsid w:val="000D4CD9"/>
    <w:rsid w:val="000D650F"/>
    <w:rsid w:val="000D6BBE"/>
    <w:rsid w:val="000D6C5D"/>
    <w:rsid w:val="000D7847"/>
    <w:rsid w:val="000D7C31"/>
    <w:rsid w:val="000E00E7"/>
    <w:rsid w:val="000E3BE0"/>
    <w:rsid w:val="000E6496"/>
    <w:rsid w:val="000E6747"/>
    <w:rsid w:val="000F27D0"/>
    <w:rsid w:val="000F3E0A"/>
    <w:rsid w:val="000F4AF8"/>
    <w:rsid w:val="000F5AE2"/>
    <w:rsid w:val="000F6899"/>
    <w:rsid w:val="000F790D"/>
    <w:rsid w:val="00101C29"/>
    <w:rsid w:val="00103260"/>
    <w:rsid w:val="00103DBC"/>
    <w:rsid w:val="001050FB"/>
    <w:rsid w:val="001052CD"/>
    <w:rsid w:val="0011114F"/>
    <w:rsid w:val="001117D3"/>
    <w:rsid w:val="00112544"/>
    <w:rsid w:val="001146C0"/>
    <w:rsid w:val="00115204"/>
    <w:rsid w:val="00115C56"/>
    <w:rsid w:val="0011671B"/>
    <w:rsid w:val="00121286"/>
    <w:rsid w:val="001231B4"/>
    <w:rsid w:val="00123956"/>
    <w:rsid w:val="00123AC7"/>
    <w:rsid w:val="001248FF"/>
    <w:rsid w:val="00126E66"/>
    <w:rsid w:val="001273AD"/>
    <w:rsid w:val="00132A89"/>
    <w:rsid w:val="00133E9C"/>
    <w:rsid w:val="00133FFF"/>
    <w:rsid w:val="00134B99"/>
    <w:rsid w:val="001361DC"/>
    <w:rsid w:val="00136BB1"/>
    <w:rsid w:val="00141CB1"/>
    <w:rsid w:val="00141E66"/>
    <w:rsid w:val="00142437"/>
    <w:rsid w:val="00142A50"/>
    <w:rsid w:val="001430B4"/>
    <w:rsid w:val="001455C9"/>
    <w:rsid w:val="001455D8"/>
    <w:rsid w:val="00145A08"/>
    <w:rsid w:val="001460A4"/>
    <w:rsid w:val="00153B43"/>
    <w:rsid w:val="00157D37"/>
    <w:rsid w:val="0016411A"/>
    <w:rsid w:val="001653BB"/>
    <w:rsid w:val="001663DC"/>
    <w:rsid w:val="00166C1D"/>
    <w:rsid w:val="001723D0"/>
    <w:rsid w:val="00176578"/>
    <w:rsid w:val="00181E44"/>
    <w:rsid w:val="00187270"/>
    <w:rsid w:val="001903C2"/>
    <w:rsid w:val="00190A16"/>
    <w:rsid w:val="001937D9"/>
    <w:rsid w:val="00196F9A"/>
    <w:rsid w:val="001A07B6"/>
    <w:rsid w:val="001A103A"/>
    <w:rsid w:val="001A52C6"/>
    <w:rsid w:val="001A728F"/>
    <w:rsid w:val="001B0073"/>
    <w:rsid w:val="001B0366"/>
    <w:rsid w:val="001B076F"/>
    <w:rsid w:val="001B10D1"/>
    <w:rsid w:val="001B162F"/>
    <w:rsid w:val="001B3794"/>
    <w:rsid w:val="001B4E95"/>
    <w:rsid w:val="001B5E66"/>
    <w:rsid w:val="001B63E1"/>
    <w:rsid w:val="001C12C8"/>
    <w:rsid w:val="001C4054"/>
    <w:rsid w:val="001C5D56"/>
    <w:rsid w:val="001C5E3A"/>
    <w:rsid w:val="001C7357"/>
    <w:rsid w:val="001C74F3"/>
    <w:rsid w:val="001D047F"/>
    <w:rsid w:val="001D05C7"/>
    <w:rsid w:val="001D31B8"/>
    <w:rsid w:val="001D45F6"/>
    <w:rsid w:val="001D5017"/>
    <w:rsid w:val="001D6DAB"/>
    <w:rsid w:val="001E4425"/>
    <w:rsid w:val="001E591A"/>
    <w:rsid w:val="001F0340"/>
    <w:rsid w:val="001F102B"/>
    <w:rsid w:val="001F37C1"/>
    <w:rsid w:val="001F50A5"/>
    <w:rsid w:val="001F68E2"/>
    <w:rsid w:val="00202F28"/>
    <w:rsid w:val="00204735"/>
    <w:rsid w:val="00204B73"/>
    <w:rsid w:val="00204FE0"/>
    <w:rsid w:val="00206F50"/>
    <w:rsid w:val="00211694"/>
    <w:rsid w:val="00211A92"/>
    <w:rsid w:val="002125F7"/>
    <w:rsid w:val="00213CC9"/>
    <w:rsid w:val="0021450D"/>
    <w:rsid w:val="00215F3C"/>
    <w:rsid w:val="002223E1"/>
    <w:rsid w:val="002258CA"/>
    <w:rsid w:val="002269A0"/>
    <w:rsid w:val="002327F1"/>
    <w:rsid w:val="00232E9C"/>
    <w:rsid w:val="00233553"/>
    <w:rsid w:val="0023398F"/>
    <w:rsid w:val="002342A2"/>
    <w:rsid w:val="002405A8"/>
    <w:rsid w:val="002411F8"/>
    <w:rsid w:val="00242D2B"/>
    <w:rsid w:val="002430A3"/>
    <w:rsid w:val="00245841"/>
    <w:rsid w:val="0024716C"/>
    <w:rsid w:val="00252910"/>
    <w:rsid w:val="00252EC5"/>
    <w:rsid w:val="002535AD"/>
    <w:rsid w:val="00255673"/>
    <w:rsid w:val="0025607C"/>
    <w:rsid w:val="00257395"/>
    <w:rsid w:val="002579F3"/>
    <w:rsid w:val="002607CF"/>
    <w:rsid w:val="00260B01"/>
    <w:rsid w:val="00260EA9"/>
    <w:rsid w:val="00261051"/>
    <w:rsid w:val="00262CAC"/>
    <w:rsid w:val="002645BD"/>
    <w:rsid w:val="002647F8"/>
    <w:rsid w:val="0026542D"/>
    <w:rsid w:val="00267CC7"/>
    <w:rsid w:val="0027047F"/>
    <w:rsid w:val="002713D0"/>
    <w:rsid w:val="00275BDD"/>
    <w:rsid w:val="0027606F"/>
    <w:rsid w:val="00280FCB"/>
    <w:rsid w:val="00281437"/>
    <w:rsid w:val="0028338A"/>
    <w:rsid w:val="00283AEE"/>
    <w:rsid w:val="002845BA"/>
    <w:rsid w:val="00284FDA"/>
    <w:rsid w:val="00286CF2"/>
    <w:rsid w:val="00287E7C"/>
    <w:rsid w:val="00287FE0"/>
    <w:rsid w:val="0029082B"/>
    <w:rsid w:val="00293768"/>
    <w:rsid w:val="00293D38"/>
    <w:rsid w:val="00295FFF"/>
    <w:rsid w:val="00297F11"/>
    <w:rsid w:val="002A05F2"/>
    <w:rsid w:val="002A0C12"/>
    <w:rsid w:val="002A1D6D"/>
    <w:rsid w:val="002A1E37"/>
    <w:rsid w:val="002A289E"/>
    <w:rsid w:val="002A2D92"/>
    <w:rsid w:val="002A3099"/>
    <w:rsid w:val="002A32F3"/>
    <w:rsid w:val="002A4008"/>
    <w:rsid w:val="002A42BD"/>
    <w:rsid w:val="002A709D"/>
    <w:rsid w:val="002B18D2"/>
    <w:rsid w:val="002B3DC0"/>
    <w:rsid w:val="002C0B16"/>
    <w:rsid w:val="002C123E"/>
    <w:rsid w:val="002C191A"/>
    <w:rsid w:val="002C1C86"/>
    <w:rsid w:val="002C2618"/>
    <w:rsid w:val="002C2724"/>
    <w:rsid w:val="002C27E6"/>
    <w:rsid w:val="002C3C81"/>
    <w:rsid w:val="002C44E0"/>
    <w:rsid w:val="002C5795"/>
    <w:rsid w:val="002C6713"/>
    <w:rsid w:val="002D01CD"/>
    <w:rsid w:val="002D0979"/>
    <w:rsid w:val="002D099B"/>
    <w:rsid w:val="002D26D6"/>
    <w:rsid w:val="002D3CD3"/>
    <w:rsid w:val="002E165B"/>
    <w:rsid w:val="002E2181"/>
    <w:rsid w:val="002E58FE"/>
    <w:rsid w:val="002E7556"/>
    <w:rsid w:val="002E79ED"/>
    <w:rsid w:val="002F2A89"/>
    <w:rsid w:val="002F5468"/>
    <w:rsid w:val="002F6309"/>
    <w:rsid w:val="002F6498"/>
    <w:rsid w:val="00300601"/>
    <w:rsid w:val="00301631"/>
    <w:rsid w:val="00301FBA"/>
    <w:rsid w:val="0030233E"/>
    <w:rsid w:val="00306043"/>
    <w:rsid w:val="003061B6"/>
    <w:rsid w:val="003076FA"/>
    <w:rsid w:val="00310268"/>
    <w:rsid w:val="00311498"/>
    <w:rsid w:val="00311D2B"/>
    <w:rsid w:val="00313EB1"/>
    <w:rsid w:val="003230FF"/>
    <w:rsid w:val="0032327A"/>
    <w:rsid w:val="003256C0"/>
    <w:rsid w:val="0032597C"/>
    <w:rsid w:val="003267F9"/>
    <w:rsid w:val="00326A9B"/>
    <w:rsid w:val="00326FAD"/>
    <w:rsid w:val="00327BDF"/>
    <w:rsid w:val="00330A4D"/>
    <w:rsid w:val="00330C2D"/>
    <w:rsid w:val="003312B6"/>
    <w:rsid w:val="003315D2"/>
    <w:rsid w:val="00331AD2"/>
    <w:rsid w:val="00332993"/>
    <w:rsid w:val="00332A31"/>
    <w:rsid w:val="00332ABE"/>
    <w:rsid w:val="003338F8"/>
    <w:rsid w:val="0033410C"/>
    <w:rsid w:val="003341E2"/>
    <w:rsid w:val="003347CD"/>
    <w:rsid w:val="0033515A"/>
    <w:rsid w:val="003358A5"/>
    <w:rsid w:val="0033755A"/>
    <w:rsid w:val="00337580"/>
    <w:rsid w:val="00343840"/>
    <w:rsid w:val="00345B91"/>
    <w:rsid w:val="00351F00"/>
    <w:rsid w:val="00352CC7"/>
    <w:rsid w:val="003532EE"/>
    <w:rsid w:val="00353AC4"/>
    <w:rsid w:val="0035727D"/>
    <w:rsid w:val="00357D90"/>
    <w:rsid w:val="00360AB7"/>
    <w:rsid w:val="0036196C"/>
    <w:rsid w:val="00361B4E"/>
    <w:rsid w:val="00365EE6"/>
    <w:rsid w:val="00367B16"/>
    <w:rsid w:val="00371F40"/>
    <w:rsid w:val="00372C82"/>
    <w:rsid w:val="00373C2E"/>
    <w:rsid w:val="00376EFF"/>
    <w:rsid w:val="003808FE"/>
    <w:rsid w:val="0038283A"/>
    <w:rsid w:val="00382A35"/>
    <w:rsid w:val="003843FB"/>
    <w:rsid w:val="00390D17"/>
    <w:rsid w:val="00391E0F"/>
    <w:rsid w:val="0039280A"/>
    <w:rsid w:val="00394D98"/>
    <w:rsid w:val="00396364"/>
    <w:rsid w:val="003A142C"/>
    <w:rsid w:val="003A1B8A"/>
    <w:rsid w:val="003A31D8"/>
    <w:rsid w:val="003A35E2"/>
    <w:rsid w:val="003A37E6"/>
    <w:rsid w:val="003A3E3E"/>
    <w:rsid w:val="003A4A04"/>
    <w:rsid w:val="003A6527"/>
    <w:rsid w:val="003B07B4"/>
    <w:rsid w:val="003B0FF6"/>
    <w:rsid w:val="003B247D"/>
    <w:rsid w:val="003C02C4"/>
    <w:rsid w:val="003C2A1C"/>
    <w:rsid w:val="003C3DCE"/>
    <w:rsid w:val="003C4963"/>
    <w:rsid w:val="003C53B2"/>
    <w:rsid w:val="003C641E"/>
    <w:rsid w:val="003C7F82"/>
    <w:rsid w:val="003D1C88"/>
    <w:rsid w:val="003D1F21"/>
    <w:rsid w:val="003D27B6"/>
    <w:rsid w:val="003D3994"/>
    <w:rsid w:val="003D58CB"/>
    <w:rsid w:val="003D599D"/>
    <w:rsid w:val="003D6E8E"/>
    <w:rsid w:val="003E155F"/>
    <w:rsid w:val="003E1FCB"/>
    <w:rsid w:val="003E45FC"/>
    <w:rsid w:val="003E47F2"/>
    <w:rsid w:val="003E5DE4"/>
    <w:rsid w:val="003E753B"/>
    <w:rsid w:val="003F03D5"/>
    <w:rsid w:val="003F5BD1"/>
    <w:rsid w:val="003F6BFF"/>
    <w:rsid w:val="003F73B2"/>
    <w:rsid w:val="003F7552"/>
    <w:rsid w:val="003F78BE"/>
    <w:rsid w:val="003F7CC1"/>
    <w:rsid w:val="00400A8B"/>
    <w:rsid w:val="00400CAF"/>
    <w:rsid w:val="0040256E"/>
    <w:rsid w:val="0040269E"/>
    <w:rsid w:val="00403BB0"/>
    <w:rsid w:val="00403C6C"/>
    <w:rsid w:val="00406C40"/>
    <w:rsid w:val="00411143"/>
    <w:rsid w:val="004111A4"/>
    <w:rsid w:val="00411C6D"/>
    <w:rsid w:val="00411DCE"/>
    <w:rsid w:val="00413055"/>
    <w:rsid w:val="004152F4"/>
    <w:rsid w:val="00415461"/>
    <w:rsid w:val="00415C2B"/>
    <w:rsid w:val="00417DCE"/>
    <w:rsid w:val="00420483"/>
    <w:rsid w:val="00421542"/>
    <w:rsid w:val="00422D39"/>
    <w:rsid w:val="00422F85"/>
    <w:rsid w:val="00423BED"/>
    <w:rsid w:val="0042404D"/>
    <w:rsid w:val="00425266"/>
    <w:rsid w:val="00425C21"/>
    <w:rsid w:val="00426E6E"/>
    <w:rsid w:val="0043063E"/>
    <w:rsid w:val="00430BF8"/>
    <w:rsid w:val="00433457"/>
    <w:rsid w:val="004344F9"/>
    <w:rsid w:val="00435EC6"/>
    <w:rsid w:val="00436610"/>
    <w:rsid w:val="00440064"/>
    <w:rsid w:val="00441D38"/>
    <w:rsid w:val="00446810"/>
    <w:rsid w:val="00451DDA"/>
    <w:rsid w:val="00451E43"/>
    <w:rsid w:val="004523DB"/>
    <w:rsid w:val="004529BD"/>
    <w:rsid w:val="004573FC"/>
    <w:rsid w:val="00462567"/>
    <w:rsid w:val="00462C0E"/>
    <w:rsid w:val="0046309E"/>
    <w:rsid w:val="00467900"/>
    <w:rsid w:val="00467FA5"/>
    <w:rsid w:val="00470045"/>
    <w:rsid w:val="00470341"/>
    <w:rsid w:val="00470C59"/>
    <w:rsid w:val="004716C9"/>
    <w:rsid w:val="00472342"/>
    <w:rsid w:val="00473233"/>
    <w:rsid w:val="00473657"/>
    <w:rsid w:val="0047585B"/>
    <w:rsid w:val="004763F7"/>
    <w:rsid w:val="00477C97"/>
    <w:rsid w:val="004801C0"/>
    <w:rsid w:val="004806B6"/>
    <w:rsid w:val="00480AAC"/>
    <w:rsid w:val="00481D13"/>
    <w:rsid w:val="004821E9"/>
    <w:rsid w:val="00483A1A"/>
    <w:rsid w:val="00483E20"/>
    <w:rsid w:val="004844B7"/>
    <w:rsid w:val="00485BA2"/>
    <w:rsid w:val="00486D26"/>
    <w:rsid w:val="00490019"/>
    <w:rsid w:val="00491EF1"/>
    <w:rsid w:val="00493545"/>
    <w:rsid w:val="0049564C"/>
    <w:rsid w:val="004A279D"/>
    <w:rsid w:val="004A2A9F"/>
    <w:rsid w:val="004A2AF3"/>
    <w:rsid w:val="004A2CF7"/>
    <w:rsid w:val="004A5943"/>
    <w:rsid w:val="004B0BDE"/>
    <w:rsid w:val="004B2EB5"/>
    <w:rsid w:val="004B63AB"/>
    <w:rsid w:val="004B7F38"/>
    <w:rsid w:val="004C302B"/>
    <w:rsid w:val="004C5E68"/>
    <w:rsid w:val="004C7E71"/>
    <w:rsid w:val="004D066D"/>
    <w:rsid w:val="004D1658"/>
    <w:rsid w:val="004D1EF7"/>
    <w:rsid w:val="004D2252"/>
    <w:rsid w:val="004D3B9C"/>
    <w:rsid w:val="004D3C39"/>
    <w:rsid w:val="004D4385"/>
    <w:rsid w:val="004D6242"/>
    <w:rsid w:val="004D634D"/>
    <w:rsid w:val="004D66D0"/>
    <w:rsid w:val="004D6CF4"/>
    <w:rsid w:val="004D6D08"/>
    <w:rsid w:val="004D73D7"/>
    <w:rsid w:val="004E54E1"/>
    <w:rsid w:val="004F1057"/>
    <w:rsid w:val="004F6A81"/>
    <w:rsid w:val="0050005A"/>
    <w:rsid w:val="005048ED"/>
    <w:rsid w:val="00507C54"/>
    <w:rsid w:val="0051009A"/>
    <w:rsid w:val="00510DFD"/>
    <w:rsid w:val="005118D1"/>
    <w:rsid w:val="00513E5F"/>
    <w:rsid w:val="005146D1"/>
    <w:rsid w:val="00516096"/>
    <w:rsid w:val="00520502"/>
    <w:rsid w:val="005210D9"/>
    <w:rsid w:val="00521291"/>
    <w:rsid w:val="00521620"/>
    <w:rsid w:val="00521BAB"/>
    <w:rsid w:val="00523210"/>
    <w:rsid w:val="00523CF5"/>
    <w:rsid w:val="0052679C"/>
    <w:rsid w:val="00526A83"/>
    <w:rsid w:val="005304AF"/>
    <w:rsid w:val="0053376E"/>
    <w:rsid w:val="00536744"/>
    <w:rsid w:val="00537B3D"/>
    <w:rsid w:val="00540847"/>
    <w:rsid w:val="00541363"/>
    <w:rsid w:val="00541979"/>
    <w:rsid w:val="00541C34"/>
    <w:rsid w:val="0054686F"/>
    <w:rsid w:val="00547B7F"/>
    <w:rsid w:val="00551C43"/>
    <w:rsid w:val="0055236B"/>
    <w:rsid w:val="00560C02"/>
    <w:rsid w:val="00561707"/>
    <w:rsid w:val="00562ED8"/>
    <w:rsid w:val="00565B6F"/>
    <w:rsid w:val="0056732E"/>
    <w:rsid w:val="00571314"/>
    <w:rsid w:val="0057190F"/>
    <w:rsid w:val="00572CE5"/>
    <w:rsid w:val="00573BD8"/>
    <w:rsid w:val="0057489B"/>
    <w:rsid w:val="00574CD4"/>
    <w:rsid w:val="00576B6D"/>
    <w:rsid w:val="00580254"/>
    <w:rsid w:val="0058036C"/>
    <w:rsid w:val="00581054"/>
    <w:rsid w:val="00582A29"/>
    <w:rsid w:val="0058450B"/>
    <w:rsid w:val="00585210"/>
    <w:rsid w:val="00585FE5"/>
    <w:rsid w:val="0058722B"/>
    <w:rsid w:val="005900DF"/>
    <w:rsid w:val="0059049F"/>
    <w:rsid w:val="005906A5"/>
    <w:rsid w:val="005919E6"/>
    <w:rsid w:val="00592D76"/>
    <w:rsid w:val="00592E0F"/>
    <w:rsid w:val="00593FF6"/>
    <w:rsid w:val="005A0202"/>
    <w:rsid w:val="005A240A"/>
    <w:rsid w:val="005A4BBF"/>
    <w:rsid w:val="005A5378"/>
    <w:rsid w:val="005B185A"/>
    <w:rsid w:val="005B2003"/>
    <w:rsid w:val="005B23B0"/>
    <w:rsid w:val="005B36E3"/>
    <w:rsid w:val="005B3B0F"/>
    <w:rsid w:val="005B3E37"/>
    <w:rsid w:val="005B48AE"/>
    <w:rsid w:val="005B4CD9"/>
    <w:rsid w:val="005B4D6B"/>
    <w:rsid w:val="005B6B2D"/>
    <w:rsid w:val="005C006F"/>
    <w:rsid w:val="005C1B9F"/>
    <w:rsid w:val="005C27AF"/>
    <w:rsid w:val="005C5325"/>
    <w:rsid w:val="005C5760"/>
    <w:rsid w:val="005C7BCC"/>
    <w:rsid w:val="005D086C"/>
    <w:rsid w:val="005D213C"/>
    <w:rsid w:val="005D2595"/>
    <w:rsid w:val="005D30DF"/>
    <w:rsid w:val="005D3200"/>
    <w:rsid w:val="005D397F"/>
    <w:rsid w:val="005D4392"/>
    <w:rsid w:val="005D493D"/>
    <w:rsid w:val="005D5E5E"/>
    <w:rsid w:val="005D694B"/>
    <w:rsid w:val="005D7BD5"/>
    <w:rsid w:val="005E02DA"/>
    <w:rsid w:val="005E055C"/>
    <w:rsid w:val="005E1EA2"/>
    <w:rsid w:val="005E39D5"/>
    <w:rsid w:val="005E5B32"/>
    <w:rsid w:val="005E6124"/>
    <w:rsid w:val="005E77E6"/>
    <w:rsid w:val="005E7BC5"/>
    <w:rsid w:val="005F1AF7"/>
    <w:rsid w:val="005F21E0"/>
    <w:rsid w:val="005F5D43"/>
    <w:rsid w:val="005F60FE"/>
    <w:rsid w:val="005F7688"/>
    <w:rsid w:val="005F78AE"/>
    <w:rsid w:val="006001BD"/>
    <w:rsid w:val="00600D81"/>
    <w:rsid w:val="006072C3"/>
    <w:rsid w:val="00611506"/>
    <w:rsid w:val="0061294D"/>
    <w:rsid w:val="0061299B"/>
    <w:rsid w:val="006141D1"/>
    <w:rsid w:val="006146A0"/>
    <w:rsid w:val="00616D01"/>
    <w:rsid w:val="006175BF"/>
    <w:rsid w:val="006201F2"/>
    <w:rsid w:val="00620377"/>
    <w:rsid w:val="00626AC5"/>
    <w:rsid w:val="006304FD"/>
    <w:rsid w:val="00631BBB"/>
    <w:rsid w:val="00632286"/>
    <w:rsid w:val="006323A8"/>
    <w:rsid w:val="00637AEE"/>
    <w:rsid w:val="006405B8"/>
    <w:rsid w:val="00641027"/>
    <w:rsid w:val="00642DE7"/>
    <w:rsid w:val="00645E0A"/>
    <w:rsid w:val="006503AC"/>
    <w:rsid w:val="006533D6"/>
    <w:rsid w:val="00654486"/>
    <w:rsid w:val="00654EDE"/>
    <w:rsid w:val="00655676"/>
    <w:rsid w:val="0065671A"/>
    <w:rsid w:val="00657964"/>
    <w:rsid w:val="006579E6"/>
    <w:rsid w:val="00660C37"/>
    <w:rsid w:val="0066163C"/>
    <w:rsid w:val="00662FA8"/>
    <w:rsid w:val="00664EF2"/>
    <w:rsid w:val="00665E19"/>
    <w:rsid w:val="00667B74"/>
    <w:rsid w:val="00667CE4"/>
    <w:rsid w:val="0067103B"/>
    <w:rsid w:val="006719E2"/>
    <w:rsid w:val="006721C4"/>
    <w:rsid w:val="00673264"/>
    <w:rsid w:val="006733C3"/>
    <w:rsid w:val="00673917"/>
    <w:rsid w:val="006751D9"/>
    <w:rsid w:val="00675874"/>
    <w:rsid w:val="00675EAD"/>
    <w:rsid w:val="00676099"/>
    <w:rsid w:val="0067664A"/>
    <w:rsid w:val="00677007"/>
    <w:rsid w:val="00677642"/>
    <w:rsid w:val="0068032D"/>
    <w:rsid w:val="00681D10"/>
    <w:rsid w:val="00685490"/>
    <w:rsid w:val="006854F6"/>
    <w:rsid w:val="006907B3"/>
    <w:rsid w:val="00693055"/>
    <w:rsid w:val="00693475"/>
    <w:rsid w:val="00694B01"/>
    <w:rsid w:val="00694BB3"/>
    <w:rsid w:val="00694E1B"/>
    <w:rsid w:val="00694F53"/>
    <w:rsid w:val="006955F4"/>
    <w:rsid w:val="006956D8"/>
    <w:rsid w:val="00696D9A"/>
    <w:rsid w:val="006A1C8A"/>
    <w:rsid w:val="006A65A6"/>
    <w:rsid w:val="006A682C"/>
    <w:rsid w:val="006B0323"/>
    <w:rsid w:val="006B04D1"/>
    <w:rsid w:val="006B100A"/>
    <w:rsid w:val="006B7945"/>
    <w:rsid w:val="006B7D36"/>
    <w:rsid w:val="006C0213"/>
    <w:rsid w:val="006C03A3"/>
    <w:rsid w:val="006C2C4C"/>
    <w:rsid w:val="006C34F3"/>
    <w:rsid w:val="006C3E15"/>
    <w:rsid w:val="006C6F37"/>
    <w:rsid w:val="006C785E"/>
    <w:rsid w:val="006D3764"/>
    <w:rsid w:val="006D67CB"/>
    <w:rsid w:val="006D6A4D"/>
    <w:rsid w:val="006E17DB"/>
    <w:rsid w:val="006E254E"/>
    <w:rsid w:val="006E5819"/>
    <w:rsid w:val="006E6406"/>
    <w:rsid w:val="006E6A33"/>
    <w:rsid w:val="006F3798"/>
    <w:rsid w:val="006F3DAC"/>
    <w:rsid w:val="006F43B4"/>
    <w:rsid w:val="006F473D"/>
    <w:rsid w:val="006F7025"/>
    <w:rsid w:val="006F7DA6"/>
    <w:rsid w:val="00701F46"/>
    <w:rsid w:val="0070255D"/>
    <w:rsid w:val="00702A3E"/>
    <w:rsid w:val="00702F56"/>
    <w:rsid w:val="00705B4A"/>
    <w:rsid w:val="00705CC1"/>
    <w:rsid w:val="00706C6D"/>
    <w:rsid w:val="0071011D"/>
    <w:rsid w:val="00712050"/>
    <w:rsid w:val="007128A8"/>
    <w:rsid w:val="0071794E"/>
    <w:rsid w:val="00721535"/>
    <w:rsid w:val="00723358"/>
    <w:rsid w:val="0072524B"/>
    <w:rsid w:val="0072693D"/>
    <w:rsid w:val="00726FCD"/>
    <w:rsid w:val="00727534"/>
    <w:rsid w:val="00730750"/>
    <w:rsid w:val="007310B0"/>
    <w:rsid w:val="00733B98"/>
    <w:rsid w:val="00734E87"/>
    <w:rsid w:val="007356F8"/>
    <w:rsid w:val="007360C2"/>
    <w:rsid w:val="00736D28"/>
    <w:rsid w:val="00736D9A"/>
    <w:rsid w:val="007378DE"/>
    <w:rsid w:val="00742372"/>
    <w:rsid w:val="00742BEF"/>
    <w:rsid w:val="00743FDC"/>
    <w:rsid w:val="00744F89"/>
    <w:rsid w:val="0074615C"/>
    <w:rsid w:val="007462FB"/>
    <w:rsid w:val="00747023"/>
    <w:rsid w:val="00752841"/>
    <w:rsid w:val="00752B1A"/>
    <w:rsid w:val="00753842"/>
    <w:rsid w:val="00754A4C"/>
    <w:rsid w:val="007570EF"/>
    <w:rsid w:val="00757CCF"/>
    <w:rsid w:val="00760541"/>
    <w:rsid w:val="00761287"/>
    <w:rsid w:val="00761662"/>
    <w:rsid w:val="00761CE4"/>
    <w:rsid w:val="0076417E"/>
    <w:rsid w:val="00767978"/>
    <w:rsid w:val="00771649"/>
    <w:rsid w:val="00771B13"/>
    <w:rsid w:val="00772F13"/>
    <w:rsid w:val="00775DDF"/>
    <w:rsid w:val="0077601A"/>
    <w:rsid w:val="0077649F"/>
    <w:rsid w:val="00777276"/>
    <w:rsid w:val="0078125C"/>
    <w:rsid w:val="00783982"/>
    <w:rsid w:val="007911CE"/>
    <w:rsid w:val="0079257E"/>
    <w:rsid w:val="00794E94"/>
    <w:rsid w:val="00797BAF"/>
    <w:rsid w:val="007A0D79"/>
    <w:rsid w:val="007A212A"/>
    <w:rsid w:val="007A5133"/>
    <w:rsid w:val="007A5535"/>
    <w:rsid w:val="007A6243"/>
    <w:rsid w:val="007A63FD"/>
    <w:rsid w:val="007A66ED"/>
    <w:rsid w:val="007B141A"/>
    <w:rsid w:val="007B4F7A"/>
    <w:rsid w:val="007B50B6"/>
    <w:rsid w:val="007B785B"/>
    <w:rsid w:val="007C068E"/>
    <w:rsid w:val="007C10C9"/>
    <w:rsid w:val="007C1945"/>
    <w:rsid w:val="007C37CF"/>
    <w:rsid w:val="007C4F99"/>
    <w:rsid w:val="007D03BB"/>
    <w:rsid w:val="007D06E8"/>
    <w:rsid w:val="007D2FE5"/>
    <w:rsid w:val="007D38E9"/>
    <w:rsid w:val="007D3A0D"/>
    <w:rsid w:val="007D3F03"/>
    <w:rsid w:val="007D480D"/>
    <w:rsid w:val="007D5406"/>
    <w:rsid w:val="007D7EAD"/>
    <w:rsid w:val="007E5C1A"/>
    <w:rsid w:val="007E5D50"/>
    <w:rsid w:val="007E7B30"/>
    <w:rsid w:val="007F2369"/>
    <w:rsid w:val="007F312D"/>
    <w:rsid w:val="007F39F9"/>
    <w:rsid w:val="007F401E"/>
    <w:rsid w:val="00800024"/>
    <w:rsid w:val="00800DA0"/>
    <w:rsid w:val="0080138F"/>
    <w:rsid w:val="00801E51"/>
    <w:rsid w:val="008062C5"/>
    <w:rsid w:val="00806CB0"/>
    <w:rsid w:val="008079A2"/>
    <w:rsid w:val="00810CB5"/>
    <w:rsid w:val="00813616"/>
    <w:rsid w:val="008145B2"/>
    <w:rsid w:val="00815403"/>
    <w:rsid w:val="00815E68"/>
    <w:rsid w:val="0081696C"/>
    <w:rsid w:val="00816CBA"/>
    <w:rsid w:val="00817551"/>
    <w:rsid w:val="00820C82"/>
    <w:rsid w:val="008220A2"/>
    <w:rsid w:val="00822A09"/>
    <w:rsid w:val="00822B34"/>
    <w:rsid w:val="00823525"/>
    <w:rsid w:val="008256CC"/>
    <w:rsid w:val="0083177A"/>
    <w:rsid w:val="00831B87"/>
    <w:rsid w:val="00831C1B"/>
    <w:rsid w:val="00832DC8"/>
    <w:rsid w:val="00833931"/>
    <w:rsid w:val="0083594E"/>
    <w:rsid w:val="00836F6F"/>
    <w:rsid w:val="0084013F"/>
    <w:rsid w:val="00840BBB"/>
    <w:rsid w:val="00840BC7"/>
    <w:rsid w:val="00844DEE"/>
    <w:rsid w:val="008455CA"/>
    <w:rsid w:val="00845F04"/>
    <w:rsid w:val="00846EEE"/>
    <w:rsid w:val="00847281"/>
    <w:rsid w:val="00850E39"/>
    <w:rsid w:val="0085163A"/>
    <w:rsid w:val="00851D97"/>
    <w:rsid w:val="00853A05"/>
    <w:rsid w:val="00853F71"/>
    <w:rsid w:val="00855305"/>
    <w:rsid w:val="00855E53"/>
    <w:rsid w:val="008564FF"/>
    <w:rsid w:val="008604B6"/>
    <w:rsid w:val="008624FC"/>
    <w:rsid w:val="00862B23"/>
    <w:rsid w:val="0086334A"/>
    <w:rsid w:val="00864C78"/>
    <w:rsid w:val="0087052F"/>
    <w:rsid w:val="008729BA"/>
    <w:rsid w:val="00874BC0"/>
    <w:rsid w:val="00875A73"/>
    <w:rsid w:val="0087610D"/>
    <w:rsid w:val="0087615E"/>
    <w:rsid w:val="008765D4"/>
    <w:rsid w:val="00880133"/>
    <w:rsid w:val="0088090F"/>
    <w:rsid w:val="00881BCD"/>
    <w:rsid w:val="008836FC"/>
    <w:rsid w:val="00884C5B"/>
    <w:rsid w:val="00886535"/>
    <w:rsid w:val="00890BE0"/>
    <w:rsid w:val="008940B4"/>
    <w:rsid w:val="0089572B"/>
    <w:rsid w:val="008960FF"/>
    <w:rsid w:val="008A1DC7"/>
    <w:rsid w:val="008A1ED6"/>
    <w:rsid w:val="008A287D"/>
    <w:rsid w:val="008A39EF"/>
    <w:rsid w:val="008B03BF"/>
    <w:rsid w:val="008B0B67"/>
    <w:rsid w:val="008B0F82"/>
    <w:rsid w:val="008B2E16"/>
    <w:rsid w:val="008B4105"/>
    <w:rsid w:val="008B4151"/>
    <w:rsid w:val="008B4232"/>
    <w:rsid w:val="008B4F25"/>
    <w:rsid w:val="008B5EED"/>
    <w:rsid w:val="008C2029"/>
    <w:rsid w:val="008C3A3A"/>
    <w:rsid w:val="008D0317"/>
    <w:rsid w:val="008D104F"/>
    <w:rsid w:val="008D175A"/>
    <w:rsid w:val="008D3026"/>
    <w:rsid w:val="008D5B6B"/>
    <w:rsid w:val="008D5F3A"/>
    <w:rsid w:val="008D6D2A"/>
    <w:rsid w:val="008D7A54"/>
    <w:rsid w:val="008E0166"/>
    <w:rsid w:val="008E4C2F"/>
    <w:rsid w:val="008E4D05"/>
    <w:rsid w:val="008E5698"/>
    <w:rsid w:val="008E6B4D"/>
    <w:rsid w:val="008E73DB"/>
    <w:rsid w:val="008E74E5"/>
    <w:rsid w:val="008E7F03"/>
    <w:rsid w:val="008F09E2"/>
    <w:rsid w:val="008F0DDA"/>
    <w:rsid w:val="008F17CB"/>
    <w:rsid w:val="008F1958"/>
    <w:rsid w:val="008F2569"/>
    <w:rsid w:val="008F33C9"/>
    <w:rsid w:val="008F564C"/>
    <w:rsid w:val="00900EEB"/>
    <w:rsid w:val="00901A54"/>
    <w:rsid w:val="00902B62"/>
    <w:rsid w:val="00906E7D"/>
    <w:rsid w:val="009108F0"/>
    <w:rsid w:val="00911318"/>
    <w:rsid w:val="009131B7"/>
    <w:rsid w:val="00917464"/>
    <w:rsid w:val="009219F2"/>
    <w:rsid w:val="0092340A"/>
    <w:rsid w:val="00923B02"/>
    <w:rsid w:val="00923E73"/>
    <w:rsid w:val="00923F6B"/>
    <w:rsid w:val="00924DD7"/>
    <w:rsid w:val="0092579E"/>
    <w:rsid w:val="0092688A"/>
    <w:rsid w:val="00926B6B"/>
    <w:rsid w:val="009278DE"/>
    <w:rsid w:val="00927945"/>
    <w:rsid w:val="00930EAF"/>
    <w:rsid w:val="00931E49"/>
    <w:rsid w:val="00932B4C"/>
    <w:rsid w:val="00935801"/>
    <w:rsid w:val="009361C4"/>
    <w:rsid w:val="009363F0"/>
    <w:rsid w:val="00936C3A"/>
    <w:rsid w:val="009418CA"/>
    <w:rsid w:val="00943823"/>
    <w:rsid w:val="0094449D"/>
    <w:rsid w:val="00944636"/>
    <w:rsid w:val="009467B1"/>
    <w:rsid w:val="00947254"/>
    <w:rsid w:val="009506EB"/>
    <w:rsid w:val="00951B2D"/>
    <w:rsid w:val="00951CD0"/>
    <w:rsid w:val="00954D8E"/>
    <w:rsid w:val="0095620D"/>
    <w:rsid w:val="00956442"/>
    <w:rsid w:val="00956649"/>
    <w:rsid w:val="00957CF5"/>
    <w:rsid w:val="00964DCA"/>
    <w:rsid w:val="00966199"/>
    <w:rsid w:val="00966881"/>
    <w:rsid w:val="00971DD8"/>
    <w:rsid w:val="009728D1"/>
    <w:rsid w:val="00973B6C"/>
    <w:rsid w:val="00974B14"/>
    <w:rsid w:val="00975D8E"/>
    <w:rsid w:val="00975F61"/>
    <w:rsid w:val="009801AD"/>
    <w:rsid w:val="00980964"/>
    <w:rsid w:val="00984938"/>
    <w:rsid w:val="00984C27"/>
    <w:rsid w:val="0098503D"/>
    <w:rsid w:val="00986EB5"/>
    <w:rsid w:val="009926C0"/>
    <w:rsid w:val="0099382D"/>
    <w:rsid w:val="00996A0A"/>
    <w:rsid w:val="00997659"/>
    <w:rsid w:val="009A1177"/>
    <w:rsid w:val="009A30E3"/>
    <w:rsid w:val="009A3B35"/>
    <w:rsid w:val="009A3EF0"/>
    <w:rsid w:val="009A4605"/>
    <w:rsid w:val="009A4DFF"/>
    <w:rsid w:val="009A53F2"/>
    <w:rsid w:val="009A7296"/>
    <w:rsid w:val="009B06C1"/>
    <w:rsid w:val="009B1034"/>
    <w:rsid w:val="009B20A3"/>
    <w:rsid w:val="009B3BAD"/>
    <w:rsid w:val="009B3D1D"/>
    <w:rsid w:val="009B5529"/>
    <w:rsid w:val="009C0BBD"/>
    <w:rsid w:val="009C5E77"/>
    <w:rsid w:val="009C5FD0"/>
    <w:rsid w:val="009C7D4E"/>
    <w:rsid w:val="009D1FBC"/>
    <w:rsid w:val="009D3E8D"/>
    <w:rsid w:val="009D3EC9"/>
    <w:rsid w:val="009D5353"/>
    <w:rsid w:val="009D6174"/>
    <w:rsid w:val="009D6262"/>
    <w:rsid w:val="009D7E54"/>
    <w:rsid w:val="009E2939"/>
    <w:rsid w:val="009E36A4"/>
    <w:rsid w:val="009E526C"/>
    <w:rsid w:val="009E5F6E"/>
    <w:rsid w:val="009F06AE"/>
    <w:rsid w:val="009F123A"/>
    <w:rsid w:val="009F31C1"/>
    <w:rsid w:val="009F3493"/>
    <w:rsid w:val="009F467D"/>
    <w:rsid w:val="009F5D54"/>
    <w:rsid w:val="009F788F"/>
    <w:rsid w:val="00A0097E"/>
    <w:rsid w:val="00A01735"/>
    <w:rsid w:val="00A028A7"/>
    <w:rsid w:val="00A03331"/>
    <w:rsid w:val="00A03AD7"/>
    <w:rsid w:val="00A10A29"/>
    <w:rsid w:val="00A10A9A"/>
    <w:rsid w:val="00A10D08"/>
    <w:rsid w:val="00A110FD"/>
    <w:rsid w:val="00A118D7"/>
    <w:rsid w:val="00A11A3B"/>
    <w:rsid w:val="00A147B9"/>
    <w:rsid w:val="00A14D6C"/>
    <w:rsid w:val="00A17786"/>
    <w:rsid w:val="00A20117"/>
    <w:rsid w:val="00A20130"/>
    <w:rsid w:val="00A20CED"/>
    <w:rsid w:val="00A21E85"/>
    <w:rsid w:val="00A2263C"/>
    <w:rsid w:val="00A236D6"/>
    <w:rsid w:val="00A23883"/>
    <w:rsid w:val="00A24B27"/>
    <w:rsid w:val="00A24E76"/>
    <w:rsid w:val="00A2622D"/>
    <w:rsid w:val="00A268A8"/>
    <w:rsid w:val="00A2793C"/>
    <w:rsid w:val="00A3040F"/>
    <w:rsid w:val="00A308E8"/>
    <w:rsid w:val="00A3206C"/>
    <w:rsid w:val="00A333EB"/>
    <w:rsid w:val="00A339FC"/>
    <w:rsid w:val="00A34904"/>
    <w:rsid w:val="00A36B8D"/>
    <w:rsid w:val="00A379CA"/>
    <w:rsid w:val="00A417CD"/>
    <w:rsid w:val="00A42EBF"/>
    <w:rsid w:val="00A436A2"/>
    <w:rsid w:val="00A501F4"/>
    <w:rsid w:val="00A51E95"/>
    <w:rsid w:val="00A521F0"/>
    <w:rsid w:val="00A52871"/>
    <w:rsid w:val="00A5415E"/>
    <w:rsid w:val="00A5739A"/>
    <w:rsid w:val="00A578D9"/>
    <w:rsid w:val="00A57D6E"/>
    <w:rsid w:val="00A6173A"/>
    <w:rsid w:val="00A6347D"/>
    <w:rsid w:val="00A6470C"/>
    <w:rsid w:val="00A648DF"/>
    <w:rsid w:val="00A64AE7"/>
    <w:rsid w:val="00A65D88"/>
    <w:rsid w:val="00A72C1E"/>
    <w:rsid w:val="00A747BF"/>
    <w:rsid w:val="00A75806"/>
    <w:rsid w:val="00A75C71"/>
    <w:rsid w:val="00A75E87"/>
    <w:rsid w:val="00A769ED"/>
    <w:rsid w:val="00A81F31"/>
    <w:rsid w:val="00A83D30"/>
    <w:rsid w:val="00A8487B"/>
    <w:rsid w:val="00A84B00"/>
    <w:rsid w:val="00A851CC"/>
    <w:rsid w:val="00A85730"/>
    <w:rsid w:val="00A86E4D"/>
    <w:rsid w:val="00A92DF0"/>
    <w:rsid w:val="00A93873"/>
    <w:rsid w:val="00A94A29"/>
    <w:rsid w:val="00A94FBE"/>
    <w:rsid w:val="00A956D5"/>
    <w:rsid w:val="00A96369"/>
    <w:rsid w:val="00A97254"/>
    <w:rsid w:val="00A9742A"/>
    <w:rsid w:val="00AA0BD7"/>
    <w:rsid w:val="00AA1ED2"/>
    <w:rsid w:val="00AA2035"/>
    <w:rsid w:val="00AA2FF2"/>
    <w:rsid w:val="00AA3F9C"/>
    <w:rsid w:val="00AA4224"/>
    <w:rsid w:val="00AA516F"/>
    <w:rsid w:val="00AA664D"/>
    <w:rsid w:val="00AB054C"/>
    <w:rsid w:val="00AB069E"/>
    <w:rsid w:val="00AB1398"/>
    <w:rsid w:val="00AB2F4B"/>
    <w:rsid w:val="00AB604A"/>
    <w:rsid w:val="00AB6908"/>
    <w:rsid w:val="00AC1232"/>
    <w:rsid w:val="00AC43C2"/>
    <w:rsid w:val="00AC7780"/>
    <w:rsid w:val="00AD2410"/>
    <w:rsid w:val="00AD3281"/>
    <w:rsid w:val="00AD3BFE"/>
    <w:rsid w:val="00AD59DB"/>
    <w:rsid w:val="00AD7536"/>
    <w:rsid w:val="00AD75CF"/>
    <w:rsid w:val="00AD7921"/>
    <w:rsid w:val="00AD7C9A"/>
    <w:rsid w:val="00AE1787"/>
    <w:rsid w:val="00AE4811"/>
    <w:rsid w:val="00AE4BAB"/>
    <w:rsid w:val="00AE534A"/>
    <w:rsid w:val="00AE5CF6"/>
    <w:rsid w:val="00AE61FA"/>
    <w:rsid w:val="00AE6545"/>
    <w:rsid w:val="00AE6876"/>
    <w:rsid w:val="00AE6EAB"/>
    <w:rsid w:val="00AF568B"/>
    <w:rsid w:val="00AF7146"/>
    <w:rsid w:val="00AF7991"/>
    <w:rsid w:val="00B024EE"/>
    <w:rsid w:val="00B0306F"/>
    <w:rsid w:val="00B066E5"/>
    <w:rsid w:val="00B15A3A"/>
    <w:rsid w:val="00B1748B"/>
    <w:rsid w:val="00B20E19"/>
    <w:rsid w:val="00B2272E"/>
    <w:rsid w:val="00B23BBC"/>
    <w:rsid w:val="00B243FB"/>
    <w:rsid w:val="00B24833"/>
    <w:rsid w:val="00B27D80"/>
    <w:rsid w:val="00B27F8A"/>
    <w:rsid w:val="00B30D9F"/>
    <w:rsid w:val="00B32892"/>
    <w:rsid w:val="00B329AA"/>
    <w:rsid w:val="00B32F08"/>
    <w:rsid w:val="00B33A8C"/>
    <w:rsid w:val="00B349D5"/>
    <w:rsid w:val="00B35594"/>
    <w:rsid w:val="00B4195B"/>
    <w:rsid w:val="00B45860"/>
    <w:rsid w:val="00B45A62"/>
    <w:rsid w:val="00B45E72"/>
    <w:rsid w:val="00B45F48"/>
    <w:rsid w:val="00B466C6"/>
    <w:rsid w:val="00B51A76"/>
    <w:rsid w:val="00B5231E"/>
    <w:rsid w:val="00B54899"/>
    <w:rsid w:val="00B55842"/>
    <w:rsid w:val="00B56B4F"/>
    <w:rsid w:val="00B57363"/>
    <w:rsid w:val="00B61977"/>
    <w:rsid w:val="00B62637"/>
    <w:rsid w:val="00B64789"/>
    <w:rsid w:val="00B65957"/>
    <w:rsid w:val="00B65E0A"/>
    <w:rsid w:val="00B665FC"/>
    <w:rsid w:val="00B70C2E"/>
    <w:rsid w:val="00B71899"/>
    <w:rsid w:val="00B71FDE"/>
    <w:rsid w:val="00B723B3"/>
    <w:rsid w:val="00B73BDE"/>
    <w:rsid w:val="00B75394"/>
    <w:rsid w:val="00B75588"/>
    <w:rsid w:val="00B7642D"/>
    <w:rsid w:val="00B77C77"/>
    <w:rsid w:val="00B80356"/>
    <w:rsid w:val="00B81D12"/>
    <w:rsid w:val="00B84035"/>
    <w:rsid w:val="00B85F7C"/>
    <w:rsid w:val="00B8631C"/>
    <w:rsid w:val="00B867A5"/>
    <w:rsid w:val="00B873BC"/>
    <w:rsid w:val="00B87AA8"/>
    <w:rsid w:val="00B9215B"/>
    <w:rsid w:val="00B92444"/>
    <w:rsid w:val="00B926D6"/>
    <w:rsid w:val="00B92F3A"/>
    <w:rsid w:val="00B93C16"/>
    <w:rsid w:val="00B93E65"/>
    <w:rsid w:val="00B96F85"/>
    <w:rsid w:val="00BA2DE5"/>
    <w:rsid w:val="00BA3365"/>
    <w:rsid w:val="00BA3B39"/>
    <w:rsid w:val="00BA456E"/>
    <w:rsid w:val="00BA4C78"/>
    <w:rsid w:val="00BA686D"/>
    <w:rsid w:val="00BA69D4"/>
    <w:rsid w:val="00BB0DB0"/>
    <w:rsid w:val="00BB31CD"/>
    <w:rsid w:val="00BB4F78"/>
    <w:rsid w:val="00BB5010"/>
    <w:rsid w:val="00BC00B7"/>
    <w:rsid w:val="00BC07E4"/>
    <w:rsid w:val="00BC32E9"/>
    <w:rsid w:val="00BC38B8"/>
    <w:rsid w:val="00BC393A"/>
    <w:rsid w:val="00BC41E8"/>
    <w:rsid w:val="00BC5446"/>
    <w:rsid w:val="00BC5E09"/>
    <w:rsid w:val="00BC64BD"/>
    <w:rsid w:val="00BD08AE"/>
    <w:rsid w:val="00BD1FCA"/>
    <w:rsid w:val="00BD2721"/>
    <w:rsid w:val="00BD3D6B"/>
    <w:rsid w:val="00BD4793"/>
    <w:rsid w:val="00BD497D"/>
    <w:rsid w:val="00BD4BC4"/>
    <w:rsid w:val="00BD5B35"/>
    <w:rsid w:val="00BD5C32"/>
    <w:rsid w:val="00BE11B3"/>
    <w:rsid w:val="00BE43C7"/>
    <w:rsid w:val="00BE51E9"/>
    <w:rsid w:val="00BF1F13"/>
    <w:rsid w:val="00BF3C17"/>
    <w:rsid w:val="00BF4966"/>
    <w:rsid w:val="00BF5304"/>
    <w:rsid w:val="00C0015E"/>
    <w:rsid w:val="00C020BE"/>
    <w:rsid w:val="00C14808"/>
    <w:rsid w:val="00C14FCA"/>
    <w:rsid w:val="00C20883"/>
    <w:rsid w:val="00C21266"/>
    <w:rsid w:val="00C22892"/>
    <w:rsid w:val="00C27081"/>
    <w:rsid w:val="00C3137C"/>
    <w:rsid w:val="00C32035"/>
    <w:rsid w:val="00C32500"/>
    <w:rsid w:val="00C3277F"/>
    <w:rsid w:val="00C3408E"/>
    <w:rsid w:val="00C35D89"/>
    <w:rsid w:val="00C36736"/>
    <w:rsid w:val="00C370A5"/>
    <w:rsid w:val="00C37BE7"/>
    <w:rsid w:val="00C37ED0"/>
    <w:rsid w:val="00C42852"/>
    <w:rsid w:val="00C43124"/>
    <w:rsid w:val="00C43E18"/>
    <w:rsid w:val="00C43EA6"/>
    <w:rsid w:val="00C45AF2"/>
    <w:rsid w:val="00C46303"/>
    <w:rsid w:val="00C471AB"/>
    <w:rsid w:val="00C47317"/>
    <w:rsid w:val="00C473B5"/>
    <w:rsid w:val="00C514EC"/>
    <w:rsid w:val="00C542F1"/>
    <w:rsid w:val="00C5712A"/>
    <w:rsid w:val="00C576C6"/>
    <w:rsid w:val="00C608EF"/>
    <w:rsid w:val="00C61B37"/>
    <w:rsid w:val="00C64E9A"/>
    <w:rsid w:val="00C66728"/>
    <w:rsid w:val="00C67058"/>
    <w:rsid w:val="00C71AE0"/>
    <w:rsid w:val="00C72A26"/>
    <w:rsid w:val="00C7633B"/>
    <w:rsid w:val="00C8108F"/>
    <w:rsid w:val="00C83619"/>
    <w:rsid w:val="00C854CC"/>
    <w:rsid w:val="00C854E5"/>
    <w:rsid w:val="00C85C00"/>
    <w:rsid w:val="00C872F7"/>
    <w:rsid w:val="00C902A5"/>
    <w:rsid w:val="00C90776"/>
    <w:rsid w:val="00C91F1E"/>
    <w:rsid w:val="00C92C9E"/>
    <w:rsid w:val="00C93D58"/>
    <w:rsid w:val="00C93D7B"/>
    <w:rsid w:val="00C945BF"/>
    <w:rsid w:val="00C94A2D"/>
    <w:rsid w:val="00CA0AF2"/>
    <w:rsid w:val="00CA0F5C"/>
    <w:rsid w:val="00CA1C88"/>
    <w:rsid w:val="00CA2FB2"/>
    <w:rsid w:val="00CA36BC"/>
    <w:rsid w:val="00CA45FD"/>
    <w:rsid w:val="00CA49CB"/>
    <w:rsid w:val="00CA74B2"/>
    <w:rsid w:val="00CA7D8E"/>
    <w:rsid w:val="00CB0BA3"/>
    <w:rsid w:val="00CB64AF"/>
    <w:rsid w:val="00CB77AF"/>
    <w:rsid w:val="00CC01E6"/>
    <w:rsid w:val="00CC09E2"/>
    <w:rsid w:val="00CC1EEE"/>
    <w:rsid w:val="00CC403B"/>
    <w:rsid w:val="00CC49FD"/>
    <w:rsid w:val="00CD15BA"/>
    <w:rsid w:val="00CD4F04"/>
    <w:rsid w:val="00CD6B45"/>
    <w:rsid w:val="00CD73E2"/>
    <w:rsid w:val="00CD7E38"/>
    <w:rsid w:val="00CE2D35"/>
    <w:rsid w:val="00CE30EB"/>
    <w:rsid w:val="00CE46DA"/>
    <w:rsid w:val="00CE4F61"/>
    <w:rsid w:val="00CE4FA7"/>
    <w:rsid w:val="00CE503A"/>
    <w:rsid w:val="00CE50D4"/>
    <w:rsid w:val="00CE7782"/>
    <w:rsid w:val="00CF24E6"/>
    <w:rsid w:val="00CF403F"/>
    <w:rsid w:val="00CF4ABE"/>
    <w:rsid w:val="00CF4BA0"/>
    <w:rsid w:val="00CF60D7"/>
    <w:rsid w:val="00CF6258"/>
    <w:rsid w:val="00D007E7"/>
    <w:rsid w:val="00D0215A"/>
    <w:rsid w:val="00D021BC"/>
    <w:rsid w:val="00D0328D"/>
    <w:rsid w:val="00D0393B"/>
    <w:rsid w:val="00D0469E"/>
    <w:rsid w:val="00D054E4"/>
    <w:rsid w:val="00D056A8"/>
    <w:rsid w:val="00D059FB"/>
    <w:rsid w:val="00D0752E"/>
    <w:rsid w:val="00D10044"/>
    <w:rsid w:val="00D106F6"/>
    <w:rsid w:val="00D12851"/>
    <w:rsid w:val="00D1382B"/>
    <w:rsid w:val="00D13AD6"/>
    <w:rsid w:val="00D14A7A"/>
    <w:rsid w:val="00D14B41"/>
    <w:rsid w:val="00D14E0E"/>
    <w:rsid w:val="00D164A4"/>
    <w:rsid w:val="00D1780B"/>
    <w:rsid w:val="00D2349A"/>
    <w:rsid w:val="00D23E4F"/>
    <w:rsid w:val="00D25F24"/>
    <w:rsid w:val="00D2658F"/>
    <w:rsid w:val="00D271AD"/>
    <w:rsid w:val="00D3129C"/>
    <w:rsid w:val="00D32E78"/>
    <w:rsid w:val="00D3316F"/>
    <w:rsid w:val="00D36DA0"/>
    <w:rsid w:val="00D37936"/>
    <w:rsid w:val="00D430E1"/>
    <w:rsid w:val="00D43E86"/>
    <w:rsid w:val="00D47328"/>
    <w:rsid w:val="00D4772A"/>
    <w:rsid w:val="00D478B9"/>
    <w:rsid w:val="00D501DF"/>
    <w:rsid w:val="00D530A9"/>
    <w:rsid w:val="00D56887"/>
    <w:rsid w:val="00D577E5"/>
    <w:rsid w:val="00D57F6D"/>
    <w:rsid w:val="00D611AD"/>
    <w:rsid w:val="00D612CC"/>
    <w:rsid w:val="00D6302F"/>
    <w:rsid w:val="00D65997"/>
    <w:rsid w:val="00D70F84"/>
    <w:rsid w:val="00D74537"/>
    <w:rsid w:val="00D7559D"/>
    <w:rsid w:val="00D77232"/>
    <w:rsid w:val="00D772B1"/>
    <w:rsid w:val="00D77C62"/>
    <w:rsid w:val="00D77CB4"/>
    <w:rsid w:val="00D77D2C"/>
    <w:rsid w:val="00D81644"/>
    <w:rsid w:val="00D8266A"/>
    <w:rsid w:val="00D86457"/>
    <w:rsid w:val="00D86C54"/>
    <w:rsid w:val="00D87041"/>
    <w:rsid w:val="00D905A8"/>
    <w:rsid w:val="00D90D95"/>
    <w:rsid w:val="00D92373"/>
    <w:rsid w:val="00D95AEC"/>
    <w:rsid w:val="00DA1BCB"/>
    <w:rsid w:val="00DA41C4"/>
    <w:rsid w:val="00DA780F"/>
    <w:rsid w:val="00DA7BE3"/>
    <w:rsid w:val="00DB0146"/>
    <w:rsid w:val="00DB37A2"/>
    <w:rsid w:val="00DB4BA7"/>
    <w:rsid w:val="00DB74ED"/>
    <w:rsid w:val="00DB77A0"/>
    <w:rsid w:val="00DC2BDC"/>
    <w:rsid w:val="00DC2D90"/>
    <w:rsid w:val="00DC61E1"/>
    <w:rsid w:val="00DC6C08"/>
    <w:rsid w:val="00DC7B07"/>
    <w:rsid w:val="00DD1179"/>
    <w:rsid w:val="00DD2BB1"/>
    <w:rsid w:val="00DD2C97"/>
    <w:rsid w:val="00DD2FC3"/>
    <w:rsid w:val="00DD3E91"/>
    <w:rsid w:val="00DD56DC"/>
    <w:rsid w:val="00DD5B48"/>
    <w:rsid w:val="00DD5C60"/>
    <w:rsid w:val="00DD63CE"/>
    <w:rsid w:val="00DE0B20"/>
    <w:rsid w:val="00DE1656"/>
    <w:rsid w:val="00DE3C8A"/>
    <w:rsid w:val="00DE51B3"/>
    <w:rsid w:val="00DE6C34"/>
    <w:rsid w:val="00DF10C1"/>
    <w:rsid w:val="00DF19C7"/>
    <w:rsid w:val="00DF7E51"/>
    <w:rsid w:val="00E00740"/>
    <w:rsid w:val="00E00E56"/>
    <w:rsid w:val="00E01824"/>
    <w:rsid w:val="00E03180"/>
    <w:rsid w:val="00E04BD8"/>
    <w:rsid w:val="00E07F41"/>
    <w:rsid w:val="00E1503C"/>
    <w:rsid w:val="00E15984"/>
    <w:rsid w:val="00E16FF8"/>
    <w:rsid w:val="00E20641"/>
    <w:rsid w:val="00E228F4"/>
    <w:rsid w:val="00E23D09"/>
    <w:rsid w:val="00E26919"/>
    <w:rsid w:val="00E26DD0"/>
    <w:rsid w:val="00E26F0F"/>
    <w:rsid w:val="00E2707F"/>
    <w:rsid w:val="00E27381"/>
    <w:rsid w:val="00E30070"/>
    <w:rsid w:val="00E31E53"/>
    <w:rsid w:val="00E3464A"/>
    <w:rsid w:val="00E3478A"/>
    <w:rsid w:val="00E36FDB"/>
    <w:rsid w:val="00E37177"/>
    <w:rsid w:val="00E37251"/>
    <w:rsid w:val="00E373F2"/>
    <w:rsid w:val="00E3755E"/>
    <w:rsid w:val="00E40110"/>
    <w:rsid w:val="00E41821"/>
    <w:rsid w:val="00E41E1A"/>
    <w:rsid w:val="00E42C51"/>
    <w:rsid w:val="00E43E15"/>
    <w:rsid w:val="00E451D5"/>
    <w:rsid w:val="00E45A97"/>
    <w:rsid w:val="00E465FE"/>
    <w:rsid w:val="00E46F58"/>
    <w:rsid w:val="00E47129"/>
    <w:rsid w:val="00E51927"/>
    <w:rsid w:val="00E53247"/>
    <w:rsid w:val="00E53430"/>
    <w:rsid w:val="00E546AD"/>
    <w:rsid w:val="00E55FB7"/>
    <w:rsid w:val="00E57119"/>
    <w:rsid w:val="00E60CA9"/>
    <w:rsid w:val="00E61649"/>
    <w:rsid w:val="00E62369"/>
    <w:rsid w:val="00E63762"/>
    <w:rsid w:val="00E63E27"/>
    <w:rsid w:val="00E643A6"/>
    <w:rsid w:val="00E6607C"/>
    <w:rsid w:val="00E72376"/>
    <w:rsid w:val="00E727A8"/>
    <w:rsid w:val="00E72957"/>
    <w:rsid w:val="00E73500"/>
    <w:rsid w:val="00E77DE5"/>
    <w:rsid w:val="00E83CDB"/>
    <w:rsid w:val="00E850DA"/>
    <w:rsid w:val="00E852E8"/>
    <w:rsid w:val="00E90071"/>
    <w:rsid w:val="00E90442"/>
    <w:rsid w:val="00E90A47"/>
    <w:rsid w:val="00E92CE5"/>
    <w:rsid w:val="00E938CD"/>
    <w:rsid w:val="00E9412B"/>
    <w:rsid w:val="00E95669"/>
    <w:rsid w:val="00E971BE"/>
    <w:rsid w:val="00EA060A"/>
    <w:rsid w:val="00EA52BC"/>
    <w:rsid w:val="00EA578F"/>
    <w:rsid w:val="00EA6076"/>
    <w:rsid w:val="00EA7B67"/>
    <w:rsid w:val="00EB0762"/>
    <w:rsid w:val="00EB0D99"/>
    <w:rsid w:val="00EB0EF4"/>
    <w:rsid w:val="00EB1036"/>
    <w:rsid w:val="00EB27AF"/>
    <w:rsid w:val="00EB3C95"/>
    <w:rsid w:val="00EB4708"/>
    <w:rsid w:val="00EB546F"/>
    <w:rsid w:val="00EC0329"/>
    <w:rsid w:val="00EC125A"/>
    <w:rsid w:val="00EC1C0C"/>
    <w:rsid w:val="00EC1CB0"/>
    <w:rsid w:val="00EC2657"/>
    <w:rsid w:val="00EC2CC1"/>
    <w:rsid w:val="00EC436E"/>
    <w:rsid w:val="00EC4735"/>
    <w:rsid w:val="00EC4A31"/>
    <w:rsid w:val="00EC5A81"/>
    <w:rsid w:val="00EC5D17"/>
    <w:rsid w:val="00EC6F29"/>
    <w:rsid w:val="00EC779E"/>
    <w:rsid w:val="00EC7BF0"/>
    <w:rsid w:val="00ED086D"/>
    <w:rsid w:val="00ED2E6F"/>
    <w:rsid w:val="00ED33C0"/>
    <w:rsid w:val="00ED33F8"/>
    <w:rsid w:val="00ED40F9"/>
    <w:rsid w:val="00ED50E9"/>
    <w:rsid w:val="00ED5C30"/>
    <w:rsid w:val="00ED5F90"/>
    <w:rsid w:val="00ED6344"/>
    <w:rsid w:val="00EE1D86"/>
    <w:rsid w:val="00EE379C"/>
    <w:rsid w:val="00EE54BF"/>
    <w:rsid w:val="00EE5924"/>
    <w:rsid w:val="00EE5B06"/>
    <w:rsid w:val="00EF1F1B"/>
    <w:rsid w:val="00EF24AC"/>
    <w:rsid w:val="00EF2C8A"/>
    <w:rsid w:val="00EF3503"/>
    <w:rsid w:val="00EF3E8A"/>
    <w:rsid w:val="00EF613D"/>
    <w:rsid w:val="00EF735A"/>
    <w:rsid w:val="00EF74B1"/>
    <w:rsid w:val="00F006D9"/>
    <w:rsid w:val="00F02562"/>
    <w:rsid w:val="00F035D1"/>
    <w:rsid w:val="00F03C88"/>
    <w:rsid w:val="00F05CC9"/>
    <w:rsid w:val="00F074F0"/>
    <w:rsid w:val="00F10CE2"/>
    <w:rsid w:val="00F12FE5"/>
    <w:rsid w:val="00F130D2"/>
    <w:rsid w:val="00F137C9"/>
    <w:rsid w:val="00F14B3D"/>
    <w:rsid w:val="00F165D5"/>
    <w:rsid w:val="00F219CA"/>
    <w:rsid w:val="00F221F4"/>
    <w:rsid w:val="00F22900"/>
    <w:rsid w:val="00F269BF"/>
    <w:rsid w:val="00F26A5D"/>
    <w:rsid w:val="00F30A29"/>
    <w:rsid w:val="00F3104E"/>
    <w:rsid w:val="00F33BAE"/>
    <w:rsid w:val="00F41270"/>
    <w:rsid w:val="00F41475"/>
    <w:rsid w:val="00F42857"/>
    <w:rsid w:val="00F42AC4"/>
    <w:rsid w:val="00F4517D"/>
    <w:rsid w:val="00F4534B"/>
    <w:rsid w:val="00F45D82"/>
    <w:rsid w:val="00F47498"/>
    <w:rsid w:val="00F52109"/>
    <w:rsid w:val="00F521F5"/>
    <w:rsid w:val="00F52375"/>
    <w:rsid w:val="00F53073"/>
    <w:rsid w:val="00F541BD"/>
    <w:rsid w:val="00F550B9"/>
    <w:rsid w:val="00F57A48"/>
    <w:rsid w:val="00F602CD"/>
    <w:rsid w:val="00F60728"/>
    <w:rsid w:val="00F60AAA"/>
    <w:rsid w:val="00F60AC1"/>
    <w:rsid w:val="00F60D28"/>
    <w:rsid w:val="00F61BE0"/>
    <w:rsid w:val="00F61F2A"/>
    <w:rsid w:val="00F624AE"/>
    <w:rsid w:val="00F628F6"/>
    <w:rsid w:val="00F641F1"/>
    <w:rsid w:val="00F64EB5"/>
    <w:rsid w:val="00F70F73"/>
    <w:rsid w:val="00F70F9D"/>
    <w:rsid w:val="00F71D0B"/>
    <w:rsid w:val="00F71EB9"/>
    <w:rsid w:val="00F74955"/>
    <w:rsid w:val="00F754F0"/>
    <w:rsid w:val="00F756ED"/>
    <w:rsid w:val="00F8088A"/>
    <w:rsid w:val="00F818DA"/>
    <w:rsid w:val="00F8201B"/>
    <w:rsid w:val="00F837D8"/>
    <w:rsid w:val="00F84C67"/>
    <w:rsid w:val="00F84E21"/>
    <w:rsid w:val="00F85A1F"/>
    <w:rsid w:val="00F93240"/>
    <w:rsid w:val="00F93CDD"/>
    <w:rsid w:val="00F96D7A"/>
    <w:rsid w:val="00F97EFF"/>
    <w:rsid w:val="00FA0762"/>
    <w:rsid w:val="00FA08F0"/>
    <w:rsid w:val="00FA0F1D"/>
    <w:rsid w:val="00FA1410"/>
    <w:rsid w:val="00FA1E55"/>
    <w:rsid w:val="00FA21BD"/>
    <w:rsid w:val="00FA33B2"/>
    <w:rsid w:val="00FA469C"/>
    <w:rsid w:val="00FA6573"/>
    <w:rsid w:val="00FA7E35"/>
    <w:rsid w:val="00FB08A3"/>
    <w:rsid w:val="00FB6054"/>
    <w:rsid w:val="00FB68B7"/>
    <w:rsid w:val="00FC27E0"/>
    <w:rsid w:val="00FC4D70"/>
    <w:rsid w:val="00FD1888"/>
    <w:rsid w:val="00FD2EE3"/>
    <w:rsid w:val="00FD43AB"/>
    <w:rsid w:val="00FD4674"/>
    <w:rsid w:val="00FD4C86"/>
    <w:rsid w:val="00FD53E4"/>
    <w:rsid w:val="00FD5CF8"/>
    <w:rsid w:val="00FD6291"/>
    <w:rsid w:val="00FD6D87"/>
    <w:rsid w:val="00FD7469"/>
    <w:rsid w:val="00FD7D95"/>
    <w:rsid w:val="00FE0CC7"/>
    <w:rsid w:val="00FE1BFA"/>
    <w:rsid w:val="00FE1E3E"/>
    <w:rsid w:val="00FE209B"/>
    <w:rsid w:val="00FE28F5"/>
    <w:rsid w:val="00FE3652"/>
    <w:rsid w:val="00FE3722"/>
    <w:rsid w:val="00FE48E7"/>
    <w:rsid w:val="00FE5442"/>
    <w:rsid w:val="00FE60CF"/>
    <w:rsid w:val="00FF03BD"/>
    <w:rsid w:val="00FF10F0"/>
    <w:rsid w:val="00FF115A"/>
    <w:rsid w:val="00FF2278"/>
    <w:rsid w:val="00FF5C04"/>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84"/>
    <w:pPr>
      <w:spacing w:after="240" w:line="480" w:lineRule="auto"/>
    </w:pPr>
    <w:rPr>
      <w:rFonts w:cs="Latha"/>
      <w:sz w:val="24"/>
      <w:szCs w:val="22"/>
      <w:lang w:bidi="ta-IN"/>
    </w:rPr>
  </w:style>
  <w:style w:type="paragraph" w:styleId="Heading1">
    <w:name w:val="heading 1"/>
    <w:basedOn w:val="Normal"/>
    <w:next w:val="Normal"/>
    <w:link w:val="Heading1Char"/>
    <w:uiPriority w:val="9"/>
    <w:qFormat/>
    <w:rsid w:val="004A36FC"/>
    <w:pPr>
      <w:keepNext/>
      <w:keepLines/>
      <w:spacing w:before="480" w:after="0"/>
      <w:outlineLvl w:val="0"/>
    </w:pPr>
    <w:rPr>
      <w:rFonts w:cs="Times New Roman"/>
      <w:b/>
      <w:bCs/>
      <w:color w:val="21798E"/>
      <w:sz w:val="28"/>
      <w:szCs w:val="28"/>
      <w:lang w:bidi="ar-SA"/>
    </w:rPr>
  </w:style>
  <w:style w:type="paragraph" w:styleId="Heading2">
    <w:name w:val="heading 2"/>
    <w:basedOn w:val="Normal"/>
    <w:next w:val="Normal"/>
    <w:link w:val="Heading2Char"/>
    <w:uiPriority w:val="9"/>
    <w:qFormat/>
    <w:rsid w:val="004A36FC"/>
    <w:pPr>
      <w:keepNext/>
      <w:keepLines/>
      <w:spacing w:before="200" w:after="0"/>
      <w:outlineLvl w:val="1"/>
    </w:pPr>
    <w:rPr>
      <w:rFonts w:cs="Times New Roman"/>
      <w:b/>
      <w:bCs/>
      <w:color w:val="2DA2BF"/>
      <w:sz w:val="26"/>
      <w:szCs w:val="26"/>
      <w:lang w:bidi="ar-SA"/>
    </w:rPr>
  </w:style>
  <w:style w:type="paragraph" w:styleId="Heading3">
    <w:name w:val="heading 3"/>
    <w:basedOn w:val="Normal"/>
    <w:next w:val="Normal"/>
    <w:link w:val="Heading3Char"/>
    <w:uiPriority w:val="9"/>
    <w:qFormat/>
    <w:rsid w:val="004A36FC"/>
    <w:pPr>
      <w:keepNext/>
      <w:keepLines/>
      <w:spacing w:before="200" w:after="0"/>
      <w:outlineLvl w:val="2"/>
    </w:pPr>
    <w:rPr>
      <w:rFonts w:cs="Times New Roman"/>
      <w:b/>
      <w:bCs/>
      <w:color w:val="2DA2BF"/>
      <w:szCs w:val="20"/>
      <w:lang w:bidi="ar-SA"/>
    </w:rPr>
  </w:style>
  <w:style w:type="paragraph" w:styleId="Heading4">
    <w:name w:val="heading 4"/>
    <w:basedOn w:val="Normal"/>
    <w:next w:val="Normal"/>
    <w:link w:val="Heading4Char"/>
    <w:uiPriority w:val="9"/>
    <w:qFormat/>
    <w:rsid w:val="004A36FC"/>
    <w:pPr>
      <w:keepNext/>
      <w:keepLines/>
      <w:spacing w:before="200" w:after="0"/>
      <w:outlineLvl w:val="3"/>
    </w:pPr>
    <w:rPr>
      <w:rFonts w:cs="Times New Roman"/>
      <w:bCs/>
      <w:i/>
      <w:iCs/>
      <w:color w:val="2DA2BF"/>
      <w:szCs w:val="20"/>
      <w:lang w:bidi="ar-SA"/>
    </w:rPr>
  </w:style>
  <w:style w:type="paragraph" w:styleId="Heading5">
    <w:name w:val="heading 5"/>
    <w:basedOn w:val="Normal"/>
    <w:next w:val="Normal"/>
    <w:link w:val="Heading5Char"/>
    <w:uiPriority w:val="9"/>
    <w:qFormat/>
    <w:rsid w:val="004A36FC"/>
    <w:pPr>
      <w:keepNext/>
      <w:keepLines/>
      <w:spacing w:before="200" w:after="0"/>
      <w:outlineLvl w:val="4"/>
    </w:pPr>
    <w:rPr>
      <w:rFonts w:cs="Times New Roman"/>
      <w:color w:val="16505E"/>
      <w:szCs w:val="20"/>
      <w:lang w:bidi="ar-SA"/>
    </w:rPr>
  </w:style>
  <w:style w:type="paragraph" w:styleId="Heading6">
    <w:name w:val="heading 6"/>
    <w:basedOn w:val="Normal"/>
    <w:next w:val="Normal"/>
    <w:link w:val="Heading6Char"/>
    <w:uiPriority w:val="9"/>
    <w:qFormat/>
    <w:rsid w:val="004A36FC"/>
    <w:pPr>
      <w:keepNext/>
      <w:keepLines/>
      <w:spacing w:before="200" w:after="0"/>
      <w:outlineLvl w:val="5"/>
    </w:pPr>
    <w:rPr>
      <w:rFonts w:cs="Times New Roman"/>
      <w:i/>
      <w:iCs/>
      <w:color w:val="16505E"/>
      <w:szCs w:val="20"/>
      <w:lang w:bidi="ar-SA"/>
    </w:rPr>
  </w:style>
  <w:style w:type="paragraph" w:styleId="Heading7">
    <w:name w:val="heading 7"/>
    <w:basedOn w:val="Normal"/>
    <w:next w:val="Normal"/>
    <w:link w:val="Heading7Char"/>
    <w:uiPriority w:val="9"/>
    <w:qFormat/>
    <w:rsid w:val="004A36FC"/>
    <w:pPr>
      <w:keepNext/>
      <w:keepLines/>
      <w:spacing w:before="200" w:after="0"/>
      <w:outlineLvl w:val="6"/>
    </w:pPr>
    <w:rPr>
      <w:rFonts w:cs="Times New Roman"/>
      <w:i/>
      <w:iCs/>
      <w:color w:val="404040"/>
      <w:szCs w:val="20"/>
      <w:lang w:bidi="ar-SA"/>
    </w:rPr>
  </w:style>
  <w:style w:type="paragraph" w:styleId="Heading8">
    <w:name w:val="heading 8"/>
    <w:basedOn w:val="Normal"/>
    <w:next w:val="Normal"/>
    <w:link w:val="Heading8Char"/>
    <w:uiPriority w:val="9"/>
    <w:qFormat/>
    <w:rsid w:val="004A36FC"/>
    <w:pPr>
      <w:keepNext/>
      <w:keepLines/>
      <w:spacing w:before="200" w:after="0"/>
      <w:outlineLvl w:val="7"/>
    </w:pPr>
    <w:rPr>
      <w:rFonts w:cs="Times New Roman"/>
      <w:color w:val="2DA2BF"/>
      <w:szCs w:val="20"/>
      <w:lang w:bidi="ar-SA"/>
    </w:rPr>
  </w:style>
  <w:style w:type="paragraph" w:styleId="Heading9">
    <w:name w:val="heading 9"/>
    <w:basedOn w:val="Normal"/>
    <w:next w:val="Normal"/>
    <w:link w:val="Heading9Char"/>
    <w:uiPriority w:val="9"/>
    <w:qFormat/>
    <w:rsid w:val="004A36FC"/>
    <w:pPr>
      <w:keepNext/>
      <w:keepLines/>
      <w:spacing w:before="200" w:after="0"/>
      <w:outlineLvl w:val="8"/>
    </w:pPr>
    <w:rPr>
      <w:rFonts w:cs="Times New Roman"/>
      <w:i/>
      <w:iCs/>
      <w:color w:val="40404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36FC"/>
    <w:rPr>
      <w:rFonts w:ascii="Times New Roman" w:hAnsi="Times New Roman"/>
      <w:b/>
      <w:bCs/>
      <w:color w:val="21798E"/>
      <w:sz w:val="28"/>
      <w:szCs w:val="28"/>
    </w:rPr>
  </w:style>
  <w:style w:type="character" w:customStyle="1" w:styleId="Heading2Char">
    <w:name w:val="Heading 2 Char"/>
    <w:link w:val="Heading2"/>
    <w:uiPriority w:val="9"/>
    <w:rsid w:val="004A36FC"/>
    <w:rPr>
      <w:rFonts w:ascii="Times New Roman" w:hAnsi="Times New Roman"/>
      <w:b/>
      <w:bCs/>
      <w:color w:val="2DA2BF"/>
      <w:sz w:val="26"/>
      <w:szCs w:val="26"/>
    </w:rPr>
  </w:style>
  <w:style w:type="character" w:customStyle="1" w:styleId="Heading3Char">
    <w:name w:val="Heading 3 Char"/>
    <w:link w:val="Heading3"/>
    <w:uiPriority w:val="9"/>
    <w:rsid w:val="004A36FC"/>
    <w:rPr>
      <w:rFonts w:ascii="Times New Roman" w:hAnsi="Times New Roman"/>
      <w:b/>
      <w:bCs/>
      <w:color w:val="2DA2BF"/>
      <w:sz w:val="24"/>
    </w:rPr>
  </w:style>
  <w:style w:type="character" w:customStyle="1" w:styleId="Heading5Char">
    <w:name w:val="Heading 5 Char"/>
    <w:link w:val="Heading5"/>
    <w:uiPriority w:val="9"/>
    <w:rsid w:val="004A36FC"/>
    <w:rPr>
      <w:rFonts w:ascii="Times New Roman" w:hAnsi="Times New Roman"/>
      <w:color w:val="16505E"/>
      <w:sz w:val="24"/>
    </w:rPr>
  </w:style>
  <w:style w:type="character" w:customStyle="1" w:styleId="Heading6Char">
    <w:name w:val="Heading 6 Char"/>
    <w:link w:val="Heading6"/>
    <w:uiPriority w:val="9"/>
    <w:rsid w:val="004A36FC"/>
    <w:rPr>
      <w:rFonts w:ascii="Times New Roman" w:hAnsi="Times New Roman"/>
      <w:i/>
      <w:iCs/>
      <w:color w:val="16505E"/>
      <w:sz w:val="24"/>
    </w:rPr>
  </w:style>
  <w:style w:type="paragraph" w:styleId="CommentText">
    <w:name w:val="annotation text"/>
    <w:basedOn w:val="Normal"/>
    <w:link w:val="CommentTextChar"/>
    <w:semiHidden/>
    <w:rsid w:val="00A801E6"/>
    <w:pPr>
      <w:spacing w:before="100" w:beforeAutospacing="1" w:after="100" w:afterAutospacing="1"/>
      <w:ind w:firstLine="720"/>
    </w:pPr>
    <w:rPr>
      <w:rFonts w:cs="Cambria"/>
      <w:szCs w:val="20"/>
      <w:lang w:val="en-NZ" w:bidi="ar-SA"/>
    </w:rPr>
  </w:style>
  <w:style w:type="character" w:customStyle="1" w:styleId="CommentTextChar">
    <w:name w:val="Comment Text Char"/>
    <w:link w:val="CommentText"/>
    <w:semiHidden/>
    <w:rsid w:val="00A801E6"/>
    <w:rPr>
      <w:rFonts w:ascii="Times New Roman" w:hAnsi="Times New Roman" w:cs="Cambria"/>
      <w:sz w:val="24"/>
      <w:lang w:val="en-NZ"/>
    </w:rPr>
  </w:style>
  <w:style w:type="character" w:styleId="SubtleReference">
    <w:name w:val="Subtle Reference"/>
    <w:uiPriority w:val="31"/>
    <w:qFormat/>
    <w:rsid w:val="00E5552B"/>
    <w:rPr>
      <w:rFonts w:ascii="Times New Roman" w:hAnsi="Times New Roman"/>
      <w:smallCaps/>
      <w:color w:val="DA1F28"/>
      <w:sz w:val="24"/>
      <w:u w:val="single"/>
    </w:rPr>
  </w:style>
  <w:style w:type="character" w:customStyle="1" w:styleId="accessDate">
    <w:name w:val="accessDate"/>
    <w:basedOn w:val="DefaultParagraphFont"/>
    <w:uiPriority w:val="1"/>
    <w:qFormat/>
    <w:rsid w:val="00041DB7"/>
    <w:rPr>
      <w:bdr w:val="none" w:sz="0" w:space="0" w:color="auto"/>
      <w:shd w:val="clear" w:color="auto" w:fill="DF9485"/>
    </w:rPr>
  </w:style>
  <w:style w:type="character" w:customStyle="1" w:styleId="Heading4Char">
    <w:name w:val="Heading 4 Char"/>
    <w:link w:val="Heading4"/>
    <w:uiPriority w:val="9"/>
    <w:rsid w:val="004A36FC"/>
    <w:rPr>
      <w:rFonts w:ascii="Times New Roman" w:hAnsi="Times New Roman"/>
      <w:bCs/>
      <w:i/>
      <w:iCs/>
      <w:color w:val="2DA2BF"/>
      <w:sz w:val="24"/>
    </w:rPr>
  </w:style>
  <w:style w:type="character" w:customStyle="1" w:styleId="Heading7Char">
    <w:name w:val="Heading 7 Char"/>
    <w:link w:val="Heading7"/>
    <w:uiPriority w:val="9"/>
    <w:rsid w:val="004A36FC"/>
    <w:rPr>
      <w:rFonts w:ascii="Times New Roman" w:hAnsi="Times New Roman"/>
      <w:i/>
      <w:iCs/>
      <w:color w:val="404040"/>
      <w:sz w:val="24"/>
    </w:rPr>
  </w:style>
  <w:style w:type="character" w:customStyle="1" w:styleId="Heading8Char">
    <w:name w:val="Heading 8 Char"/>
    <w:link w:val="Heading8"/>
    <w:uiPriority w:val="9"/>
    <w:rsid w:val="004A36FC"/>
    <w:rPr>
      <w:rFonts w:ascii="Times New Roman" w:hAnsi="Times New Roman"/>
      <w:color w:val="2DA2BF"/>
      <w:sz w:val="24"/>
    </w:rPr>
  </w:style>
  <w:style w:type="character" w:customStyle="1" w:styleId="Heading9Char">
    <w:name w:val="Heading 9 Char"/>
    <w:link w:val="Heading9"/>
    <w:uiPriority w:val="9"/>
    <w:rsid w:val="004A36FC"/>
    <w:rPr>
      <w:rFonts w:ascii="Times New Roman" w:hAnsi="Times New Roman"/>
      <w:i/>
      <w:iCs/>
      <w:color w:val="404040"/>
      <w:sz w:val="24"/>
    </w:rPr>
  </w:style>
  <w:style w:type="paragraph" w:styleId="BodyText">
    <w:name w:val="Body Text"/>
    <w:link w:val="BodyTextChar"/>
    <w:rsid w:val="00A801E6"/>
    <w:pPr>
      <w:spacing w:after="120" w:line="480" w:lineRule="auto"/>
      <w:ind w:firstLine="357"/>
      <w:jc w:val="both"/>
    </w:pPr>
    <w:rPr>
      <w:rFonts w:cs="Latha"/>
      <w:sz w:val="24"/>
    </w:rPr>
  </w:style>
  <w:style w:type="paragraph" w:customStyle="1" w:styleId="FigureCaption">
    <w:name w:val="FigureCaption"/>
    <w:rsid w:val="004B1565"/>
    <w:pPr>
      <w:spacing w:before="60" w:after="300" w:line="480" w:lineRule="auto"/>
      <w:jc w:val="both"/>
    </w:pPr>
    <w:rPr>
      <w:rFonts w:cs="Latha"/>
      <w:sz w:val="24"/>
    </w:rPr>
  </w:style>
  <w:style w:type="paragraph" w:customStyle="1" w:styleId="Authors">
    <w:name w:val="Authors"/>
    <w:rsid w:val="00A801E6"/>
    <w:pPr>
      <w:spacing w:before="360" w:after="360" w:line="480" w:lineRule="auto"/>
      <w:jc w:val="both"/>
    </w:pPr>
    <w:rPr>
      <w:rFonts w:cs="Latha"/>
      <w:sz w:val="28"/>
      <w:szCs w:val="22"/>
    </w:rPr>
  </w:style>
  <w:style w:type="paragraph" w:customStyle="1" w:styleId="ManuscriptTitle">
    <w:name w:val="ManuscriptTitle"/>
    <w:rsid w:val="00F81DC0"/>
    <w:pPr>
      <w:spacing w:after="240" w:line="480" w:lineRule="auto"/>
    </w:pPr>
    <w:rPr>
      <w:rFonts w:cs="Latha"/>
      <w:sz w:val="44"/>
      <w:szCs w:val="22"/>
    </w:rPr>
  </w:style>
  <w:style w:type="paragraph" w:customStyle="1" w:styleId="AuthorAffiliation">
    <w:name w:val="AuthorAffiliation"/>
    <w:autoRedefine/>
    <w:rsid w:val="00F81DC0"/>
    <w:pPr>
      <w:spacing w:after="200" w:line="480" w:lineRule="auto"/>
      <w:jc w:val="both"/>
    </w:pPr>
    <w:rPr>
      <w:rFonts w:cs="Latha"/>
      <w:sz w:val="24"/>
      <w:szCs w:val="22"/>
    </w:rPr>
  </w:style>
  <w:style w:type="paragraph" w:customStyle="1" w:styleId="AbstractText">
    <w:name w:val="AbstractText"/>
    <w:rsid w:val="00A801E6"/>
    <w:pPr>
      <w:spacing w:after="120" w:line="480" w:lineRule="auto"/>
      <w:ind w:left="544" w:right="544" w:firstLine="357"/>
      <w:jc w:val="both"/>
    </w:pPr>
    <w:rPr>
      <w:rFonts w:cs="Latha"/>
      <w:sz w:val="24"/>
      <w:szCs w:val="22"/>
    </w:rPr>
  </w:style>
  <w:style w:type="character" w:styleId="FootnoteReference">
    <w:name w:val="footnote reference"/>
    <w:rsid w:val="004B1565"/>
    <w:rPr>
      <w:rFonts w:ascii="Times New Roman" w:hAnsi="Times New Roman" w:cs="Times New Roman"/>
      <w:sz w:val="24"/>
      <w:vertAlign w:val="superscript"/>
    </w:rPr>
  </w:style>
  <w:style w:type="paragraph" w:customStyle="1" w:styleId="Equations">
    <w:name w:val="Equations"/>
    <w:rsid w:val="004B1565"/>
    <w:pPr>
      <w:tabs>
        <w:tab w:val="center" w:pos="4507"/>
        <w:tab w:val="right" w:pos="9000"/>
      </w:tabs>
      <w:spacing w:before="60" w:after="120" w:line="480" w:lineRule="auto"/>
      <w:jc w:val="center"/>
    </w:pPr>
    <w:rPr>
      <w:rFonts w:cs="Latha"/>
      <w:sz w:val="24"/>
      <w:szCs w:val="22"/>
    </w:rPr>
  </w:style>
  <w:style w:type="paragraph" w:styleId="TOCHeading">
    <w:name w:val="TOC Heading"/>
    <w:basedOn w:val="Heading1"/>
    <w:next w:val="Normal"/>
    <w:uiPriority w:val="39"/>
    <w:qFormat/>
    <w:rsid w:val="00E5552B"/>
    <w:pPr>
      <w:outlineLvl w:val="9"/>
    </w:pPr>
    <w:rPr>
      <w:rFonts w:cs="Latha"/>
    </w:rPr>
  </w:style>
  <w:style w:type="paragraph" w:styleId="TOC9">
    <w:name w:val="toc 9"/>
    <w:basedOn w:val="Normal"/>
    <w:next w:val="Normal"/>
    <w:autoRedefine/>
    <w:rsid w:val="006947C9"/>
    <w:pPr>
      <w:ind w:left="1920"/>
    </w:pPr>
  </w:style>
  <w:style w:type="paragraph" w:customStyle="1" w:styleId="TableTitle">
    <w:name w:val="TableTitle"/>
    <w:basedOn w:val="Normal"/>
    <w:rsid w:val="00A91D2B"/>
    <w:pPr>
      <w:spacing w:before="120" w:after="120"/>
      <w:jc w:val="both"/>
    </w:pPr>
    <w:rPr>
      <w:rFonts w:eastAsia="SimSun"/>
      <w:bCs/>
      <w:color w:val="2DA2BF"/>
      <w:szCs w:val="18"/>
      <w:lang w:val="en-GB"/>
    </w:rPr>
  </w:style>
  <w:style w:type="paragraph" w:styleId="MessageHeader">
    <w:name w:val="Message Header"/>
    <w:basedOn w:val="Normal"/>
    <w:link w:val="MessageHeaderChar"/>
    <w:semiHidden/>
    <w:unhideWhenUsed/>
    <w:rsid w:val="007A232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paragraph" w:customStyle="1" w:styleId="Keywords">
    <w:name w:val="Keywords"/>
    <w:rsid w:val="006B44D7"/>
    <w:pPr>
      <w:spacing w:before="120" w:after="120" w:line="480" w:lineRule="auto"/>
    </w:pPr>
    <w:rPr>
      <w:rFonts w:cs="Latha"/>
      <w:sz w:val="24"/>
      <w:szCs w:val="24"/>
    </w:rPr>
  </w:style>
  <w:style w:type="table" w:styleId="TableWeb3">
    <w:name w:val="Table Web 3"/>
    <w:basedOn w:val="TableNormal"/>
    <w:semiHidden/>
    <w:unhideWhenUsed/>
    <w:rsid w:val="0082227B"/>
    <w:pPr>
      <w:spacing w:after="200" w:line="48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ListTitle">
    <w:name w:val="DefListTitle"/>
    <w:rsid w:val="004B1565"/>
    <w:pPr>
      <w:spacing w:after="200" w:line="480" w:lineRule="auto"/>
    </w:pPr>
    <w:rPr>
      <w:rFonts w:cs="Latha"/>
      <w:sz w:val="24"/>
      <w:szCs w:val="22"/>
    </w:rPr>
  </w:style>
  <w:style w:type="table" w:styleId="TableWeb2">
    <w:name w:val="Table Web 2"/>
    <w:basedOn w:val="TableNormal"/>
    <w:semiHidden/>
    <w:unhideWhenUsed/>
    <w:rsid w:val="0082227B"/>
    <w:pPr>
      <w:spacing w:after="200" w:line="48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82227B"/>
    <w:pPr>
      <w:spacing w:after="200" w:line="48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tract">
    <w:name w:val="Extract"/>
    <w:rsid w:val="004B1565"/>
    <w:pPr>
      <w:spacing w:after="200" w:line="480" w:lineRule="auto"/>
      <w:ind w:left="720" w:right="720"/>
    </w:pPr>
    <w:rPr>
      <w:rFonts w:cs="Latha"/>
      <w:sz w:val="24"/>
      <w:szCs w:val="24"/>
    </w:rPr>
  </w:style>
  <w:style w:type="paragraph" w:styleId="TOC8">
    <w:name w:val="toc 8"/>
    <w:basedOn w:val="Normal"/>
    <w:next w:val="Normal"/>
    <w:autoRedefine/>
    <w:rsid w:val="006947C9"/>
    <w:pPr>
      <w:ind w:left="1680"/>
    </w:pPr>
  </w:style>
  <w:style w:type="table" w:styleId="TableTheme">
    <w:name w:val="Table Theme"/>
    <w:basedOn w:val="TableNormal"/>
    <w:semiHidden/>
    <w:unhideWhenUsed/>
    <w:rsid w:val="0082227B"/>
    <w:pPr>
      <w:spacing w:after="200"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ubtle2">
    <w:name w:val="Table Subtle 2"/>
    <w:basedOn w:val="TableNormal"/>
    <w:semiHidden/>
    <w:unhideWhenUsed/>
    <w:rsid w:val="0082227B"/>
    <w:pPr>
      <w:spacing w:after="200" w:line="48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unhideWhenUsed/>
    <w:rsid w:val="0082227B"/>
    <w:pPr>
      <w:spacing w:after="200" w:line="48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ppendixTitle">
    <w:name w:val="AppendixTitle"/>
    <w:rsid w:val="00A801E6"/>
    <w:pPr>
      <w:spacing w:after="200" w:line="480" w:lineRule="auto"/>
    </w:pPr>
    <w:rPr>
      <w:rFonts w:cs="Latha"/>
      <w:sz w:val="24"/>
      <w:szCs w:val="24"/>
    </w:rPr>
  </w:style>
  <w:style w:type="paragraph" w:customStyle="1" w:styleId="AbstractTitle">
    <w:name w:val="AbstractTitle"/>
    <w:basedOn w:val="Heading1"/>
    <w:rsid w:val="00A801E6"/>
    <w:pPr>
      <w:spacing w:after="200"/>
      <w:jc w:val="center"/>
    </w:pPr>
    <w:rPr>
      <w:rFonts w:eastAsiaTheme="minorHAnsi" w:cs="Tahoma"/>
      <w:b w:val="0"/>
      <w:iCs/>
      <w:sz w:val="24"/>
      <w:szCs w:val="16"/>
    </w:rPr>
  </w:style>
  <w:style w:type="paragraph" w:customStyle="1" w:styleId="AcknowledgementTitle">
    <w:name w:val="AcknowledgementTitle"/>
    <w:basedOn w:val="Heading1"/>
    <w:rsid w:val="00A801E6"/>
    <w:pPr>
      <w:spacing w:after="200"/>
      <w:jc w:val="center"/>
    </w:pPr>
    <w:rPr>
      <w:rFonts w:eastAsiaTheme="minorHAnsi" w:cs="Latha"/>
      <w:color w:val="002060"/>
      <w:sz w:val="24"/>
      <w:szCs w:val="24"/>
    </w:rPr>
  </w:style>
  <w:style w:type="table" w:styleId="TableSimple2">
    <w:name w:val="Table Simple 2"/>
    <w:basedOn w:val="TableNormal"/>
    <w:semiHidden/>
    <w:unhideWhenUsed/>
    <w:rsid w:val="0082227B"/>
    <w:pPr>
      <w:spacing w:after="200" w:line="48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ppendixText">
    <w:name w:val="AppendixText"/>
    <w:rsid w:val="00A801E6"/>
    <w:pPr>
      <w:spacing w:afterLines="120" w:line="480" w:lineRule="auto"/>
    </w:pPr>
    <w:rPr>
      <w:rFonts w:cs="Latha"/>
      <w:bCs/>
      <w:sz w:val="24"/>
      <w:szCs w:val="22"/>
    </w:rPr>
  </w:style>
  <w:style w:type="paragraph" w:customStyle="1" w:styleId="Acknowledgement">
    <w:name w:val="Acknowledgement"/>
    <w:rsid w:val="004B1565"/>
    <w:pPr>
      <w:spacing w:after="200" w:line="480" w:lineRule="auto"/>
    </w:pPr>
    <w:rPr>
      <w:rFonts w:cs="Latha"/>
      <w:sz w:val="24"/>
      <w:szCs w:val="22"/>
    </w:rPr>
  </w:style>
  <w:style w:type="character" w:customStyle="1" w:styleId="collab">
    <w:name w:val="collab"/>
    <w:rsid w:val="00A801E6"/>
    <w:rPr>
      <w:rFonts w:ascii="Times New Roman" w:hAnsi="Times New Roman" w:cs="Times New Roman"/>
      <w:color w:val="auto"/>
      <w:sz w:val="24"/>
      <w:bdr w:val="none" w:sz="0" w:space="0" w:color="auto"/>
      <w:shd w:val="clear" w:color="auto" w:fill="00E7E2"/>
    </w:rPr>
  </w:style>
  <w:style w:type="character" w:customStyle="1" w:styleId="surname">
    <w:name w:val="surname"/>
    <w:rsid w:val="00E5552B"/>
    <w:rPr>
      <w:rFonts w:ascii="Times New Roman" w:hAnsi="Times New Roman"/>
      <w:sz w:val="24"/>
      <w:bdr w:val="single" w:sz="4" w:space="0" w:color="7030A0"/>
      <w:shd w:val="clear" w:color="auto" w:fill="04FCAF"/>
    </w:rPr>
  </w:style>
  <w:style w:type="character" w:customStyle="1" w:styleId="articleTitle">
    <w:name w:val="articleTitle"/>
    <w:rsid w:val="00A801E6"/>
    <w:rPr>
      <w:rFonts w:ascii="Times New Roman" w:hAnsi="Times New Roman"/>
      <w:color w:val="auto"/>
      <w:sz w:val="24"/>
      <w:bdr w:val="none" w:sz="0" w:space="0" w:color="auto"/>
      <w:shd w:val="clear" w:color="auto" w:fill="CCFFFF"/>
    </w:rPr>
  </w:style>
  <w:style w:type="character" w:customStyle="1" w:styleId="jrTitle">
    <w:name w:val="jrTitle"/>
    <w:rsid w:val="004A36FC"/>
    <w:rPr>
      <w:rFonts w:ascii="Times New Roman" w:hAnsi="Times New Roman"/>
      <w:sz w:val="24"/>
      <w:bdr w:val="none" w:sz="0" w:space="0" w:color="auto"/>
      <w:shd w:val="clear" w:color="auto" w:fill="FFD5B9"/>
    </w:rPr>
  </w:style>
  <w:style w:type="character" w:customStyle="1" w:styleId="volume">
    <w:name w:val="volume"/>
    <w:rsid w:val="00E5552B"/>
    <w:rPr>
      <w:rFonts w:ascii="Times New Roman" w:hAnsi="Times New Roman"/>
      <w:sz w:val="24"/>
      <w:bdr w:val="none" w:sz="0" w:space="0" w:color="auto"/>
      <w:shd w:val="clear" w:color="auto" w:fill="AAC8E6"/>
    </w:rPr>
  </w:style>
  <w:style w:type="character" w:customStyle="1" w:styleId="publisherName">
    <w:name w:val="publisherName"/>
    <w:rsid w:val="00E324A0"/>
    <w:rPr>
      <w:rFonts w:ascii="Times New Roman" w:hAnsi="Times New Roman" w:cs="Times New Roman"/>
      <w:sz w:val="24"/>
      <w:bdr w:val="none" w:sz="0" w:space="0" w:color="auto"/>
      <w:shd w:val="clear" w:color="auto" w:fill="A3E0FF"/>
    </w:rPr>
  </w:style>
  <w:style w:type="character" w:customStyle="1" w:styleId="year">
    <w:name w:val="year"/>
    <w:rsid w:val="00E5552B"/>
    <w:rPr>
      <w:rFonts w:ascii="Times New Roman" w:hAnsi="Times New Roman"/>
      <w:sz w:val="24"/>
      <w:bdr w:val="none" w:sz="0" w:space="0" w:color="auto"/>
      <w:shd w:val="clear" w:color="auto" w:fill="C8FFB4"/>
    </w:rPr>
  </w:style>
  <w:style w:type="paragraph" w:customStyle="1" w:styleId="TableFootnote">
    <w:name w:val="TableFootnote"/>
    <w:rsid w:val="00E5552B"/>
    <w:pPr>
      <w:spacing w:after="200" w:line="480" w:lineRule="auto"/>
      <w:ind w:left="720"/>
    </w:pPr>
    <w:rPr>
      <w:rFonts w:cs="Latha"/>
      <w:sz w:val="24"/>
      <w:szCs w:val="24"/>
    </w:rPr>
  </w:style>
  <w:style w:type="character" w:customStyle="1" w:styleId="tableFnCite">
    <w:name w:val="tableFnCite"/>
    <w:rsid w:val="00E177D7"/>
    <w:rPr>
      <w:rFonts w:ascii="Times New Roman" w:hAnsi="Times New Roman"/>
      <w:sz w:val="24"/>
      <w:szCs w:val="22"/>
      <w:bdr w:val="none" w:sz="0" w:space="0" w:color="auto"/>
      <w:shd w:val="clear" w:color="auto" w:fill="FF7DFF"/>
      <w:vertAlign w:val="baseline"/>
    </w:rPr>
  </w:style>
  <w:style w:type="table" w:styleId="TableSimple1">
    <w:name w:val="Table Simple 1"/>
    <w:basedOn w:val="TableNormal"/>
    <w:semiHidden/>
    <w:unhideWhenUsed/>
    <w:rsid w:val="0082227B"/>
    <w:pPr>
      <w:spacing w:after="200" w:line="48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emma">
    <w:name w:val="Lemma"/>
    <w:rsid w:val="004A36FC"/>
    <w:pPr>
      <w:spacing w:after="200" w:line="480" w:lineRule="auto"/>
    </w:pPr>
    <w:rPr>
      <w:rFonts w:cs="Latha"/>
      <w:sz w:val="24"/>
      <w:szCs w:val="24"/>
    </w:rPr>
  </w:style>
  <w:style w:type="paragraph" w:customStyle="1" w:styleId="Theorem">
    <w:name w:val="Theorem"/>
    <w:rsid w:val="00E5552B"/>
    <w:pPr>
      <w:spacing w:after="200" w:line="480" w:lineRule="auto"/>
    </w:pPr>
    <w:rPr>
      <w:rFonts w:cs="Latha"/>
      <w:sz w:val="24"/>
      <w:szCs w:val="24"/>
    </w:rPr>
  </w:style>
  <w:style w:type="paragraph" w:customStyle="1" w:styleId="Proof">
    <w:name w:val="Proof"/>
    <w:rsid w:val="00E324A0"/>
    <w:pPr>
      <w:spacing w:after="200" w:line="480" w:lineRule="auto"/>
    </w:pPr>
    <w:rPr>
      <w:rFonts w:cs="Latha"/>
      <w:sz w:val="24"/>
      <w:szCs w:val="24"/>
    </w:rPr>
  </w:style>
  <w:style w:type="table" w:styleId="TableProfessional">
    <w:name w:val="Table Professional"/>
    <w:basedOn w:val="TableNormal"/>
    <w:semiHidden/>
    <w:unhideWhenUsed/>
    <w:rsid w:val="0082227B"/>
    <w:pPr>
      <w:spacing w:after="200" w:line="48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lgorithm">
    <w:name w:val="Algorithm"/>
    <w:rsid w:val="00A801E6"/>
    <w:pPr>
      <w:spacing w:after="200" w:line="480" w:lineRule="auto"/>
    </w:pPr>
    <w:rPr>
      <w:rFonts w:cs="Latha"/>
      <w:sz w:val="24"/>
      <w:szCs w:val="24"/>
    </w:rPr>
  </w:style>
  <w:style w:type="paragraph" w:customStyle="1" w:styleId="DefList">
    <w:name w:val="DefList"/>
    <w:rsid w:val="004B1565"/>
    <w:pPr>
      <w:spacing w:after="200" w:line="480" w:lineRule="auto"/>
      <w:ind w:left="432"/>
    </w:pPr>
    <w:rPr>
      <w:rFonts w:cs="Latha"/>
      <w:sz w:val="24"/>
      <w:szCs w:val="24"/>
    </w:rPr>
  </w:style>
  <w:style w:type="paragraph" w:customStyle="1" w:styleId="AuthorNote">
    <w:name w:val="AuthorNote"/>
    <w:rsid w:val="00A801E6"/>
    <w:pPr>
      <w:spacing w:after="200" w:line="480" w:lineRule="auto"/>
    </w:pPr>
    <w:rPr>
      <w:rFonts w:cs="Latha"/>
      <w:sz w:val="24"/>
      <w:szCs w:val="24"/>
    </w:rPr>
  </w:style>
  <w:style w:type="paragraph" w:customStyle="1" w:styleId="RefJournal">
    <w:name w:val="RefJournal"/>
    <w:rsid w:val="00E324A0"/>
    <w:pPr>
      <w:keepLines/>
      <w:spacing w:after="240" w:line="480" w:lineRule="auto"/>
    </w:pPr>
    <w:rPr>
      <w:rFonts w:cs="Latha"/>
      <w:sz w:val="24"/>
      <w:szCs w:val="24"/>
    </w:rPr>
  </w:style>
  <w:style w:type="paragraph" w:customStyle="1" w:styleId="RefBook">
    <w:name w:val="RefBook"/>
    <w:rsid w:val="00E324A0"/>
    <w:pPr>
      <w:spacing w:before="120" w:after="240" w:line="480" w:lineRule="auto"/>
    </w:pPr>
    <w:rPr>
      <w:rFonts w:cs="Latha"/>
      <w:sz w:val="24"/>
      <w:szCs w:val="24"/>
    </w:rPr>
  </w:style>
  <w:style w:type="paragraph" w:customStyle="1" w:styleId="RefThesis">
    <w:name w:val="RefThesis"/>
    <w:basedOn w:val="RefJournal"/>
    <w:rsid w:val="007C4D30"/>
  </w:style>
  <w:style w:type="paragraph" w:customStyle="1" w:styleId="RefReport">
    <w:name w:val="RefReport"/>
    <w:basedOn w:val="RefJournal"/>
    <w:rsid w:val="007C4D30"/>
  </w:style>
  <w:style w:type="paragraph" w:customStyle="1" w:styleId="RefConference">
    <w:name w:val="RefConference"/>
    <w:basedOn w:val="RefJournal"/>
    <w:rsid w:val="00E324A0"/>
  </w:style>
  <w:style w:type="paragraph" w:customStyle="1" w:styleId="RefOther">
    <w:name w:val="RefOther"/>
    <w:basedOn w:val="RefJournal"/>
    <w:rsid w:val="00C02392"/>
  </w:style>
  <w:style w:type="character" w:customStyle="1" w:styleId="publisherLoc">
    <w:name w:val="publisherLoc"/>
    <w:rsid w:val="00E324A0"/>
    <w:rPr>
      <w:rFonts w:ascii="Times New Roman" w:hAnsi="Times New Roman" w:cs="Times New Roman"/>
      <w:sz w:val="24"/>
      <w:bdr w:val="none" w:sz="0" w:space="0" w:color="auto"/>
      <w:shd w:val="clear" w:color="auto" w:fill="C9C9FF"/>
    </w:rPr>
  </w:style>
  <w:style w:type="character" w:customStyle="1" w:styleId="issue">
    <w:name w:val="issue"/>
    <w:rsid w:val="004A36FC"/>
    <w:rPr>
      <w:rFonts w:ascii="Times New Roman" w:hAnsi="Times New Roman" w:cs="Times New Roman"/>
      <w:sz w:val="24"/>
      <w:bdr w:val="none" w:sz="0" w:space="0" w:color="auto"/>
      <w:shd w:val="clear" w:color="auto" w:fill="FFA7A7"/>
    </w:rPr>
  </w:style>
  <w:style w:type="character" w:customStyle="1" w:styleId="fPage">
    <w:name w:val="fPage"/>
    <w:rsid w:val="008523BB"/>
    <w:rPr>
      <w:rFonts w:cs="Times New Roman"/>
      <w:bdr w:val="none" w:sz="0" w:space="0" w:color="auto"/>
      <w:shd w:val="clear" w:color="auto" w:fill="FF9661"/>
    </w:rPr>
  </w:style>
  <w:style w:type="character" w:customStyle="1" w:styleId="lPage">
    <w:name w:val="lPage"/>
    <w:rsid w:val="004402B6"/>
    <w:rPr>
      <w:rFonts w:ascii="Times New Roman" w:hAnsi="Times New Roman" w:cs="Times New Roman"/>
      <w:sz w:val="24"/>
      <w:bdr w:val="none" w:sz="0" w:space="0" w:color="auto"/>
      <w:shd w:val="clear" w:color="auto" w:fill="FFC489"/>
    </w:rPr>
  </w:style>
  <w:style w:type="character" w:customStyle="1" w:styleId="edition">
    <w:name w:val="edition"/>
    <w:rsid w:val="004B1565"/>
    <w:rPr>
      <w:rFonts w:ascii="Times New Roman" w:hAnsi="Times New Roman" w:cs="Times New Roman"/>
      <w:sz w:val="24"/>
      <w:bdr w:val="none" w:sz="0" w:space="0" w:color="auto"/>
      <w:shd w:val="clear" w:color="auto" w:fill="FFDCB9"/>
    </w:rPr>
  </w:style>
  <w:style w:type="character" w:customStyle="1" w:styleId="confName">
    <w:name w:val="confName"/>
    <w:rsid w:val="004B1565"/>
    <w:rPr>
      <w:rFonts w:ascii="Times New Roman" w:hAnsi="Times New Roman" w:cs="Times New Roman"/>
      <w:sz w:val="24"/>
      <w:bdr w:val="none" w:sz="0" w:space="0" w:color="auto"/>
      <w:shd w:val="clear" w:color="auto" w:fill="B7FFB7"/>
    </w:rPr>
  </w:style>
  <w:style w:type="character" w:customStyle="1" w:styleId="confDate">
    <w:name w:val="confDate"/>
    <w:rsid w:val="004B1565"/>
    <w:rPr>
      <w:rFonts w:ascii="Times New Roman" w:hAnsi="Times New Roman" w:cs="Times New Roman"/>
      <w:sz w:val="24"/>
      <w:bdr w:val="none" w:sz="0" w:space="0" w:color="auto"/>
      <w:shd w:val="clear" w:color="auto" w:fill="91DBB6"/>
    </w:rPr>
  </w:style>
  <w:style w:type="character" w:customStyle="1" w:styleId="confLoc">
    <w:name w:val="confLoc"/>
    <w:rsid w:val="004B1565"/>
    <w:rPr>
      <w:rFonts w:ascii="Times New Roman" w:hAnsi="Times New Roman" w:cs="Times New Roman"/>
      <w:sz w:val="24"/>
      <w:bdr w:val="none" w:sz="0" w:space="0" w:color="auto"/>
      <w:shd w:val="clear" w:color="auto" w:fill="008000"/>
    </w:rPr>
  </w:style>
  <w:style w:type="paragraph" w:customStyle="1" w:styleId="ContinuedBodyText">
    <w:name w:val="ContinuedBodyText"/>
    <w:rsid w:val="00980500"/>
    <w:pPr>
      <w:spacing w:after="200" w:line="480" w:lineRule="auto"/>
    </w:pPr>
    <w:rPr>
      <w:rFonts w:cs="Latha"/>
      <w:sz w:val="24"/>
      <w:szCs w:val="22"/>
    </w:rPr>
  </w:style>
  <w:style w:type="paragraph" w:customStyle="1" w:styleId="Bio">
    <w:name w:val="Bio"/>
    <w:rsid w:val="00A801E6"/>
    <w:pPr>
      <w:spacing w:after="200" w:line="480" w:lineRule="auto"/>
    </w:pPr>
    <w:rPr>
      <w:rFonts w:cs="Latha"/>
      <w:sz w:val="24"/>
      <w:szCs w:val="22"/>
    </w:rPr>
  </w:style>
  <w:style w:type="paragraph" w:styleId="TableofFigures">
    <w:name w:val="table of figures"/>
    <w:basedOn w:val="Normal"/>
    <w:next w:val="Normal"/>
    <w:semiHidden/>
    <w:unhideWhenUsed/>
    <w:rsid w:val="0082227B"/>
    <w:pPr>
      <w:spacing w:after="0"/>
    </w:pPr>
  </w:style>
  <w:style w:type="character" w:customStyle="1" w:styleId="etal">
    <w:name w:val="etal"/>
    <w:rsid w:val="006947C9"/>
    <w:rPr>
      <w:rFonts w:ascii="Times New Roman" w:hAnsi="Times New Roman"/>
      <w:sz w:val="24"/>
      <w:bdr w:val="none" w:sz="0" w:space="0" w:color="auto"/>
      <w:shd w:val="clear" w:color="auto" w:fill="CC99FF"/>
    </w:rPr>
  </w:style>
  <w:style w:type="character" w:customStyle="1" w:styleId="suffix">
    <w:name w:val="suffix"/>
    <w:rsid w:val="00701709"/>
    <w:rPr>
      <w:rFonts w:ascii="Times New Roman" w:hAnsi="Times New Roman"/>
      <w:sz w:val="24"/>
      <w:bdr w:val="single" w:sz="4" w:space="0" w:color="7030A0"/>
      <w:shd w:val="clear" w:color="auto" w:fill="FFD1FF"/>
    </w:rPr>
  </w:style>
  <w:style w:type="character" w:customStyle="1" w:styleId="doi">
    <w:name w:val="doi"/>
    <w:rsid w:val="004B1565"/>
    <w:rPr>
      <w:rFonts w:ascii="Times New Roman" w:hAnsi="Times New Roman"/>
      <w:sz w:val="24"/>
      <w:bdr w:val="none" w:sz="0" w:space="0" w:color="auto"/>
      <w:shd w:val="clear" w:color="auto" w:fill="D1C4D2"/>
    </w:rPr>
  </w:style>
  <w:style w:type="paragraph" w:styleId="TableofAuthorities">
    <w:name w:val="table of authorities"/>
    <w:basedOn w:val="Normal"/>
    <w:next w:val="Normal"/>
    <w:semiHidden/>
    <w:unhideWhenUsed/>
    <w:rsid w:val="0082227B"/>
    <w:pPr>
      <w:spacing w:after="0"/>
      <w:ind w:left="220" w:hanging="220"/>
    </w:pPr>
  </w:style>
  <w:style w:type="character" w:customStyle="1" w:styleId="institution">
    <w:name w:val="institution"/>
    <w:rsid w:val="006947C9"/>
    <w:rPr>
      <w:rFonts w:ascii="Times New Roman" w:hAnsi="Times New Roman"/>
      <w:sz w:val="24"/>
      <w:bdr w:val="none" w:sz="0" w:space="0" w:color="auto"/>
      <w:shd w:val="clear" w:color="auto" w:fill="FFCDFF"/>
    </w:rPr>
  </w:style>
  <w:style w:type="character" w:customStyle="1" w:styleId="chapterTitle">
    <w:name w:val="chapterTitle"/>
    <w:rsid w:val="00A801E6"/>
    <w:rPr>
      <w:rFonts w:ascii="Times New Roman" w:hAnsi="Times New Roman"/>
      <w:sz w:val="24"/>
      <w:bdr w:val="none" w:sz="0" w:space="0" w:color="auto"/>
      <w:shd w:val="clear" w:color="auto" w:fill="C1C1D5"/>
    </w:rPr>
  </w:style>
  <w:style w:type="character" w:customStyle="1" w:styleId="pubId">
    <w:name w:val="pubId"/>
    <w:rsid w:val="008523BB"/>
    <w:rPr>
      <w:rFonts w:ascii="Times New Roman" w:hAnsi="Times New Roman"/>
      <w:sz w:val="24"/>
      <w:bdr w:val="none" w:sz="0" w:space="0" w:color="auto"/>
      <w:shd w:val="clear" w:color="auto" w:fill="C5FF21"/>
    </w:rPr>
  </w:style>
  <w:style w:type="character" w:customStyle="1" w:styleId="eSurname">
    <w:name w:val="eSurname"/>
    <w:rsid w:val="004B1565"/>
    <w:rPr>
      <w:rFonts w:ascii="Times New Roman" w:hAnsi="Times New Roman"/>
      <w:sz w:val="24"/>
      <w:bdr w:val="single" w:sz="4" w:space="0" w:color="7030A0"/>
      <w:shd w:val="clear" w:color="auto" w:fill="C9D6FF"/>
    </w:rPr>
  </w:style>
  <w:style w:type="character" w:customStyle="1" w:styleId="eGivenName">
    <w:name w:val="eGivenName"/>
    <w:rsid w:val="004B1565"/>
    <w:rPr>
      <w:rFonts w:ascii="Times New Roman" w:hAnsi="Times New Roman"/>
      <w:sz w:val="24"/>
      <w:bdr w:val="single" w:sz="4" w:space="0" w:color="7030A0"/>
      <w:shd w:val="clear" w:color="auto" w:fill="D9E2FF"/>
    </w:rPr>
  </w:style>
  <w:style w:type="character" w:customStyle="1" w:styleId="website">
    <w:name w:val="website"/>
    <w:rsid w:val="006947C9"/>
    <w:rPr>
      <w:rFonts w:ascii="Times New Roman" w:hAnsi="Times New Roman"/>
      <w:sz w:val="24"/>
      <w:bdr w:val="none" w:sz="0" w:space="0" w:color="auto"/>
      <w:shd w:val="clear" w:color="auto" w:fill="CDF5FF"/>
    </w:rPr>
  </w:style>
  <w:style w:type="paragraph" w:customStyle="1" w:styleId="thead">
    <w:name w:val="thead"/>
    <w:basedOn w:val="Normal"/>
    <w:qFormat/>
    <w:rsid w:val="004D3EB6"/>
    <w:pPr>
      <w:shd w:val="clear" w:color="auto" w:fill="ACB9CA" w:themeFill="text2" w:themeFillTint="66"/>
    </w:pPr>
  </w:style>
  <w:style w:type="paragraph" w:customStyle="1" w:styleId="Correspondence">
    <w:name w:val="Correspondence"/>
    <w:basedOn w:val="Normal"/>
    <w:rsid w:val="00F81DC0"/>
  </w:style>
  <w:style w:type="table" w:styleId="TableList8">
    <w:name w:val="Table List 8"/>
    <w:basedOn w:val="TableNormal"/>
    <w:semiHidden/>
    <w:unhideWhenUsed/>
    <w:rsid w:val="0082227B"/>
    <w:pPr>
      <w:spacing w:after="200" w:line="48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semiHidden/>
    <w:unhideWhenUsed/>
    <w:rsid w:val="0082227B"/>
    <w:pPr>
      <w:spacing w:after="200" w:line="48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RefWeb">
    <w:name w:val="RefWeb"/>
    <w:basedOn w:val="RefJournal"/>
    <w:rsid w:val="007C4D30"/>
  </w:style>
  <w:style w:type="character" w:customStyle="1" w:styleId="country">
    <w:name w:val="country"/>
    <w:rsid w:val="004B1565"/>
    <w:rPr>
      <w:rFonts w:ascii="Times New Roman" w:hAnsi="Times New Roman"/>
      <w:sz w:val="24"/>
      <w:bdr w:val="none" w:sz="0" w:space="0" w:color="auto"/>
      <w:shd w:val="clear" w:color="auto" w:fill="FFDECD"/>
    </w:rPr>
  </w:style>
  <w:style w:type="paragraph" w:customStyle="1" w:styleId="SupplementaryMaterial">
    <w:name w:val="SupplementaryMaterial"/>
    <w:basedOn w:val="Normal"/>
    <w:rsid w:val="008523BB"/>
  </w:style>
  <w:style w:type="table" w:styleId="TableList6">
    <w:name w:val="Table List 6"/>
    <w:basedOn w:val="TableNormal"/>
    <w:semiHidden/>
    <w:unhideWhenUsed/>
    <w:rsid w:val="0082227B"/>
    <w:pPr>
      <w:spacing w:after="200" w:line="48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series">
    <w:name w:val="series"/>
    <w:rsid w:val="007C4D30"/>
    <w:rPr>
      <w:rFonts w:ascii="Times New Roman" w:hAnsi="Times New Roman"/>
      <w:sz w:val="24"/>
      <w:bdr w:val="none" w:sz="0" w:space="0" w:color="auto"/>
      <w:shd w:val="clear" w:color="auto" w:fill="D1F7FF"/>
    </w:rPr>
  </w:style>
  <w:style w:type="table" w:styleId="TableList5">
    <w:name w:val="Table List 5"/>
    <w:basedOn w:val="TableNormal"/>
    <w:semiHidden/>
    <w:unhideWhenUsed/>
    <w:rsid w:val="0082227B"/>
    <w:pPr>
      <w:spacing w:after="200" w:line="48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RefPatent">
    <w:name w:val="RefPatent"/>
    <w:basedOn w:val="RefJournal"/>
    <w:rsid w:val="007C4D30"/>
  </w:style>
  <w:style w:type="paragraph" w:customStyle="1" w:styleId="RefCommunication">
    <w:name w:val="RefCommunication"/>
    <w:basedOn w:val="RefJournal"/>
    <w:rsid w:val="00E324A0"/>
  </w:style>
  <w:style w:type="character" w:customStyle="1" w:styleId="day">
    <w:name w:val="day"/>
    <w:rsid w:val="004B1565"/>
    <w:rPr>
      <w:rFonts w:ascii="Times New Roman" w:hAnsi="Times New Roman"/>
      <w:sz w:val="24"/>
      <w:bdr w:val="none" w:sz="0" w:space="0" w:color="auto"/>
      <w:shd w:val="clear" w:color="auto" w:fill="96FAB4"/>
    </w:rPr>
  </w:style>
  <w:style w:type="table" w:styleId="TableList3">
    <w:name w:val="Table List 3"/>
    <w:basedOn w:val="TableNormal"/>
    <w:semiHidden/>
    <w:unhideWhenUsed/>
    <w:rsid w:val="0082227B"/>
    <w:pPr>
      <w:spacing w:after="200" w:line="48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semiHidden/>
    <w:unhideWhenUsed/>
    <w:rsid w:val="0082227B"/>
    <w:pPr>
      <w:spacing w:after="200" w:line="48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unhideWhenUsed/>
    <w:rsid w:val="0082227B"/>
    <w:pPr>
      <w:spacing w:after="200" w:line="48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roposition">
    <w:name w:val="Proposition"/>
    <w:rsid w:val="00E324A0"/>
    <w:pPr>
      <w:spacing w:after="200" w:line="480" w:lineRule="auto"/>
    </w:pPr>
    <w:rPr>
      <w:rFonts w:cs="Latha"/>
      <w:sz w:val="24"/>
      <w:szCs w:val="24"/>
    </w:rPr>
  </w:style>
  <w:style w:type="paragraph" w:customStyle="1" w:styleId="Claim">
    <w:name w:val="Claim"/>
    <w:rsid w:val="00A801E6"/>
    <w:pPr>
      <w:spacing w:after="200" w:line="480" w:lineRule="auto"/>
    </w:pPr>
    <w:rPr>
      <w:rFonts w:cs="Latha"/>
      <w:sz w:val="24"/>
      <w:szCs w:val="24"/>
    </w:rPr>
  </w:style>
  <w:style w:type="paragraph" w:customStyle="1" w:styleId="Conjecture">
    <w:name w:val="Conjecture"/>
    <w:rsid w:val="004B1565"/>
    <w:pPr>
      <w:spacing w:after="200" w:line="480" w:lineRule="auto"/>
    </w:pPr>
    <w:rPr>
      <w:rFonts w:cs="Latha"/>
      <w:sz w:val="24"/>
      <w:szCs w:val="24"/>
    </w:rPr>
  </w:style>
  <w:style w:type="paragraph" w:customStyle="1" w:styleId="Corollary">
    <w:name w:val="Corollary"/>
    <w:rsid w:val="004B1565"/>
    <w:pPr>
      <w:spacing w:after="200" w:line="480" w:lineRule="auto"/>
    </w:pPr>
    <w:rPr>
      <w:rFonts w:cs="Latha"/>
      <w:sz w:val="24"/>
      <w:szCs w:val="24"/>
    </w:rPr>
  </w:style>
  <w:style w:type="paragraph" w:customStyle="1" w:styleId="Property">
    <w:name w:val="Property"/>
    <w:rsid w:val="00E324A0"/>
    <w:pPr>
      <w:spacing w:after="200" w:line="480" w:lineRule="auto"/>
    </w:pPr>
    <w:rPr>
      <w:rFonts w:cs="Latha"/>
      <w:sz w:val="24"/>
      <w:szCs w:val="24"/>
    </w:rPr>
  </w:style>
  <w:style w:type="paragraph" w:customStyle="1" w:styleId="Axiom">
    <w:name w:val="Axiom"/>
    <w:rsid w:val="00A801E6"/>
    <w:pPr>
      <w:spacing w:after="200" w:line="480" w:lineRule="auto"/>
    </w:pPr>
    <w:rPr>
      <w:rFonts w:cs="Latha"/>
      <w:sz w:val="24"/>
      <w:szCs w:val="24"/>
    </w:rPr>
  </w:style>
  <w:style w:type="paragraph" w:customStyle="1" w:styleId="Case">
    <w:name w:val="Case"/>
    <w:rsid w:val="00A801E6"/>
    <w:pPr>
      <w:spacing w:after="200" w:line="480" w:lineRule="auto"/>
    </w:pPr>
    <w:rPr>
      <w:rFonts w:cs="Latha"/>
      <w:sz w:val="24"/>
      <w:szCs w:val="24"/>
    </w:rPr>
  </w:style>
  <w:style w:type="paragraph" w:customStyle="1" w:styleId="Definition">
    <w:name w:val="Definition"/>
    <w:rsid w:val="004B1565"/>
    <w:pPr>
      <w:spacing w:after="200" w:line="480" w:lineRule="auto"/>
    </w:pPr>
    <w:rPr>
      <w:rFonts w:cs="Latha"/>
      <w:sz w:val="24"/>
      <w:szCs w:val="24"/>
    </w:rPr>
  </w:style>
  <w:style w:type="paragraph" w:customStyle="1" w:styleId="Example">
    <w:name w:val="Example"/>
    <w:rsid w:val="004B1565"/>
    <w:pPr>
      <w:spacing w:after="200" w:line="480" w:lineRule="auto"/>
    </w:pPr>
    <w:rPr>
      <w:rFonts w:cs="Latha"/>
      <w:sz w:val="24"/>
      <w:szCs w:val="24"/>
    </w:rPr>
  </w:style>
  <w:style w:type="paragraph" w:customStyle="1" w:styleId="Hypothesis">
    <w:name w:val="Hypothesis"/>
    <w:rsid w:val="004A36FC"/>
    <w:pPr>
      <w:spacing w:after="200" w:line="480" w:lineRule="auto"/>
    </w:pPr>
    <w:rPr>
      <w:rFonts w:cs="Latha"/>
      <w:sz w:val="24"/>
      <w:szCs w:val="24"/>
    </w:rPr>
  </w:style>
  <w:style w:type="paragraph" w:customStyle="1" w:styleId="Postulate">
    <w:name w:val="Postulate"/>
    <w:rsid w:val="00E324A0"/>
    <w:pPr>
      <w:spacing w:after="200" w:line="480" w:lineRule="auto"/>
    </w:pPr>
    <w:rPr>
      <w:rFonts w:cs="Latha"/>
      <w:sz w:val="24"/>
      <w:szCs w:val="24"/>
    </w:rPr>
  </w:style>
  <w:style w:type="paragraph" w:customStyle="1" w:styleId="Problem">
    <w:name w:val="Problem"/>
    <w:rsid w:val="00E324A0"/>
    <w:pPr>
      <w:spacing w:after="200" w:line="480" w:lineRule="auto"/>
    </w:pPr>
    <w:rPr>
      <w:rFonts w:cs="Latha"/>
      <w:sz w:val="24"/>
      <w:szCs w:val="24"/>
    </w:rPr>
  </w:style>
  <w:style w:type="paragraph" w:customStyle="1" w:styleId="Remark">
    <w:name w:val="Remark"/>
    <w:rsid w:val="007C4D30"/>
    <w:pPr>
      <w:spacing w:after="200" w:line="480" w:lineRule="auto"/>
    </w:pPr>
    <w:rPr>
      <w:rFonts w:cs="Latha"/>
      <w:sz w:val="24"/>
      <w:szCs w:val="24"/>
    </w:rPr>
  </w:style>
  <w:style w:type="character" w:customStyle="1" w:styleId="pubIdOther">
    <w:name w:val="pubIdOther"/>
    <w:rsid w:val="008523BB"/>
    <w:rPr>
      <w:rFonts w:ascii="Times New Roman" w:hAnsi="Times New Roman"/>
      <w:sz w:val="24"/>
      <w:bdr w:val="none" w:sz="0" w:space="0" w:color="auto"/>
      <w:shd w:val="clear" w:color="auto" w:fill="F3F363"/>
    </w:rPr>
  </w:style>
  <w:style w:type="character" w:customStyle="1" w:styleId="note">
    <w:name w:val="note"/>
    <w:rsid w:val="008523BB"/>
    <w:rPr>
      <w:rFonts w:ascii="Times New Roman" w:hAnsi="Times New Roman"/>
      <w:sz w:val="24"/>
      <w:bdr w:val="none" w:sz="0" w:space="0" w:color="auto"/>
      <w:shd w:val="clear" w:color="auto" w:fill="E6FF9F"/>
    </w:rPr>
  </w:style>
  <w:style w:type="table" w:styleId="TableGrid8">
    <w:name w:val="Table Grid 8"/>
    <w:basedOn w:val="TableNormal"/>
    <w:semiHidden/>
    <w:unhideWhenUsed/>
    <w:rsid w:val="0082227B"/>
    <w:pPr>
      <w:spacing w:after="200" w:line="48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semiHidden/>
    <w:unhideWhenUsed/>
    <w:rsid w:val="0082227B"/>
    <w:pPr>
      <w:spacing w:after="200" w:line="48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den">
    <w:name w:val="coden"/>
    <w:rsid w:val="00A801E6"/>
    <w:rPr>
      <w:rFonts w:ascii="Times New Roman" w:hAnsi="Times New Roman"/>
      <w:sz w:val="24"/>
      <w:bdr w:val="none" w:sz="0" w:space="0" w:color="auto"/>
      <w:shd w:val="clear" w:color="auto" w:fill="828C8E"/>
    </w:rPr>
  </w:style>
  <w:style w:type="character" w:customStyle="1" w:styleId="issn">
    <w:name w:val="issn"/>
    <w:rsid w:val="004A36FC"/>
    <w:rPr>
      <w:rFonts w:ascii="Times New Roman" w:hAnsi="Times New Roman"/>
      <w:sz w:val="24"/>
      <w:bdr w:val="none" w:sz="0" w:space="0" w:color="auto"/>
      <w:shd w:val="clear" w:color="auto" w:fill="E0E0E0"/>
    </w:rPr>
  </w:style>
  <w:style w:type="table" w:styleId="TableGrid6">
    <w:name w:val="Table Grid 6"/>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unhideWhenUsed/>
    <w:rsid w:val="0082227B"/>
    <w:pPr>
      <w:spacing w:after="200" w:line="48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semiHidden/>
    <w:unhideWhenUsed/>
    <w:rsid w:val="0082227B"/>
    <w:pPr>
      <w:spacing w:after="200" w:line="48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unhideWhenUsed/>
    <w:rsid w:val="0082227B"/>
    <w:pPr>
      <w:spacing w:after="200" w:line="48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semiHidden/>
    <w:unhideWhenUsed/>
    <w:rsid w:val="0082227B"/>
    <w:pPr>
      <w:spacing w:after="200" w:line="48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822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unhideWhenUsed/>
    <w:rsid w:val="0082227B"/>
    <w:pPr>
      <w:spacing w:after="200" w:line="48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2227B"/>
    <w:pPr>
      <w:spacing w:after="200" w:line="48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semiHidden/>
    <w:unhideWhenUsed/>
    <w:rsid w:val="0082227B"/>
    <w:pPr>
      <w:spacing w:after="200" w:line="48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semiHidden/>
    <w:unhideWhenUsed/>
    <w:rsid w:val="0082227B"/>
    <w:pPr>
      <w:spacing w:after="200" w:line="48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semiHidden/>
    <w:unhideWhenUsed/>
    <w:rsid w:val="0082227B"/>
    <w:pPr>
      <w:spacing w:after="200" w:line="48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2227B"/>
    <w:pPr>
      <w:spacing w:after="200" w:line="48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unhideWhenUsed/>
    <w:rsid w:val="0082227B"/>
    <w:pPr>
      <w:spacing w:after="200" w:line="48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2227B"/>
    <w:pPr>
      <w:spacing w:after="200" w:line="48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kwd">
    <w:name w:val="kwd"/>
    <w:rsid w:val="004A36FC"/>
    <w:rPr>
      <w:rFonts w:ascii="Times New Roman" w:hAnsi="Times New Roman"/>
      <w:sz w:val="24"/>
      <w:bdr w:val="none" w:sz="0" w:space="0" w:color="auto"/>
      <w:shd w:val="clear" w:color="auto" w:fill="FEE1FF"/>
    </w:rPr>
  </w:style>
  <w:style w:type="table" w:styleId="TableColorful2">
    <w:name w:val="Table Colorful 2"/>
    <w:basedOn w:val="TableNormal"/>
    <w:semiHidden/>
    <w:unhideWhenUsed/>
    <w:rsid w:val="0082227B"/>
    <w:pPr>
      <w:spacing w:after="200" w:line="48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kwdTitle">
    <w:name w:val="kwdTitle"/>
    <w:rsid w:val="004A36FC"/>
    <w:rPr>
      <w:rFonts w:ascii="Times New Roman" w:hAnsi="Times New Roman"/>
      <w:sz w:val="24"/>
      <w:u w:color="548DD4"/>
      <w:bdr w:val="none" w:sz="0" w:space="0" w:color="auto"/>
      <w:shd w:val="clear" w:color="auto" w:fill="FBD4B4"/>
    </w:rPr>
  </w:style>
  <w:style w:type="table" w:styleId="TableColorful1">
    <w:name w:val="Table Colorful 1"/>
    <w:basedOn w:val="TableNormal"/>
    <w:semiHidden/>
    <w:unhideWhenUsed/>
    <w:rsid w:val="0082227B"/>
    <w:pPr>
      <w:spacing w:after="200" w:line="48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semiHidden/>
    <w:unhideWhenUsed/>
    <w:rsid w:val="0082227B"/>
    <w:pPr>
      <w:spacing w:after="200" w:line="48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department">
    <w:name w:val="department"/>
    <w:rsid w:val="004B1565"/>
    <w:rPr>
      <w:rFonts w:ascii="Times New Roman" w:hAnsi="Times New Roman"/>
      <w:color w:val="auto"/>
      <w:sz w:val="24"/>
      <w:u w:color="0000D4"/>
      <w:bdr w:val="none" w:sz="0" w:space="0" w:color="auto"/>
      <w:shd w:val="clear" w:color="auto" w:fill="7C89EC"/>
    </w:rPr>
  </w:style>
  <w:style w:type="character" w:customStyle="1" w:styleId="dropCap">
    <w:name w:val="dropCap"/>
    <w:rsid w:val="008523BB"/>
    <w:rPr>
      <w:sz w:val="40"/>
      <w:bdr w:val="none" w:sz="0" w:space="0" w:color="auto"/>
      <w:shd w:val="clear" w:color="auto" w:fill="E4D9EF"/>
    </w:rPr>
  </w:style>
  <w:style w:type="table" w:styleId="TableClassic3">
    <w:name w:val="Table Classic 3"/>
    <w:basedOn w:val="TableNormal"/>
    <w:semiHidden/>
    <w:unhideWhenUsed/>
    <w:rsid w:val="0082227B"/>
    <w:pPr>
      <w:spacing w:after="200" w:line="48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ListLevel1">
    <w:name w:val="List Level 1"/>
    <w:rsid w:val="004402B6"/>
    <w:pPr>
      <w:spacing w:after="200" w:line="480" w:lineRule="auto"/>
      <w:ind w:left="432"/>
    </w:pPr>
    <w:rPr>
      <w:rFonts w:cs="Latha"/>
      <w:noProof/>
      <w:sz w:val="24"/>
      <w:szCs w:val="24"/>
    </w:rPr>
  </w:style>
  <w:style w:type="paragraph" w:customStyle="1" w:styleId="ListLevel2">
    <w:name w:val="List Level 2"/>
    <w:rsid w:val="004402B6"/>
    <w:pPr>
      <w:spacing w:after="200" w:line="480" w:lineRule="auto"/>
      <w:ind w:left="864"/>
    </w:pPr>
    <w:rPr>
      <w:rFonts w:cs="Latha"/>
      <w:noProof/>
      <w:sz w:val="24"/>
      <w:szCs w:val="24"/>
    </w:rPr>
  </w:style>
  <w:style w:type="paragraph" w:customStyle="1" w:styleId="ListLevel3">
    <w:name w:val="List Level 3"/>
    <w:rsid w:val="004402B6"/>
    <w:pPr>
      <w:spacing w:after="200" w:line="480" w:lineRule="auto"/>
      <w:ind w:left="1296"/>
    </w:pPr>
    <w:rPr>
      <w:rFonts w:cs="Latha"/>
      <w:noProof/>
      <w:sz w:val="24"/>
      <w:szCs w:val="24"/>
    </w:rPr>
  </w:style>
  <w:style w:type="paragraph" w:customStyle="1" w:styleId="ListLevel4">
    <w:name w:val="List Level 4"/>
    <w:rsid w:val="004402B6"/>
    <w:pPr>
      <w:spacing w:after="200" w:line="480" w:lineRule="auto"/>
      <w:ind w:left="1728"/>
    </w:pPr>
    <w:rPr>
      <w:rFonts w:cs="Latha"/>
      <w:noProof/>
      <w:sz w:val="24"/>
      <w:szCs w:val="24"/>
    </w:rPr>
  </w:style>
  <w:style w:type="paragraph" w:customStyle="1" w:styleId="ListLevel5">
    <w:name w:val="List Level 5"/>
    <w:rsid w:val="004402B6"/>
    <w:pPr>
      <w:spacing w:after="200" w:line="480" w:lineRule="auto"/>
      <w:ind w:left="2160"/>
    </w:pPr>
    <w:rPr>
      <w:rFonts w:cs="Latha"/>
      <w:noProof/>
      <w:sz w:val="24"/>
      <w:szCs w:val="24"/>
    </w:rPr>
  </w:style>
  <w:style w:type="paragraph" w:customStyle="1" w:styleId="ListLevel6">
    <w:name w:val="List Level 6"/>
    <w:rsid w:val="004402B6"/>
    <w:pPr>
      <w:spacing w:after="200" w:line="480" w:lineRule="auto"/>
      <w:ind w:left="2592"/>
    </w:pPr>
    <w:rPr>
      <w:rFonts w:cs="Latha"/>
      <w:noProof/>
      <w:sz w:val="24"/>
      <w:szCs w:val="24"/>
    </w:rPr>
  </w:style>
  <w:style w:type="paragraph" w:customStyle="1" w:styleId="ListLevel7">
    <w:name w:val="List Level 7"/>
    <w:rsid w:val="004402B6"/>
    <w:pPr>
      <w:spacing w:after="200" w:line="480" w:lineRule="auto"/>
      <w:ind w:left="3024"/>
    </w:pPr>
    <w:rPr>
      <w:rFonts w:cs="Latha"/>
      <w:noProof/>
      <w:sz w:val="24"/>
      <w:szCs w:val="24"/>
    </w:rPr>
  </w:style>
  <w:style w:type="table" w:styleId="TableClassic2">
    <w:name w:val="Table Classic 2"/>
    <w:basedOn w:val="TableNormal"/>
    <w:semiHidden/>
    <w:unhideWhenUsed/>
    <w:rsid w:val="0082227B"/>
    <w:pPr>
      <w:spacing w:after="200" w:line="48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confSponsor">
    <w:name w:val="confSponsor"/>
    <w:rsid w:val="004B1565"/>
    <w:rPr>
      <w:rFonts w:ascii="Times New Roman" w:hAnsi="Times New Roman"/>
      <w:sz w:val="24"/>
      <w:bdr w:val="none" w:sz="0" w:space="0" w:color="auto"/>
      <w:shd w:val="clear" w:color="auto" w:fill="F0D0E5"/>
    </w:rPr>
  </w:style>
  <w:style w:type="table" w:styleId="TableClassic1">
    <w:name w:val="Table Classic 1"/>
    <w:basedOn w:val="TableNormal"/>
    <w:semiHidden/>
    <w:unhideWhenUsed/>
    <w:rsid w:val="0082227B"/>
    <w:pPr>
      <w:spacing w:after="200" w:line="48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2227B"/>
    <w:pPr>
      <w:spacing w:after="200" w:line="48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atentNumber">
    <w:name w:val="patentNumber"/>
    <w:rsid w:val="00E324A0"/>
    <w:rPr>
      <w:rFonts w:ascii="Times New Roman" w:hAnsi="Times New Roman"/>
      <w:sz w:val="24"/>
      <w:bdr w:val="none" w:sz="0" w:space="0" w:color="auto"/>
      <w:shd w:val="clear" w:color="auto" w:fill="D26C90"/>
    </w:rPr>
  </w:style>
  <w:style w:type="character" w:customStyle="1" w:styleId="pmId">
    <w:name w:val="pmId"/>
    <w:qFormat/>
    <w:rsid w:val="00E324A0"/>
    <w:rPr>
      <w:rFonts w:ascii="Times New Roman" w:hAnsi="Times New Roman"/>
      <w:sz w:val="24"/>
      <w:bdr w:val="none" w:sz="0" w:space="0" w:color="auto"/>
      <w:shd w:val="clear" w:color="auto" w:fill="FF97DC"/>
    </w:rPr>
  </w:style>
  <w:style w:type="paragraph" w:customStyle="1" w:styleId="Recto">
    <w:name w:val="Recto"/>
    <w:qFormat/>
    <w:rsid w:val="00E324A0"/>
    <w:pPr>
      <w:shd w:val="clear" w:color="auto" w:fill="CCC0D9"/>
    </w:pPr>
    <w:rPr>
      <w:rFonts w:cs="Latha"/>
      <w:sz w:val="24"/>
      <w:szCs w:val="24"/>
    </w:rPr>
  </w:style>
  <w:style w:type="paragraph" w:customStyle="1" w:styleId="Affiliationfootnote">
    <w:name w:val="Affiliation footnote"/>
    <w:rsid w:val="00A801E6"/>
    <w:pPr>
      <w:spacing w:after="200" w:line="480" w:lineRule="auto"/>
    </w:pPr>
    <w:rPr>
      <w:rFonts w:cs="Latha"/>
      <w:sz w:val="24"/>
      <w:szCs w:val="24"/>
    </w:rPr>
  </w:style>
  <w:style w:type="paragraph" w:customStyle="1" w:styleId="ContinuedBio">
    <w:name w:val="ContinuedBio"/>
    <w:rsid w:val="004B1565"/>
    <w:pPr>
      <w:spacing w:after="200" w:line="480" w:lineRule="auto"/>
    </w:pPr>
    <w:rPr>
      <w:rFonts w:cs="Latha"/>
      <w:sz w:val="24"/>
      <w:szCs w:val="24"/>
    </w:rPr>
  </w:style>
  <w:style w:type="paragraph" w:customStyle="1" w:styleId="ContinuedAppText">
    <w:name w:val="ContinuedAppText"/>
    <w:rsid w:val="004B1565"/>
    <w:pPr>
      <w:spacing w:after="200" w:line="480" w:lineRule="auto"/>
    </w:pPr>
    <w:rPr>
      <w:rFonts w:cs="Latha"/>
      <w:sz w:val="24"/>
      <w:szCs w:val="24"/>
    </w:rPr>
  </w:style>
  <w:style w:type="character" w:customStyle="1" w:styleId="orgName">
    <w:name w:val="orgName"/>
    <w:rsid w:val="00E324A0"/>
    <w:rPr>
      <w:rFonts w:ascii="Times New Roman" w:hAnsi="Times New Roman"/>
      <w:sz w:val="24"/>
      <w:bdr w:val="none" w:sz="0" w:space="0" w:color="auto"/>
      <w:shd w:val="clear" w:color="auto" w:fill="76923C"/>
    </w:rPr>
  </w:style>
  <w:style w:type="character" w:customStyle="1" w:styleId="orgDivision">
    <w:name w:val="orgDivision"/>
    <w:rsid w:val="00E324A0"/>
    <w:rPr>
      <w:rFonts w:ascii="Times New Roman" w:hAnsi="Times New Roman"/>
      <w:sz w:val="24"/>
      <w:bdr w:val="none" w:sz="0" w:space="0" w:color="auto"/>
      <w:shd w:val="clear" w:color="auto" w:fill="5F497A"/>
    </w:rPr>
  </w:style>
  <w:style w:type="character" w:customStyle="1" w:styleId="street">
    <w:name w:val="street"/>
    <w:rsid w:val="00E5552B"/>
    <w:rPr>
      <w:rFonts w:ascii="Times New Roman" w:hAnsi="Times New Roman"/>
      <w:sz w:val="24"/>
      <w:bdr w:val="none" w:sz="0" w:space="0" w:color="auto"/>
      <w:shd w:val="clear" w:color="auto" w:fill="B2A1C7"/>
    </w:rPr>
  </w:style>
  <w:style w:type="character" w:customStyle="1" w:styleId="city">
    <w:name w:val="city"/>
    <w:rsid w:val="00A801E6"/>
    <w:rPr>
      <w:rFonts w:ascii="Times New Roman" w:hAnsi="Times New Roman"/>
      <w:sz w:val="24"/>
      <w:bdr w:val="none" w:sz="0" w:space="0" w:color="auto"/>
      <w:shd w:val="clear" w:color="auto" w:fill="31849B"/>
    </w:rPr>
  </w:style>
  <w:style w:type="character" w:customStyle="1" w:styleId="postCode">
    <w:name w:val="postCode"/>
    <w:rsid w:val="00E324A0"/>
    <w:rPr>
      <w:rFonts w:ascii="Times New Roman" w:hAnsi="Times New Roman"/>
      <w:sz w:val="24"/>
      <w:bdr w:val="none" w:sz="0" w:space="0" w:color="auto"/>
      <w:shd w:val="clear" w:color="auto" w:fill="E36C0A"/>
    </w:rPr>
  </w:style>
  <w:style w:type="character" w:customStyle="1" w:styleId="state">
    <w:name w:val="state"/>
    <w:rsid w:val="007C4D30"/>
    <w:rPr>
      <w:rFonts w:ascii="Times New Roman" w:hAnsi="Times New Roman"/>
      <w:sz w:val="24"/>
      <w:bdr w:val="none" w:sz="0" w:space="0" w:color="auto"/>
      <w:shd w:val="clear" w:color="auto" w:fill="FFC000"/>
    </w:rPr>
  </w:style>
  <w:style w:type="character" w:customStyle="1" w:styleId="role">
    <w:name w:val="role"/>
    <w:rsid w:val="007C4D30"/>
    <w:rPr>
      <w:rFonts w:ascii="Times New Roman" w:hAnsi="Times New Roman"/>
      <w:sz w:val="24"/>
      <w:bdr w:val="none" w:sz="0" w:space="0" w:color="auto"/>
      <w:shd w:val="clear" w:color="auto" w:fill="CCFFFF"/>
    </w:rPr>
  </w:style>
  <w:style w:type="character" w:customStyle="1" w:styleId="degree">
    <w:name w:val="degree"/>
    <w:rsid w:val="004B1565"/>
    <w:rPr>
      <w:rFonts w:ascii="Times New Roman" w:hAnsi="Times New Roman"/>
      <w:sz w:val="24"/>
      <w:bdr w:val="none" w:sz="0" w:space="0" w:color="auto"/>
      <w:shd w:val="clear" w:color="auto" w:fill="CC99FF"/>
    </w:rPr>
  </w:style>
  <w:style w:type="character" w:customStyle="1" w:styleId="prefix">
    <w:name w:val="prefix"/>
    <w:rsid w:val="00E324A0"/>
    <w:rPr>
      <w:rFonts w:ascii="Times New Roman" w:hAnsi="Times New Roman"/>
      <w:sz w:val="24"/>
      <w:bdr w:val="none" w:sz="0" w:space="0" w:color="auto"/>
      <w:shd w:val="clear" w:color="auto" w:fill="99CCFF"/>
    </w:rPr>
  </w:style>
  <w:style w:type="character" w:customStyle="1" w:styleId="email">
    <w:name w:val="email"/>
    <w:rsid w:val="004B1565"/>
    <w:rPr>
      <w:rFonts w:ascii="Times New Roman" w:hAnsi="Times New Roman"/>
      <w:sz w:val="24"/>
      <w:bdr w:val="none" w:sz="0" w:space="0" w:color="auto"/>
      <w:shd w:val="clear" w:color="auto" w:fill="C0C0C0"/>
    </w:rPr>
  </w:style>
  <w:style w:type="character" w:customStyle="1" w:styleId="unknownComment">
    <w:name w:val="unknownComment"/>
    <w:rsid w:val="00E5552B"/>
    <w:rPr>
      <w:rFonts w:ascii="Times New Roman" w:hAnsi="Times New Roman"/>
      <w:sz w:val="24"/>
      <w:bdr w:val="none" w:sz="0" w:space="0" w:color="auto"/>
      <w:shd w:val="clear" w:color="auto" w:fill="FFFF00"/>
    </w:rPr>
  </w:style>
  <w:style w:type="character" w:customStyle="1" w:styleId="doiCross">
    <w:name w:val="doiCross"/>
    <w:rsid w:val="008523BB"/>
    <w:rPr>
      <w:bdr w:val="none" w:sz="0" w:space="0" w:color="auto"/>
      <w:shd w:val="clear" w:color="auto" w:fill="DFE86A"/>
    </w:rPr>
  </w:style>
  <w:style w:type="paragraph" w:customStyle="1" w:styleId="FundingStatement">
    <w:name w:val="FundingStatement"/>
    <w:basedOn w:val="Normal"/>
    <w:rsid w:val="00D44E42"/>
  </w:style>
  <w:style w:type="paragraph" w:customStyle="1" w:styleId="Verso">
    <w:name w:val="Verso"/>
    <w:qFormat/>
    <w:rsid w:val="00E5552B"/>
    <w:pPr>
      <w:shd w:val="clear" w:color="auto" w:fill="D6E3BC"/>
    </w:pPr>
    <w:rPr>
      <w:rFonts w:cs="Latha"/>
      <w:sz w:val="24"/>
      <w:szCs w:val="24"/>
    </w:rPr>
  </w:style>
  <w:style w:type="paragraph" w:styleId="Salutation">
    <w:name w:val="Salutation"/>
    <w:basedOn w:val="Normal"/>
    <w:next w:val="Normal"/>
    <w:link w:val="SalutationChar"/>
    <w:rsid w:val="006947C9"/>
    <w:rPr>
      <w:szCs w:val="24"/>
      <w:lang w:bidi="ar-SA"/>
    </w:rPr>
  </w:style>
  <w:style w:type="character" w:customStyle="1" w:styleId="SalutationChar">
    <w:name w:val="Salutation Char"/>
    <w:link w:val="Salutation"/>
    <w:rsid w:val="006947C9"/>
    <w:rPr>
      <w:rFonts w:cs="Latha"/>
      <w:sz w:val="24"/>
      <w:szCs w:val="24"/>
    </w:rPr>
  </w:style>
  <w:style w:type="paragraph" w:styleId="Subtitle">
    <w:name w:val="Subtitle"/>
    <w:basedOn w:val="Normal"/>
    <w:next w:val="Normal"/>
    <w:link w:val="SubtitleChar"/>
    <w:uiPriority w:val="11"/>
    <w:qFormat/>
    <w:rsid w:val="00E5552B"/>
    <w:pPr>
      <w:numPr>
        <w:ilvl w:val="1"/>
      </w:numPr>
    </w:pPr>
    <w:rPr>
      <w:rFonts w:cs="Times New Roman"/>
      <w:i/>
      <w:iCs/>
      <w:color w:val="2DA2BF"/>
      <w:spacing w:val="15"/>
      <w:szCs w:val="24"/>
      <w:lang w:bidi="ar-SA"/>
    </w:rPr>
  </w:style>
  <w:style w:type="character" w:customStyle="1" w:styleId="SubtitleChar">
    <w:name w:val="Subtitle Char"/>
    <w:link w:val="Subtitle"/>
    <w:uiPriority w:val="11"/>
    <w:rsid w:val="00E5552B"/>
    <w:rPr>
      <w:rFonts w:ascii="Times New Roman" w:hAnsi="Times New Roman"/>
      <w:i/>
      <w:iCs/>
      <w:color w:val="2DA2BF"/>
      <w:spacing w:val="15"/>
      <w:sz w:val="24"/>
      <w:szCs w:val="24"/>
    </w:rPr>
  </w:style>
  <w:style w:type="numbering" w:styleId="ArticleSection">
    <w:name w:val="Outline List 3"/>
    <w:basedOn w:val="NoList"/>
    <w:rsid w:val="006947C9"/>
  </w:style>
  <w:style w:type="numbering" w:styleId="1ai">
    <w:name w:val="Outline List 1"/>
    <w:basedOn w:val="NoList"/>
    <w:rsid w:val="006947C9"/>
  </w:style>
  <w:style w:type="numbering" w:styleId="111111">
    <w:name w:val="Outline List 2"/>
    <w:basedOn w:val="NoList"/>
    <w:rsid w:val="006947C9"/>
  </w:style>
  <w:style w:type="character" w:customStyle="1" w:styleId="awardId">
    <w:name w:val="awardId"/>
    <w:qFormat/>
    <w:rsid w:val="00A801E6"/>
    <w:rPr>
      <w:rFonts w:ascii="Times New Roman" w:hAnsi="Times New Roman"/>
      <w:sz w:val="24"/>
      <w:bdr w:val="none" w:sz="0" w:space="0" w:color="auto"/>
      <w:shd w:val="clear" w:color="auto" w:fill="0099CC"/>
    </w:rPr>
  </w:style>
  <w:style w:type="character" w:customStyle="1" w:styleId="fundingSource">
    <w:name w:val="fundingSource"/>
    <w:qFormat/>
    <w:rsid w:val="008523BB"/>
    <w:rPr>
      <w:bdr w:val="none" w:sz="0" w:space="0" w:color="auto"/>
      <w:shd w:val="clear" w:color="auto" w:fill="CC99FF"/>
    </w:rPr>
  </w:style>
  <w:style w:type="paragraph" w:styleId="Revision">
    <w:name w:val="Revision"/>
    <w:hidden/>
    <w:uiPriority w:val="99"/>
    <w:semiHidden/>
    <w:rsid w:val="00C64D66"/>
  </w:style>
  <w:style w:type="character" w:customStyle="1" w:styleId="month">
    <w:name w:val="month"/>
    <w:rsid w:val="004402B6"/>
    <w:rPr>
      <w:rFonts w:ascii="Times New Roman" w:hAnsi="Times New Roman"/>
      <w:sz w:val="24"/>
      <w:bdr w:val="none" w:sz="0" w:space="0" w:color="auto"/>
      <w:shd w:val="clear" w:color="auto" w:fill="64C896"/>
    </w:rPr>
  </w:style>
  <w:style w:type="character" w:customStyle="1" w:styleId="preSup">
    <w:name w:val="preSup"/>
    <w:qFormat/>
    <w:rsid w:val="00E324A0"/>
    <w:rPr>
      <w:rFonts w:ascii="Times New Roman" w:hAnsi="Times New Roman"/>
      <w:noProof/>
      <w:color w:val="C00000"/>
      <w:sz w:val="24"/>
      <w:vertAlign w:val="superscript"/>
    </w:rPr>
  </w:style>
  <w:style w:type="character" w:customStyle="1" w:styleId="preSub">
    <w:name w:val="preSub"/>
    <w:rsid w:val="00E324A0"/>
    <w:rPr>
      <w:rFonts w:ascii="Times New Roman" w:hAnsi="Times New Roman"/>
      <w:noProof/>
      <w:color w:val="C00000"/>
      <w:sz w:val="24"/>
      <w:vertAlign w:val="subscript"/>
    </w:rPr>
  </w:style>
  <w:style w:type="paragraph" w:customStyle="1" w:styleId="AbstractAHead">
    <w:name w:val="AbstractAHead"/>
    <w:basedOn w:val="AbstractText"/>
    <w:qFormat/>
    <w:rsid w:val="00406C84"/>
    <w:rPr>
      <w:iCs/>
      <w:lang w:val="en-GB"/>
    </w:rPr>
  </w:style>
  <w:style w:type="paragraph" w:customStyle="1" w:styleId="AbstractBHead">
    <w:name w:val="AbstractBHead"/>
    <w:basedOn w:val="AbstractText"/>
    <w:qFormat/>
    <w:rsid w:val="00A801E6"/>
    <w:rPr>
      <w:iCs/>
      <w:lang w:val="en-GB"/>
    </w:rPr>
  </w:style>
  <w:style w:type="paragraph" w:customStyle="1" w:styleId="DispCompCode">
    <w:name w:val="DispCompCode"/>
    <w:basedOn w:val="BodyText"/>
    <w:qFormat/>
    <w:rsid w:val="00D32146"/>
    <w:pPr>
      <w:ind w:firstLine="0"/>
    </w:pPr>
    <w:rPr>
      <w:rFonts w:ascii="Courier New" w:hAnsi="Courier New"/>
      <w:b/>
      <w:bCs/>
    </w:rPr>
  </w:style>
  <w:style w:type="character" w:customStyle="1" w:styleId="inlineCompCode">
    <w:name w:val="inlineCompCode"/>
    <w:qFormat/>
    <w:rsid w:val="005F3BC3"/>
    <w:rPr>
      <w:rFonts w:ascii="Courier New" w:hAnsi="Courier New"/>
    </w:rPr>
  </w:style>
  <w:style w:type="character" w:customStyle="1" w:styleId="subRefJournal">
    <w:name w:val="subRefJournal"/>
    <w:basedOn w:val="DefaultParagraphFont"/>
    <w:qFormat/>
    <w:rsid w:val="00E5552B"/>
    <w:rPr>
      <w:rFonts w:ascii="Times New Roman" w:hAnsi="Times New Roman"/>
      <w:color w:val="00B0F0"/>
      <w:sz w:val="24"/>
    </w:rPr>
  </w:style>
  <w:style w:type="character" w:customStyle="1" w:styleId="subRefPatent">
    <w:name w:val="subRefPatent"/>
    <w:basedOn w:val="subRefJournal"/>
    <w:qFormat/>
    <w:rsid w:val="00E5552B"/>
    <w:rPr>
      <w:rFonts w:ascii="Times New Roman" w:hAnsi="Times New Roman"/>
      <w:sz w:val="24"/>
    </w:rPr>
  </w:style>
  <w:style w:type="character" w:customStyle="1" w:styleId="subRefBook">
    <w:name w:val="subRefBook"/>
    <w:basedOn w:val="subRefJournal"/>
    <w:qFormat/>
    <w:rsid w:val="00AA4389"/>
    <w:rPr>
      <w:color w:val="00B0F0"/>
    </w:rPr>
  </w:style>
  <w:style w:type="character" w:customStyle="1" w:styleId="subRefOther">
    <w:name w:val="subRefOther"/>
    <w:basedOn w:val="subRefJournal"/>
    <w:qFormat/>
    <w:rsid w:val="00E5552B"/>
    <w:rPr>
      <w:rFonts w:ascii="Times New Roman" w:hAnsi="Times New Roman"/>
      <w:sz w:val="24"/>
    </w:rPr>
  </w:style>
  <w:style w:type="character" w:customStyle="1" w:styleId="subRefThesis">
    <w:name w:val="subRefThesis"/>
    <w:basedOn w:val="subRefJournal"/>
    <w:uiPriority w:val="1"/>
    <w:qFormat/>
    <w:rsid w:val="00E5552B"/>
    <w:rPr>
      <w:rFonts w:ascii="Times New Roman" w:hAnsi="Times New Roman"/>
      <w:sz w:val="24"/>
    </w:rPr>
  </w:style>
  <w:style w:type="character" w:customStyle="1" w:styleId="subRefWeb">
    <w:name w:val="subRefWeb"/>
    <w:basedOn w:val="subRefJournal"/>
    <w:qFormat/>
    <w:rsid w:val="00E5552B"/>
    <w:rPr>
      <w:rFonts w:ascii="Times New Roman" w:hAnsi="Times New Roman"/>
      <w:sz w:val="24"/>
    </w:rPr>
  </w:style>
  <w:style w:type="character" w:customStyle="1" w:styleId="label">
    <w:name w:val="label"/>
    <w:rsid w:val="004A36FC"/>
    <w:rPr>
      <w:rFonts w:ascii="Times New Roman" w:hAnsi="Times New Roman"/>
      <w:sz w:val="24"/>
      <w:bdr w:val="none" w:sz="0" w:space="0" w:color="auto"/>
      <w:shd w:val="clear" w:color="auto" w:fill="D5E3BC"/>
    </w:rPr>
  </w:style>
  <w:style w:type="paragraph" w:customStyle="1" w:styleId="AlgorithmTitle">
    <w:name w:val="AlgorithmTitle"/>
    <w:basedOn w:val="Normal"/>
    <w:qFormat/>
    <w:rsid w:val="005545D4"/>
    <w:rPr>
      <w:noProof/>
    </w:rPr>
  </w:style>
  <w:style w:type="paragraph" w:customStyle="1" w:styleId="SubRef">
    <w:name w:val="SubRef"/>
    <w:basedOn w:val="RefWeb"/>
    <w:qFormat/>
    <w:rsid w:val="00E5552B"/>
  </w:style>
  <w:style w:type="character" w:customStyle="1" w:styleId="affCite">
    <w:name w:val="affCite"/>
    <w:uiPriority w:val="1"/>
    <w:qFormat/>
    <w:rsid w:val="007A5027"/>
    <w:rPr>
      <w:bdr w:val="none" w:sz="0" w:space="0" w:color="auto"/>
      <w:shd w:val="clear" w:color="auto" w:fill="FFC000"/>
      <w:vertAlign w:val="superscript"/>
    </w:rPr>
  </w:style>
  <w:style w:type="character" w:customStyle="1" w:styleId="refCite">
    <w:name w:val="refCite"/>
    <w:uiPriority w:val="1"/>
    <w:qFormat/>
    <w:rsid w:val="00E324A0"/>
    <w:rPr>
      <w:rFonts w:ascii="Times New Roman" w:hAnsi="Times New Roman"/>
      <w:color w:val="ED7D31" w:themeColor="accent2"/>
      <w:sz w:val="24"/>
    </w:rPr>
  </w:style>
  <w:style w:type="character" w:customStyle="1" w:styleId="eqnCite">
    <w:name w:val="eqnCite"/>
    <w:uiPriority w:val="1"/>
    <w:qFormat/>
    <w:rsid w:val="004B1565"/>
    <w:rPr>
      <w:rFonts w:ascii="Times New Roman" w:hAnsi="Times New Roman"/>
      <w:color w:val="538135" w:themeColor="accent6" w:themeShade="BF"/>
      <w:sz w:val="24"/>
    </w:rPr>
  </w:style>
  <w:style w:type="character" w:customStyle="1" w:styleId="secCite">
    <w:name w:val="secCite"/>
    <w:uiPriority w:val="1"/>
    <w:qFormat/>
    <w:rsid w:val="007C4D30"/>
    <w:rPr>
      <w:rFonts w:ascii="Times New Roman" w:hAnsi="Times New Roman"/>
      <w:color w:val="0070C0"/>
      <w:sz w:val="24"/>
    </w:rPr>
  </w:style>
  <w:style w:type="character" w:customStyle="1" w:styleId="tabCite">
    <w:name w:val="tabCite"/>
    <w:uiPriority w:val="1"/>
    <w:qFormat/>
    <w:rsid w:val="00E5552B"/>
    <w:rPr>
      <w:rFonts w:ascii="Times New Roman" w:hAnsi="Times New Roman"/>
      <w:noProof/>
      <w:color w:val="7030A0"/>
      <w:sz w:val="24"/>
    </w:rPr>
  </w:style>
  <w:style w:type="character" w:customStyle="1" w:styleId="figCite">
    <w:name w:val="figCite"/>
    <w:uiPriority w:val="1"/>
    <w:qFormat/>
    <w:rsid w:val="004B1565"/>
    <w:rPr>
      <w:rFonts w:ascii="Times New Roman" w:hAnsi="Times New Roman"/>
      <w:noProof/>
      <w:color w:val="00B050"/>
      <w:sz w:val="24"/>
    </w:rPr>
  </w:style>
  <w:style w:type="character" w:customStyle="1" w:styleId="othCite">
    <w:name w:val="othCite"/>
    <w:uiPriority w:val="1"/>
    <w:qFormat/>
    <w:rsid w:val="00E324A0"/>
    <w:rPr>
      <w:rFonts w:ascii="Times New Roman" w:hAnsi="Times New Roman"/>
      <w:noProof/>
      <w:color w:val="FFC000"/>
      <w:sz w:val="24"/>
    </w:rPr>
  </w:style>
  <w:style w:type="character" w:customStyle="1" w:styleId="footCite">
    <w:name w:val="footCite"/>
    <w:uiPriority w:val="1"/>
    <w:qFormat/>
    <w:rsid w:val="0053602E"/>
    <w:rPr>
      <w:rFonts w:ascii="Times New Roman" w:hAnsi="Times New Roman"/>
      <w:color w:val="auto"/>
      <w:sz w:val="24"/>
      <w:bdr w:val="none" w:sz="0" w:space="0" w:color="auto"/>
      <w:shd w:val="clear" w:color="auto" w:fill="7030A0"/>
      <w:vertAlign w:val="baseline"/>
    </w:rPr>
  </w:style>
  <w:style w:type="character" w:customStyle="1" w:styleId="givenName">
    <w:name w:val="givenName"/>
    <w:rsid w:val="004A36FC"/>
    <w:rPr>
      <w:rFonts w:ascii="Times New Roman" w:hAnsi="Times New Roman"/>
      <w:sz w:val="24"/>
      <w:bdr w:val="single" w:sz="4" w:space="0" w:color="7030A0"/>
      <w:shd w:val="clear" w:color="auto" w:fill="A7D3FF"/>
    </w:rPr>
  </w:style>
  <w:style w:type="paragraph" w:customStyle="1" w:styleId="BioImage">
    <w:name w:val="BioImage"/>
    <w:basedOn w:val="Normal"/>
    <w:qFormat/>
    <w:rsid w:val="00B16F6F"/>
  </w:style>
  <w:style w:type="character" w:styleId="SubtleEmphasis">
    <w:name w:val="Subtle Emphasis"/>
    <w:uiPriority w:val="19"/>
    <w:qFormat/>
    <w:rsid w:val="00E5552B"/>
    <w:rPr>
      <w:rFonts w:ascii="Times New Roman" w:hAnsi="Times New Roman"/>
      <w:i/>
      <w:iCs/>
      <w:color w:val="808080"/>
      <w:sz w:val="24"/>
    </w:rPr>
  </w:style>
  <w:style w:type="paragraph" w:customStyle="1" w:styleId="HistoryDate">
    <w:name w:val="HistoryDate"/>
    <w:basedOn w:val="Normal"/>
    <w:next w:val="Normal"/>
    <w:qFormat/>
    <w:rsid w:val="008523BB"/>
    <w:pPr>
      <w:shd w:val="clear" w:color="auto" w:fill="FFCC99"/>
    </w:pPr>
  </w:style>
  <w:style w:type="character" w:customStyle="1" w:styleId="MessageHeaderChar">
    <w:name w:val="Message Header Char"/>
    <w:basedOn w:val="DefaultParagraphFont"/>
    <w:link w:val="MessageHeader"/>
    <w:semiHidden/>
    <w:rsid w:val="007A2329"/>
    <w:rPr>
      <w:rFonts w:asciiTheme="majorHAnsi" w:eastAsiaTheme="majorEastAsia" w:hAnsiTheme="majorHAnsi" w:cstheme="majorBidi"/>
      <w:sz w:val="24"/>
      <w:szCs w:val="24"/>
      <w:shd w:val="pct20" w:color="auto" w:fill="auto"/>
      <w:lang w:bidi="ta-IN"/>
    </w:rPr>
  </w:style>
  <w:style w:type="paragraph" w:styleId="TOC7">
    <w:name w:val="toc 7"/>
    <w:basedOn w:val="Normal"/>
    <w:next w:val="Normal"/>
    <w:autoRedefine/>
    <w:rsid w:val="006947C9"/>
    <w:pPr>
      <w:ind w:left="1440"/>
    </w:pPr>
  </w:style>
  <w:style w:type="paragraph" w:styleId="TOC6">
    <w:name w:val="toc 6"/>
    <w:basedOn w:val="Normal"/>
    <w:next w:val="Normal"/>
    <w:autoRedefine/>
    <w:rsid w:val="006947C9"/>
    <w:pPr>
      <w:ind w:left="1200"/>
    </w:pPr>
  </w:style>
  <w:style w:type="paragraph" w:styleId="TOC5">
    <w:name w:val="toc 5"/>
    <w:basedOn w:val="Normal"/>
    <w:next w:val="Normal"/>
    <w:autoRedefine/>
    <w:rsid w:val="006947C9"/>
    <w:pPr>
      <w:ind w:left="960"/>
    </w:pPr>
  </w:style>
  <w:style w:type="paragraph" w:styleId="TOC4">
    <w:name w:val="toc 4"/>
    <w:basedOn w:val="Normal"/>
    <w:next w:val="Normal"/>
    <w:autoRedefine/>
    <w:rsid w:val="006947C9"/>
    <w:pPr>
      <w:ind w:left="720"/>
    </w:pPr>
  </w:style>
  <w:style w:type="character" w:styleId="Strong">
    <w:name w:val="Strong"/>
    <w:uiPriority w:val="22"/>
    <w:qFormat/>
    <w:rsid w:val="00E5552B"/>
    <w:rPr>
      <w:rFonts w:ascii="Times New Roman" w:hAnsi="Times New Roman"/>
      <w:b/>
      <w:bCs/>
      <w:sz w:val="24"/>
    </w:rPr>
  </w:style>
  <w:style w:type="paragraph" w:styleId="TOC3">
    <w:name w:val="toc 3"/>
    <w:basedOn w:val="Normal"/>
    <w:next w:val="Normal"/>
    <w:autoRedefine/>
    <w:rsid w:val="006947C9"/>
    <w:pPr>
      <w:ind w:left="480"/>
    </w:pPr>
  </w:style>
  <w:style w:type="paragraph" w:styleId="TOC2">
    <w:name w:val="toc 2"/>
    <w:basedOn w:val="Normal"/>
    <w:next w:val="Normal"/>
    <w:autoRedefine/>
    <w:rsid w:val="006947C9"/>
    <w:pPr>
      <w:ind w:left="240"/>
    </w:pPr>
  </w:style>
  <w:style w:type="paragraph" w:styleId="TOC1">
    <w:name w:val="toc 1"/>
    <w:basedOn w:val="Normal"/>
    <w:next w:val="Normal"/>
    <w:autoRedefine/>
    <w:rsid w:val="006947C9"/>
  </w:style>
  <w:style w:type="paragraph" w:styleId="TOAHeading">
    <w:name w:val="toa heading"/>
    <w:basedOn w:val="Normal"/>
    <w:next w:val="Normal"/>
    <w:rsid w:val="006947C9"/>
    <w:pPr>
      <w:spacing w:before="120"/>
    </w:pPr>
    <w:rPr>
      <w:rFonts w:ascii="Cambria" w:hAnsi="Cambria"/>
      <w:b/>
      <w:bCs/>
    </w:rPr>
  </w:style>
  <w:style w:type="paragraph" w:styleId="Title">
    <w:name w:val="Title"/>
    <w:basedOn w:val="Normal"/>
    <w:next w:val="Normal"/>
    <w:link w:val="TitleChar"/>
    <w:uiPriority w:val="10"/>
    <w:qFormat/>
    <w:rsid w:val="006947C9"/>
    <w:pPr>
      <w:pBdr>
        <w:bottom w:val="single" w:sz="8" w:space="4" w:color="2DA2BF"/>
      </w:pBdr>
      <w:spacing w:after="300"/>
      <w:contextualSpacing/>
    </w:pPr>
    <w:rPr>
      <w:rFonts w:ascii="Cambria" w:hAnsi="Cambria" w:cs="Times New Roman"/>
      <w:color w:val="343434"/>
      <w:spacing w:val="5"/>
      <w:kern w:val="28"/>
      <w:sz w:val="52"/>
      <w:szCs w:val="52"/>
      <w:lang w:bidi="ar-SA"/>
    </w:rPr>
  </w:style>
  <w:style w:type="character" w:customStyle="1" w:styleId="TitleChar">
    <w:name w:val="Title Char"/>
    <w:link w:val="Title"/>
    <w:uiPriority w:val="10"/>
    <w:rsid w:val="006947C9"/>
    <w:rPr>
      <w:rFonts w:ascii="Cambria" w:hAnsi="Cambria"/>
      <w:color w:val="343434"/>
      <w:spacing w:val="5"/>
      <w:kern w:val="28"/>
      <w:sz w:val="52"/>
      <w:szCs w:val="52"/>
    </w:rPr>
  </w:style>
  <w:style w:type="table" w:styleId="Table3Deffects2">
    <w:name w:val="Table 3D effects 2"/>
    <w:basedOn w:val="TableNormal"/>
    <w:semiHidden/>
    <w:unhideWhenUsed/>
    <w:rsid w:val="0082227B"/>
    <w:pPr>
      <w:spacing w:after="200" w:line="48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semiHidden/>
    <w:unhideWhenUsed/>
    <w:rsid w:val="0082227B"/>
    <w:pPr>
      <w:spacing w:after="200" w:line="48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ignature">
    <w:name w:val="Signature"/>
    <w:basedOn w:val="Normal"/>
    <w:link w:val="SignatureChar"/>
    <w:rsid w:val="006947C9"/>
    <w:pPr>
      <w:ind w:left="4320"/>
    </w:pPr>
    <w:rPr>
      <w:szCs w:val="24"/>
      <w:lang w:bidi="ar-SA"/>
    </w:rPr>
  </w:style>
  <w:style w:type="character" w:styleId="PlaceholderText">
    <w:name w:val="Placeholder Text"/>
    <w:uiPriority w:val="99"/>
    <w:semiHidden/>
    <w:rsid w:val="006947C9"/>
    <w:rPr>
      <w:color w:val="808080"/>
    </w:rPr>
  </w:style>
  <w:style w:type="character" w:styleId="PageNumber">
    <w:name w:val="page number"/>
    <w:rsid w:val="006947C9"/>
  </w:style>
  <w:style w:type="character" w:styleId="LineNumber">
    <w:name w:val="line number"/>
    <w:rsid w:val="006947C9"/>
  </w:style>
  <w:style w:type="character" w:styleId="IntenseReference">
    <w:name w:val="Intense Reference"/>
    <w:uiPriority w:val="32"/>
    <w:qFormat/>
    <w:rsid w:val="006947C9"/>
    <w:rPr>
      <w:b/>
      <w:bCs/>
      <w:smallCaps/>
      <w:color w:val="DA1F28"/>
      <w:spacing w:val="5"/>
      <w:u w:val="single"/>
    </w:rPr>
  </w:style>
  <w:style w:type="character" w:styleId="IntenseEmphasis">
    <w:name w:val="Intense Emphasis"/>
    <w:uiPriority w:val="21"/>
    <w:qFormat/>
    <w:rsid w:val="006947C9"/>
    <w:rPr>
      <w:b/>
      <w:bCs/>
      <w:i/>
      <w:iCs/>
      <w:color w:val="2DA2BF"/>
    </w:rPr>
  </w:style>
  <w:style w:type="character" w:customStyle="1" w:styleId="SignatureChar">
    <w:name w:val="Signature Char"/>
    <w:link w:val="Signature"/>
    <w:rsid w:val="006947C9"/>
    <w:rPr>
      <w:rFonts w:cs="Latha"/>
      <w:sz w:val="24"/>
      <w:szCs w:val="24"/>
    </w:rPr>
  </w:style>
  <w:style w:type="paragraph" w:styleId="Quote">
    <w:name w:val="Quote"/>
    <w:basedOn w:val="Normal"/>
    <w:next w:val="Normal"/>
    <w:link w:val="QuoteChar"/>
    <w:uiPriority w:val="29"/>
    <w:qFormat/>
    <w:rsid w:val="00E324A0"/>
    <w:rPr>
      <w:rFonts w:cs="Times New Roman"/>
      <w:i/>
      <w:iCs/>
      <w:color w:val="000000"/>
      <w:szCs w:val="20"/>
      <w:lang w:bidi="ar-SA"/>
    </w:rPr>
  </w:style>
  <w:style w:type="character" w:customStyle="1" w:styleId="QuoteChar">
    <w:name w:val="Quote Char"/>
    <w:link w:val="Quote"/>
    <w:uiPriority w:val="29"/>
    <w:rsid w:val="00E324A0"/>
    <w:rPr>
      <w:rFonts w:ascii="Times New Roman" w:hAnsi="Times New Roman"/>
      <w:i/>
      <w:iCs/>
      <w:color w:val="000000"/>
      <w:sz w:val="24"/>
    </w:rPr>
  </w:style>
  <w:style w:type="paragraph" w:styleId="PlainText">
    <w:name w:val="Plain Text"/>
    <w:basedOn w:val="Normal"/>
    <w:link w:val="PlainTextChar"/>
    <w:rsid w:val="00E324A0"/>
  </w:style>
  <w:style w:type="character" w:customStyle="1" w:styleId="PlainTextChar">
    <w:name w:val="Plain Text Char"/>
    <w:basedOn w:val="DefaultParagraphFont"/>
    <w:link w:val="PlainText"/>
    <w:rsid w:val="00E324A0"/>
    <w:rPr>
      <w:rFonts w:ascii="Times New Roman" w:hAnsi="Times New Roman" w:cs="Latha"/>
      <w:sz w:val="24"/>
      <w:szCs w:val="22"/>
      <w:lang w:bidi="ta-IN"/>
    </w:rPr>
  </w:style>
  <w:style w:type="paragraph" w:styleId="NoteHeading">
    <w:name w:val="Note Heading"/>
    <w:basedOn w:val="Normal"/>
    <w:next w:val="Normal"/>
    <w:link w:val="NoteHeadingChar"/>
    <w:rsid w:val="006947C9"/>
    <w:rPr>
      <w:szCs w:val="24"/>
      <w:lang w:bidi="ar-SA"/>
    </w:rPr>
  </w:style>
  <w:style w:type="character" w:customStyle="1" w:styleId="NoteHeadingChar">
    <w:name w:val="Note Heading Char"/>
    <w:link w:val="NoteHeading"/>
    <w:rsid w:val="006947C9"/>
    <w:rPr>
      <w:rFonts w:cs="Latha"/>
      <w:sz w:val="24"/>
      <w:szCs w:val="24"/>
    </w:rPr>
  </w:style>
  <w:style w:type="paragraph" w:styleId="NormalIndent">
    <w:name w:val="Normal Indent"/>
    <w:basedOn w:val="Normal"/>
    <w:rsid w:val="006947C9"/>
    <w:pPr>
      <w:ind w:left="720"/>
    </w:pPr>
  </w:style>
  <w:style w:type="paragraph" w:styleId="NormalWeb">
    <w:name w:val="Normal (Web)"/>
    <w:basedOn w:val="Normal"/>
    <w:rsid w:val="006947C9"/>
  </w:style>
  <w:style w:type="paragraph" w:styleId="NoSpacing">
    <w:name w:val="No Spacing"/>
    <w:uiPriority w:val="1"/>
    <w:qFormat/>
    <w:rsid w:val="004402B6"/>
    <w:rPr>
      <w:rFonts w:cs="Latha"/>
      <w:sz w:val="24"/>
      <w:szCs w:val="22"/>
      <w:lang w:bidi="ta-IN"/>
    </w:rPr>
  </w:style>
  <w:style w:type="character" w:styleId="Hyperlink">
    <w:name w:val="Hyperlink"/>
    <w:basedOn w:val="DefaultParagraphFont"/>
    <w:semiHidden/>
    <w:unhideWhenUsed/>
    <w:rsid w:val="004A36FC"/>
    <w:rPr>
      <w:rFonts w:ascii="Times New Roman" w:hAnsi="Times New Roman"/>
      <w:color w:val="0563C1" w:themeColor="hyperlink"/>
      <w:sz w:val="24"/>
      <w:u w:val="single"/>
    </w:rPr>
  </w:style>
  <w:style w:type="character" w:styleId="FollowedHyperlink">
    <w:name w:val="FollowedHyperlink"/>
    <w:rsid w:val="006947C9"/>
    <w:rPr>
      <w:color w:val="800080"/>
      <w:u w:val="single"/>
    </w:rPr>
  </w:style>
  <w:style w:type="character" w:styleId="Emphasis">
    <w:name w:val="Emphasis"/>
    <w:uiPriority w:val="20"/>
    <w:qFormat/>
    <w:rsid w:val="004B1565"/>
    <w:rPr>
      <w:rFonts w:ascii="Times New Roman" w:hAnsi="Times New Roman"/>
      <w:i/>
      <w:iCs/>
      <w:sz w:val="24"/>
    </w:rPr>
  </w:style>
  <w:style w:type="character" w:styleId="BookTitle">
    <w:name w:val="Book Title"/>
    <w:uiPriority w:val="33"/>
    <w:qFormat/>
    <w:rsid w:val="006947C9"/>
    <w:rPr>
      <w:b/>
      <w:bCs/>
      <w:smallCaps/>
      <w:spacing w:val="5"/>
    </w:rPr>
  </w:style>
  <w:style w:type="character" w:styleId="CommentReference">
    <w:name w:val="annotation reference"/>
    <w:basedOn w:val="DefaultParagraphFont"/>
    <w:semiHidden/>
    <w:unhideWhenUsed/>
    <w:rsid w:val="00A801E6"/>
    <w:rPr>
      <w:rFonts w:ascii="Times New Roman" w:hAnsi="Times New Roman"/>
      <w:sz w:val="24"/>
      <w:szCs w:val="16"/>
    </w:rPr>
  </w:style>
  <w:style w:type="paragraph" w:styleId="MacroText">
    <w:name w:val="macro"/>
    <w:link w:val="MacroTextChar"/>
    <w:rsid w:val="004402B6"/>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cs="Courier New"/>
      <w:sz w:val="24"/>
    </w:rPr>
  </w:style>
  <w:style w:type="character" w:customStyle="1" w:styleId="MacroTextChar">
    <w:name w:val="Macro Text Char"/>
    <w:link w:val="MacroText"/>
    <w:rsid w:val="004402B6"/>
    <w:rPr>
      <w:rFonts w:ascii="Times New Roman" w:hAnsi="Times New Roman" w:cs="Courier New"/>
      <w:sz w:val="24"/>
    </w:rPr>
  </w:style>
  <w:style w:type="paragraph" w:customStyle="1" w:styleId="Assumption">
    <w:name w:val="Assumption"/>
    <w:rsid w:val="00A801E6"/>
    <w:pPr>
      <w:spacing w:after="200" w:line="480" w:lineRule="auto"/>
    </w:pPr>
    <w:rPr>
      <w:rFonts w:cs="Latha"/>
      <w:sz w:val="24"/>
      <w:szCs w:val="24"/>
    </w:rPr>
  </w:style>
  <w:style w:type="paragraph" w:styleId="ListParagraph">
    <w:name w:val="List Paragraph"/>
    <w:basedOn w:val="Normal"/>
    <w:uiPriority w:val="34"/>
    <w:qFormat/>
    <w:rsid w:val="006947C9"/>
    <w:pPr>
      <w:ind w:left="720"/>
      <w:contextualSpacing/>
    </w:pPr>
  </w:style>
  <w:style w:type="paragraph" w:styleId="ListNumber5">
    <w:name w:val="List Number 5"/>
    <w:basedOn w:val="Normal"/>
    <w:rsid w:val="006947C9"/>
    <w:pPr>
      <w:numPr>
        <w:numId w:val="21"/>
      </w:numPr>
      <w:contextualSpacing/>
    </w:pPr>
  </w:style>
  <w:style w:type="paragraph" w:styleId="ListNumber4">
    <w:name w:val="List Number 4"/>
    <w:basedOn w:val="Normal"/>
    <w:rsid w:val="006947C9"/>
    <w:pPr>
      <w:numPr>
        <w:numId w:val="17"/>
      </w:numPr>
      <w:contextualSpacing/>
    </w:pPr>
  </w:style>
  <w:style w:type="paragraph" w:styleId="ListNumber3">
    <w:name w:val="List Number 3"/>
    <w:basedOn w:val="Normal"/>
    <w:rsid w:val="006947C9"/>
    <w:pPr>
      <w:tabs>
        <w:tab w:val="num" w:pos="720"/>
      </w:tabs>
      <w:ind w:left="720" w:hanging="720"/>
      <w:contextualSpacing/>
    </w:pPr>
  </w:style>
  <w:style w:type="paragraph" w:styleId="ListNumber2">
    <w:name w:val="List Number 2"/>
    <w:basedOn w:val="Normal"/>
    <w:rsid w:val="006947C9"/>
    <w:pPr>
      <w:tabs>
        <w:tab w:val="num" w:pos="720"/>
      </w:tabs>
      <w:ind w:left="720" w:hanging="720"/>
      <w:contextualSpacing/>
    </w:pPr>
  </w:style>
  <w:style w:type="paragraph" w:styleId="ListNumber">
    <w:name w:val="List Number"/>
    <w:rsid w:val="006947C9"/>
    <w:pPr>
      <w:numPr>
        <w:numId w:val="1"/>
      </w:numPr>
      <w:spacing w:after="200" w:line="480" w:lineRule="auto"/>
    </w:pPr>
    <w:rPr>
      <w:rFonts w:cs="Latha"/>
      <w:sz w:val="24"/>
      <w:szCs w:val="24"/>
    </w:rPr>
  </w:style>
  <w:style w:type="paragraph" w:styleId="ListContinue5">
    <w:name w:val="List Continue 5"/>
    <w:basedOn w:val="Normal"/>
    <w:rsid w:val="006947C9"/>
    <w:pPr>
      <w:spacing w:after="120"/>
      <w:ind w:left="1800"/>
      <w:contextualSpacing/>
    </w:pPr>
  </w:style>
  <w:style w:type="paragraph" w:styleId="ListContinue4">
    <w:name w:val="List Continue 4"/>
    <w:basedOn w:val="Normal"/>
    <w:rsid w:val="006947C9"/>
    <w:pPr>
      <w:spacing w:after="120"/>
      <w:ind w:left="1440"/>
      <w:contextualSpacing/>
    </w:pPr>
  </w:style>
  <w:style w:type="paragraph" w:styleId="ListContinue3">
    <w:name w:val="List Continue 3"/>
    <w:basedOn w:val="Normal"/>
    <w:rsid w:val="006947C9"/>
    <w:pPr>
      <w:spacing w:after="120"/>
      <w:ind w:left="1080"/>
      <w:contextualSpacing/>
    </w:pPr>
  </w:style>
  <w:style w:type="paragraph" w:styleId="ListContinue2">
    <w:name w:val="List Continue 2"/>
    <w:basedOn w:val="Normal"/>
    <w:rsid w:val="006947C9"/>
    <w:pPr>
      <w:spacing w:after="120"/>
      <w:ind w:left="720"/>
      <w:contextualSpacing/>
    </w:pPr>
  </w:style>
  <w:style w:type="paragraph" w:styleId="ListContinue">
    <w:name w:val="List Continue"/>
    <w:basedOn w:val="Normal"/>
    <w:rsid w:val="006947C9"/>
    <w:pPr>
      <w:spacing w:after="120"/>
      <w:ind w:left="360"/>
      <w:contextualSpacing/>
    </w:pPr>
  </w:style>
  <w:style w:type="paragraph" w:styleId="ListBullet5">
    <w:name w:val="List Bullet 5"/>
    <w:basedOn w:val="Normal"/>
    <w:rsid w:val="006947C9"/>
    <w:pPr>
      <w:tabs>
        <w:tab w:val="num" w:pos="720"/>
      </w:tabs>
      <w:ind w:left="720" w:hanging="720"/>
      <w:contextualSpacing/>
    </w:pPr>
  </w:style>
  <w:style w:type="paragraph" w:styleId="ListBullet4">
    <w:name w:val="List Bullet 4"/>
    <w:basedOn w:val="Normal"/>
    <w:rsid w:val="006947C9"/>
    <w:pPr>
      <w:tabs>
        <w:tab w:val="num" w:pos="720"/>
      </w:tabs>
      <w:ind w:left="720" w:hanging="720"/>
      <w:contextualSpacing/>
    </w:pPr>
  </w:style>
  <w:style w:type="paragraph" w:styleId="ListBullet3">
    <w:name w:val="List Bullet 3"/>
    <w:basedOn w:val="Normal"/>
    <w:rsid w:val="006947C9"/>
    <w:pPr>
      <w:tabs>
        <w:tab w:val="num" w:pos="720"/>
      </w:tabs>
      <w:ind w:left="720" w:hanging="720"/>
      <w:contextualSpacing/>
    </w:pPr>
  </w:style>
  <w:style w:type="paragraph" w:styleId="ListBullet2">
    <w:name w:val="List Bullet 2"/>
    <w:basedOn w:val="Normal"/>
    <w:rsid w:val="006947C9"/>
    <w:pPr>
      <w:tabs>
        <w:tab w:val="num" w:pos="720"/>
      </w:tabs>
      <w:ind w:left="720" w:hanging="720"/>
      <w:contextualSpacing/>
    </w:pPr>
  </w:style>
  <w:style w:type="paragraph" w:styleId="ListBullet">
    <w:name w:val="List Bullet"/>
    <w:rsid w:val="004A36FC"/>
    <w:pPr>
      <w:numPr>
        <w:numId w:val="5"/>
      </w:numPr>
      <w:spacing w:after="60" w:line="480" w:lineRule="auto"/>
      <w:jc w:val="both"/>
    </w:pPr>
    <w:rPr>
      <w:rFonts w:cs="Latha"/>
      <w:sz w:val="24"/>
      <w:szCs w:val="22"/>
    </w:rPr>
  </w:style>
  <w:style w:type="paragraph" w:styleId="List5">
    <w:name w:val="List 5"/>
    <w:basedOn w:val="Normal"/>
    <w:rsid w:val="006947C9"/>
    <w:pPr>
      <w:ind w:left="1800" w:hanging="360"/>
      <w:contextualSpacing/>
    </w:pPr>
  </w:style>
  <w:style w:type="paragraph" w:styleId="List4">
    <w:name w:val="List 4"/>
    <w:basedOn w:val="Normal"/>
    <w:rsid w:val="006947C9"/>
    <w:pPr>
      <w:ind w:left="1440" w:hanging="360"/>
      <w:contextualSpacing/>
    </w:pPr>
  </w:style>
  <w:style w:type="paragraph" w:styleId="List3">
    <w:name w:val="List 3"/>
    <w:basedOn w:val="Normal"/>
    <w:rsid w:val="006947C9"/>
    <w:pPr>
      <w:ind w:left="1080" w:hanging="360"/>
      <w:contextualSpacing/>
    </w:pPr>
  </w:style>
  <w:style w:type="paragraph" w:styleId="List2">
    <w:name w:val="List 2"/>
    <w:basedOn w:val="Normal"/>
    <w:rsid w:val="006947C9"/>
    <w:pPr>
      <w:ind w:left="720" w:hanging="360"/>
      <w:contextualSpacing/>
    </w:pPr>
  </w:style>
  <w:style w:type="paragraph" w:styleId="List">
    <w:name w:val="List"/>
    <w:basedOn w:val="Normal"/>
    <w:rsid w:val="006947C9"/>
    <w:pPr>
      <w:ind w:left="360" w:hanging="360"/>
      <w:contextualSpacing/>
    </w:pPr>
  </w:style>
  <w:style w:type="paragraph" w:styleId="IntenseQuote">
    <w:name w:val="Intense Quote"/>
    <w:basedOn w:val="Normal"/>
    <w:next w:val="Normal"/>
    <w:link w:val="IntenseQuoteChar"/>
    <w:uiPriority w:val="30"/>
    <w:qFormat/>
    <w:rsid w:val="006947C9"/>
    <w:pPr>
      <w:pBdr>
        <w:bottom w:val="single" w:sz="4" w:space="4" w:color="2DA2BF"/>
      </w:pBdr>
      <w:spacing w:before="200" w:after="280"/>
      <w:ind w:left="936" w:right="936"/>
    </w:pPr>
    <w:rPr>
      <w:rFonts w:cs="Times New Roman"/>
      <w:b/>
      <w:bCs/>
      <w:i/>
      <w:iCs/>
      <w:color w:val="2DA2BF"/>
      <w:sz w:val="20"/>
      <w:szCs w:val="20"/>
      <w:lang w:bidi="ar-SA"/>
    </w:rPr>
  </w:style>
  <w:style w:type="character" w:customStyle="1" w:styleId="IntenseQuoteChar">
    <w:name w:val="Intense Quote Char"/>
    <w:link w:val="IntenseQuote"/>
    <w:uiPriority w:val="30"/>
    <w:rsid w:val="006947C9"/>
    <w:rPr>
      <w:b/>
      <w:bCs/>
      <w:i/>
      <w:iCs/>
      <w:color w:val="2DA2BF"/>
    </w:rPr>
  </w:style>
  <w:style w:type="paragraph" w:styleId="Index1">
    <w:name w:val="index 1"/>
    <w:basedOn w:val="Normal"/>
    <w:next w:val="Normal"/>
    <w:autoRedefine/>
    <w:rsid w:val="006947C9"/>
    <w:pPr>
      <w:ind w:left="240" w:hanging="240"/>
    </w:pPr>
  </w:style>
  <w:style w:type="paragraph" w:styleId="IndexHeading">
    <w:name w:val="index heading"/>
    <w:basedOn w:val="Normal"/>
    <w:next w:val="Index1"/>
    <w:rsid w:val="006947C9"/>
    <w:rPr>
      <w:rFonts w:ascii="Cambria" w:hAnsi="Cambria"/>
      <w:b/>
      <w:bCs/>
    </w:rPr>
  </w:style>
  <w:style w:type="paragraph" w:styleId="Index9">
    <w:name w:val="index 9"/>
    <w:basedOn w:val="Normal"/>
    <w:next w:val="Normal"/>
    <w:autoRedefine/>
    <w:rsid w:val="006947C9"/>
    <w:pPr>
      <w:ind w:left="2160" w:hanging="240"/>
    </w:pPr>
  </w:style>
  <w:style w:type="paragraph" w:styleId="Index8">
    <w:name w:val="index 8"/>
    <w:basedOn w:val="Normal"/>
    <w:next w:val="Normal"/>
    <w:autoRedefine/>
    <w:rsid w:val="006947C9"/>
    <w:pPr>
      <w:ind w:left="1920" w:hanging="240"/>
    </w:pPr>
  </w:style>
  <w:style w:type="paragraph" w:styleId="Index7">
    <w:name w:val="index 7"/>
    <w:basedOn w:val="Normal"/>
    <w:next w:val="Normal"/>
    <w:autoRedefine/>
    <w:rsid w:val="006947C9"/>
    <w:pPr>
      <w:ind w:left="1680" w:hanging="240"/>
    </w:pPr>
  </w:style>
  <w:style w:type="paragraph" w:customStyle="1" w:styleId="Endnotes">
    <w:name w:val="Endnotes"/>
    <w:rsid w:val="004B1565"/>
    <w:pPr>
      <w:spacing w:after="200" w:line="480" w:lineRule="auto"/>
    </w:pPr>
    <w:rPr>
      <w:rFonts w:cs="Latha"/>
      <w:sz w:val="24"/>
      <w:szCs w:val="24"/>
    </w:rPr>
  </w:style>
  <w:style w:type="paragraph" w:styleId="Index6">
    <w:name w:val="index 6"/>
    <w:basedOn w:val="Normal"/>
    <w:next w:val="Normal"/>
    <w:autoRedefine/>
    <w:rsid w:val="006947C9"/>
    <w:pPr>
      <w:ind w:left="1440" w:hanging="240"/>
    </w:pPr>
  </w:style>
  <w:style w:type="paragraph" w:styleId="Index5">
    <w:name w:val="index 5"/>
    <w:basedOn w:val="Normal"/>
    <w:next w:val="Normal"/>
    <w:autoRedefine/>
    <w:rsid w:val="006947C9"/>
    <w:pPr>
      <w:ind w:left="1200" w:hanging="240"/>
    </w:pPr>
  </w:style>
  <w:style w:type="paragraph" w:styleId="Index4">
    <w:name w:val="index 4"/>
    <w:basedOn w:val="Normal"/>
    <w:next w:val="Normal"/>
    <w:autoRedefine/>
    <w:rsid w:val="006947C9"/>
    <w:pPr>
      <w:ind w:left="960" w:hanging="240"/>
    </w:pPr>
  </w:style>
  <w:style w:type="paragraph" w:styleId="Index3">
    <w:name w:val="index 3"/>
    <w:basedOn w:val="Normal"/>
    <w:next w:val="Normal"/>
    <w:autoRedefine/>
    <w:rsid w:val="006947C9"/>
    <w:pPr>
      <w:ind w:left="720" w:hanging="240"/>
    </w:pPr>
  </w:style>
  <w:style w:type="paragraph" w:styleId="Index2">
    <w:name w:val="index 2"/>
    <w:basedOn w:val="Normal"/>
    <w:next w:val="Normal"/>
    <w:autoRedefine/>
    <w:rsid w:val="006947C9"/>
    <w:pPr>
      <w:ind w:left="480" w:hanging="240"/>
    </w:pPr>
  </w:style>
  <w:style w:type="paragraph" w:styleId="Header">
    <w:name w:val="header"/>
    <w:basedOn w:val="Normal"/>
    <w:link w:val="HeaderChar"/>
    <w:rsid w:val="006947C9"/>
    <w:pPr>
      <w:tabs>
        <w:tab w:val="center" w:pos="4680"/>
        <w:tab w:val="right" w:pos="9360"/>
      </w:tabs>
    </w:pPr>
    <w:rPr>
      <w:szCs w:val="24"/>
      <w:lang w:bidi="ar-SA"/>
    </w:rPr>
  </w:style>
  <w:style w:type="character" w:customStyle="1" w:styleId="HeaderChar">
    <w:name w:val="Header Char"/>
    <w:link w:val="Header"/>
    <w:rsid w:val="006947C9"/>
    <w:rPr>
      <w:rFonts w:cs="Latha"/>
      <w:sz w:val="24"/>
      <w:szCs w:val="24"/>
    </w:rPr>
  </w:style>
  <w:style w:type="paragraph" w:styleId="FootnoteText">
    <w:name w:val="footnote text"/>
    <w:basedOn w:val="Normal"/>
    <w:link w:val="FootnoteTextChar"/>
    <w:rsid w:val="004B1565"/>
    <w:rPr>
      <w:szCs w:val="20"/>
      <w:lang w:bidi="ar-SA"/>
    </w:rPr>
  </w:style>
  <w:style w:type="character" w:customStyle="1" w:styleId="FootnoteTextChar">
    <w:name w:val="Footnote Text Char"/>
    <w:link w:val="FootnoteText"/>
    <w:rsid w:val="004B1565"/>
    <w:rPr>
      <w:rFonts w:ascii="Times New Roman" w:hAnsi="Times New Roman" w:cs="Latha"/>
      <w:sz w:val="24"/>
    </w:rPr>
  </w:style>
  <w:style w:type="paragraph" w:styleId="Footer">
    <w:name w:val="footer"/>
    <w:basedOn w:val="Normal"/>
    <w:link w:val="FooterChar"/>
    <w:rsid w:val="006947C9"/>
    <w:pPr>
      <w:tabs>
        <w:tab w:val="center" w:pos="4680"/>
        <w:tab w:val="right" w:pos="9360"/>
      </w:tabs>
    </w:pPr>
    <w:rPr>
      <w:szCs w:val="24"/>
      <w:lang w:bidi="ar-SA"/>
    </w:rPr>
  </w:style>
  <w:style w:type="character" w:customStyle="1" w:styleId="FooterChar">
    <w:name w:val="Footer Char"/>
    <w:link w:val="Footer"/>
    <w:rsid w:val="006947C9"/>
    <w:rPr>
      <w:rFonts w:cs="Latha"/>
      <w:sz w:val="24"/>
      <w:szCs w:val="24"/>
    </w:rPr>
  </w:style>
  <w:style w:type="paragraph" w:styleId="EnvelopeReturn">
    <w:name w:val="envelope return"/>
    <w:basedOn w:val="Normal"/>
    <w:rsid w:val="006947C9"/>
    <w:rPr>
      <w:rFonts w:ascii="Cambria" w:hAnsi="Cambria"/>
      <w:sz w:val="20"/>
      <w:szCs w:val="20"/>
    </w:rPr>
  </w:style>
  <w:style w:type="paragraph" w:styleId="EnvelopeAddress">
    <w:name w:val="envelope address"/>
    <w:basedOn w:val="Normal"/>
    <w:rsid w:val="006947C9"/>
    <w:pPr>
      <w:framePr w:w="7920" w:h="1980" w:hRule="exact" w:hSpace="180" w:wrap="auto" w:hAnchor="page" w:xAlign="center" w:yAlign="bottom"/>
      <w:ind w:left="2880"/>
    </w:pPr>
    <w:rPr>
      <w:rFonts w:ascii="Cambria" w:hAnsi="Cambria"/>
    </w:rPr>
  </w:style>
  <w:style w:type="paragraph" w:styleId="EndnoteText">
    <w:name w:val="endnote text"/>
    <w:basedOn w:val="Normal"/>
    <w:link w:val="EndnoteTextChar"/>
    <w:rsid w:val="004B1565"/>
    <w:rPr>
      <w:szCs w:val="20"/>
      <w:lang w:bidi="ar-SA"/>
    </w:rPr>
  </w:style>
  <w:style w:type="character" w:customStyle="1" w:styleId="EndnoteTextChar">
    <w:name w:val="Endnote Text Char"/>
    <w:link w:val="EndnoteText"/>
    <w:rsid w:val="004B1565"/>
    <w:rPr>
      <w:rFonts w:ascii="Times New Roman" w:hAnsi="Times New Roman" w:cs="Latha"/>
      <w:sz w:val="24"/>
    </w:rPr>
  </w:style>
  <w:style w:type="paragraph" w:styleId="E-mailSignature">
    <w:name w:val="E-mail Signature"/>
    <w:basedOn w:val="Normal"/>
    <w:link w:val="E-mailSignatureChar"/>
    <w:rsid w:val="006947C9"/>
    <w:rPr>
      <w:szCs w:val="24"/>
      <w:lang w:bidi="ar-SA"/>
    </w:rPr>
  </w:style>
  <w:style w:type="character" w:customStyle="1" w:styleId="E-mailSignatureChar">
    <w:name w:val="E-mail Signature Char"/>
    <w:link w:val="E-mailSignature"/>
    <w:rsid w:val="006947C9"/>
    <w:rPr>
      <w:rFonts w:cs="Latha"/>
      <w:sz w:val="24"/>
      <w:szCs w:val="24"/>
    </w:rPr>
  </w:style>
  <w:style w:type="paragraph" w:styleId="DocumentMap">
    <w:name w:val="Document Map"/>
    <w:basedOn w:val="Normal"/>
    <w:link w:val="DocumentMapChar"/>
    <w:rsid w:val="006947C9"/>
    <w:rPr>
      <w:rFonts w:ascii="Tahoma" w:hAnsi="Tahoma" w:cs="Tahoma"/>
      <w:sz w:val="16"/>
      <w:szCs w:val="16"/>
      <w:lang w:bidi="ar-SA"/>
    </w:rPr>
  </w:style>
  <w:style w:type="character" w:customStyle="1" w:styleId="DocumentMapChar">
    <w:name w:val="Document Map Char"/>
    <w:link w:val="DocumentMap"/>
    <w:rsid w:val="006947C9"/>
    <w:rPr>
      <w:rFonts w:ascii="Tahoma" w:hAnsi="Tahoma" w:cs="Tahoma"/>
      <w:sz w:val="16"/>
      <w:szCs w:val="16"/>
    </w:rPr>
  </w:style>
  <w:style w:type="paragraph" w:styleId="Date">
    <w:name w:val="Date"/>
    <w:basedOn w:val="Normal"/>
    <w:next w:val="Normal"/>
    <w:link w:val="DateChar"/>
    <w:rsid w:val="006947C9"/>
    <w:rPr>
      <w:szCs w:val="24"/>
      <w:lang w:bidi="ar-SA"/>
    </w:rPr>
  </w:style>
  <w:style w:type="character" w:customStyle="1" w:styleId="DateChar">
    <w:name w:val="Date Char"/>
    <w:link w:val="Date"/>
    <w:rsid w:val="006947C9"/>
    <w:rPr>
      <w:rFonts w:cs="Latha"/>
      <w:sz w:val="24"/>
      <w:szCs w:val="24"/>
    </w:rPr>
  </w:style>
  <w:style w:type="paragraph" w:styleId="CommentSubject">
    <w:name w:val="annotation subject"/>
    <w:basedOn w:val="CommentText"/>
    <w:next w:val="CommentText"/>
    <w:link w:val="CommentSubjectChar"/>
    <w:rsid w:val="00A801E6"/>
    <w:pPr>
      <w:spacing w:before="0" w:beforeAutospacing="0" w:after="0" w:afterAutospacing="0"/>
      <w:ind w:firstLine="0"/>
    </w:pPr>
    <w:rPr>
      <w:b/>
      <w:bCs/>
    </w:rPr>
  </w:style>
  <w:style w:type="character" w:customStyle="1" w:styleId="CommentSubjectChar">
    <w:name w:val="Comment Subject Char"/>
    <w:link w:val="CommentSubject"/>
    <w:rsid w:val="00A801E6"/>
    <w:rPr>
      <w:rFonts w:ascii="Times New Roman" w:hAnsi="Times New Roman" w:cs="Cambria"/>
      <w:b/>
      <w:bCs/>
      <w:sz w:val="24"/>
      <w:lang w:val="en-NZ"/>
    </w:rPr>
  </w:style>
  <w:style w:type="paragraph" w:styleId="Closing">
    <w:name w:val="Closing"/>
    <w:basedOn w:val="Normal"/>
    <w:link w:val="ClosingChar"/>
    <w:rsid w:val="006947C9"/>
    <w:pPr>
      <w:ind w:left="4320"/>
    </w:pPr>
    <w:rPr>
      <w:szCs w:val="24"/>
      <w:lang w:bidi="ar-SA"/>
    </w:rPr>
  </w:style>
  <w:style w:type="character" w:customStyle="1" w:styleId="ClosingChar">
    <w:name w:val="Closing Char"/>
    <w:link w:val="Closing"/>
    <w:rsid w:val="006947C9"/>
    <w:rPr>
      <w:rFonts w:cs="Latha"/>
      <w:sz w:val="24"/>
      <w:szCs w:val="24"/>
    </w:rPr>
  </w:style>
  <w:style w:type="paragraph" w:styleId="BlockText">
    <w:name w:val="Block Text"/>
    <w:basedOn w:val="Normal"/>
    <w:rsid w:val="006947C9"/>
    <w:pPr>
      <w:spacing w:after="120"/>
      <w:ind w:left="1440" w:right="1440"/>
    </w:pPr>
  </w:style>
  <w:style w:type="paragraph" w:styleId="Bibliography">
    <w:name w:val="Bibliography"/>
    <w:basedOn w:val="Normal"/>
    <w:next w:val="Normal"/>
    <w:uiPriority w:val="37"/>
    <w:semiHidden/>
    <w:unhideWhenUsed/>
    <w:rsid w:val="006947C9"/>
  </w:style>
  <w:style w:type="paragraph" w:styleId="BalloonText">
    <w:name w:val="Balloon Text"/>
    <w:basedOn w:val="Normal"/>
    <w:link w:val="BalloonTextChar"/>
    <w:semiHidden/>
    <w:rsid w:val="006947C9"/>
    <w:rPr>
      <w:rFonts w:ascii="Tahoma" w:hAnsi="Tahoma" w:cs="Tahoma"/>
      <w:sz w:val="16"/>
      <w:szCs w:val="16"/>
    </w:rPr>
  </w:style>
  <w:style w:type="character" w:customStyle="1" w:styleId="BalloonTextChar">
    <w:name w:val="Balloon Text Char"/>
    <w:basedOn w:val="DefaultParagraphFont"/>
    <w:link w:val="BalloonText"/>
    <w:semiHidden/>
    <w:rsid w:val="006437E7"/>
    <w:rPr>
      <w:rFonts w:ascii="Tahoma" w:hAnsi="Tahoma" w:cs="Tahoma"/>
      <w:sz w:val="16"/>
      <w:szCs w:val="16"/>
      <w:lang w:bidi="ta-IN"/>
    </w:rPr>
  </w:style>
  <w:style w:type="character" w:styleId="EndnoteReference">
    <w:name w:val="endnote reference"/>
    <w:rsid w:val="004B1565"/>
    <w:rPr>
      <w:rFonts w:ascii="Times New Roman" w:hAnsi="Times New Roman"/>
      <w:sz w:val="24"/>
      <w:vertAlign w:val="superscript"/>
    </w:rPr>
  </w:style>
  <w:style w:type="paragraph" w:customStyle="1" w:styleId="FigFootnote">
    <w:name w:val="FigFootnote"/>
    <w:basedOn w:val="TableFootnote"/>
    <w:qFormat/>
    <w:rsid w:val="00FB2C56"/>
  </w:style>
  <w:style w:type="character" w:customStyle="1" w:styleId="enCite">
    <w:name w:val="enCite"/>
    <w:basedOn w:val="footCite"/>
    <w:uiPriority w:val="1"/>
    <w:qFormat/>
    <w:rsid w:val="00AD5FA0"/>
    <w:rPr>
      <w:noProof/>
      <w:color w:val="auto"/>
      <w:bdr w:val="none" w:sz="0" w:space="0" w:color="auto"/>
      <w:shd w:val="clear" w:color="auto" w:fill="FFD966" w:themeFill="accent4" w:themeFillTint="99"/>
      <w:vertAlign w:val="superscript"/>
    </w:rPr>
  </w:style>
  <w:style w:type="character" w:customStyle="1" w:styleId="connect">
    <w:name w:val="connect"/>
    <w:uiPriority w:val="1"/>
    <w:qFormat/>
    <w:rsid w:val="004B1565"/>
    <w:rPr>
      <w:rFonts w:ascii="Times New Roman" w:hAnsi="Times New Roman"/>
      <w:sz w:val="24"/>
      <w:bdr w:val="single" w:sz="4" w:space="0" w:color="7030A0"/>
    </w:rPr>
  </w:style>
  <w:style w:type="character" w:customStyle="1" w:styleId="bkTitle">
    <w:name w:val="bkTitle"/>
    <w:uiPriority w:val="1"/>
    <w:qFormat/>
    <w:rsid w:val="00A801E6"/>
    <w:rPr>
      <w:rFonts w:ascii="Times New Roman" w:hAnsi="Times New Roman"/>
      <w:sz w:val="24"/>
      <w:bdr w:val="none" w:sz="0" w:space="0" w:color="auto"/>
      <w:shd w:val="clear" w:color="auto" w:fill="BFBFBF" w:themeFill="background1" w:themeFillShade="BF"/>
    </w:rPr>
  </w:style>
  <w:style w:type="character" w:customStyle="1" w:styleId="BodyTextChar">
    <w:name w:val="Body Text Char"/>
    <w:link w:val="BodyText"/>
    <w:locked/>
    <w:rsid w:val="00A801E6"/>
    <w:rPr>
      <w:rFonts w:ascii="Times New Roman" w:hAnsi="Times New Roman" w:cs="Latha"/>
      <w:sz w:val="24"/>
    </w:rPr>
  </w:style>
  <w:style w:type="paragraph" w:customStyle="1" w:styleId="Deflist0">
    <w:name w:val="Deflist"/>
    <w:rsid w:val="004B1565"/>
    <w:pPr>
      <w:spacing w:after="200" w:line="480" w:lineRule="auto"/>
      <w:ind w:left="432"/>
    </w:pPr>
    <w:rPr>
      <w:rFonts w:cs="Latha"/>
      <w:sz w:val="24"/>
      <w:szCs w:val="24"/>
    </w:rPr>
  </w:style>
  <w:style w:type="character" w:customStyle="1" w:styleId="unidentified">
    <w:name w:val="unidentified"/>
    <w:uiPriority w:val="1"/>
    <w:qFormat/>
    <w:rsid w:val="00E5552B"/>
    <w:rPr>
      <w:rFonts w:ascii="Times New Roman" w:hAnsi="Times New Roman"/>
      <w:sz w:val="24"/>
      <w:bdr w:val="none" w:sz="0" w:space="0" w:color="auto"/>
      <w:shd w:val="clear" w:color="auto" w:fill="FFFF00"/>
    </w:rPr>
  </w:style>
  <w:style w:type="character" w:customStyle="1" w:styleId="acad">
    <w:name w:val="acad"/>
    <w:basedOn w:val="dshBond"/>
    <w:uiPriority w:val="1"/>
    <w:qFormat/>
    <w:rsid w:val="004D0A11"/>
    <w:rPr>
      <w:rFonts w:ascii="Times New Roman" w:hAnsi="Times New Roman"/>
      <w:sz w:val="24"/>
      <w:bdr w:val="single" w:sz="4" w:space="0" w:color="F878AF"/>
      <w:shd w:val="clear" w:color="auto" w:fill="F878A0"/>
      <w:lang w:val="en-IN"/>
    </w:rPr>
  </w:style>
  <w:style w:type="character" w:customStyle="1" w:styleId="degreeMem">
    <w:name w:val="degreeMem"/>
    <w:rsid w:val="004B1565"/>
    <w:rPr>
      <w:rFonts w:ascii="Times New Roman" w:hAnsi="Times New Roman"/>
      <w:sz w:val="24"/>
      <w:bdr w:val="none" w:sz="0" w:space="0" w:color="auto"/>
      <w:shd w:val="clear" w:color="auto" w:fill="EAE400"/>
    </w:rPr>
  </w:style>
  <w:style w:type="paragraph" w:customStyle="1" w:styleId="pStyle1">
    <w:name w:val="pStyle1"/>
    <w:basedOn w:val="Normal"/>
    <w:rsid w:val="006947C9"/>
  </w:style>
  <w:style w:type="paragraph" w:customStyle="1" w:styleId="pStyle2">
    <w:name w:val="pStyle2"/>
    <w:basedOn w:val="Normal"/>
    <w:rsid w:val="006947C9"/>
  </w:style>
  <w:style w:type="paragraph" w:customStyle="1" w:styleId="pStyle3">
    <w:name w:val="pStyle3"/>
    <w:basedOn w:val="Normal"/>
    <w:rsid w:val="006947C9"/>
  </w:style>
  <w:style w:type="table" w:styleId="MediumShading2-Accent6">
    <w:name w:val="Medium Shading 2 Accent 6"/>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82227B"/>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48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2227B"/>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48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2227B"/>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48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2227B"/>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48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2227B"/>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48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2227B"/>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48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82227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48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2227B"/>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5">
    <w:name w:val="Medium List 1 Accent 5"/>
    <w:basedOn w:val="TableNormal"/>
    <w:uiPriority w:val="65"/>
    <w:rsid w:val="0082227B"/>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4">
    <w:name w:val="Medium List 1 Accent 4"/>
    <w:basedOn w:val="TableNormal"/>
    <w:uiPriority w:val="65"/>
    <w:rsid w:val="0082227B"/>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3">
    <w:name w:val="Medium List 1 Accent 3"/>
    <w:basedOn w:val="TableNormal"/>
    <w:uiPriority w:val="65"/>
    <w:rsid w:val="0082227B"/>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2">
    <w:name w:val="Medium List 1 Accent 2"/>
    <w:basedOn w:val="TableNormal"/>
    <w:uiPriority w:val="65"/>
    <w:rsid w:val="0082227B"/>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1-Accent11">
    <w:name w:val="Medium List 1 - Accent 11"/>
    <w:basedOn w:val="TableNormal"/>
    <w:uiPriority w:val="65"/>
    <w:rsid w:val="0082227B"/>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MediumList11">
    <w:name w:val="Medium List 11"/>
    <w:basedOn w:val="TableNormal"/>
    <w:uiPriority w:val="65"/>
    <w:rsid w:val="0082227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6">
    <w:name w:val="Medium Grid 3 Accent 6"/>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Grid3-Accent5">
    <w:name w:val="Medium Grid 3 Accent 5"/>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4">
    <w:name w:val="Medium Grid 3 Accent 4"/>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3">
    <w:name w:val="Medium Grid 3 Accent 3"/>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2">
    <w:name w:val="Medium Grid 3 Accent 2"/>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1">
    <w:name w:val="Medium Grid 3 Accent 1"/>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MediumGrid31">
    <w:name w:val="Medium Grid 31"/>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82227B"/>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1-Accent5">
    <w:name w:val="Medium Grid 1 Accent 5"/>
    <w:basedOn w:val="TableNormal"/>
    <w:uiPriority w:val="67"/>
    <w:rsid w:val="0082227B"/>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4">
    <w:name w:val="Medium Grid 1 Accent 4"/>
    <w:basedOn w:val="TableNormal"/>
    <w:uiPriority w:val="67"/>
    <w:rsid w:val="0082227B"/>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3">
    <w:name w:val="Medium Grid 1 Accent 3"/>
    <w:basedOn w:val="TableNormal"/>
    <w:uiPriority w:val="67"/>
    <w:rsid w:val="0082227B"/>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2">
    <w:name w:val="Medium Grid 1 Accent 2"/>
    <w:basedOn w:val="TableNormal"/>
    <w:uiPriority w:val="67"/>
    <w:rsid w:val="0082227B"/>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1">
    <w:name w:val="Medium Grid 1 Accent 1"/>
    <w:basedOn w:val="TableNormal"/>
    <w:uiPriority w:val="67"/>
    <w:rsid w:val="0082227B"/>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MediumGrid11">
    <w:name w:val="Medium Grid 11"/>
    <w:basedOn w:val="TableNormal"/>
    <w:uiPriority w:val="67"/>
    <w:rsid w:val="0082227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82227B"/>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48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5">
    <w:name w:val="Light Shading Accent 5"/>
    <w:basedOn w:val="TableNormal"/>
    <w:uiPriority w:val="60"/>
    <w:rsid w:val="0082227B"/>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48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4">
    <w:name w:val="Light Shading Accent 4"/>
    <w:basedOn w:val="TableNormal"/>
    <w:uiPriority w:val="60"/>
    <w:rsid w:val="0082227B"/>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48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82227B"/>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48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82227B"/>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48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82227B"/>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48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1">
    <w:name w:val="Light Shading1"/>
    <w:basedOn w:val="TableNormal"/>
    <w:uiPriority w:val="60"/>
    <w:rsid w:val="0082227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82227B"/>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70AD47" w:themeFill="accent6"/>
      </w:tcPr>
    </w:tblStylePr>
    <w:tblStylePr w:type="lastRow">
      <w:pPr>
        <w:spacing w:before="0" w:after="0" w:line="48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List-Accent5">
    <w:name w:val="Light List Accent 5"/>
    <w:basedOn w:val="TableNormal"/>
    <w:uiPriority w:val="61"/>
    <w:rsid w:val="0082227B"/>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5B9BD5" w:themeFill="accent5"/>
      </w:tcPr>
    </w:tblStylePr>
    <w:tblStylePr w:type="lastRow">
      <w:pPr>
        <w:spacing w:before="0" w:after="0" w:line="48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4">
    <w:name w:val="Light List Accent 4"/>
    <w:basedOn w:val="TableNormal"/>
    <w:uiPriority w:val="61"/>
    <w:rsid w:val="0082227B"/>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FFC000" w:themeFill="accent4"/>
      </w:tcPr>
    </w:tblStylePr>
    <w:tblStylePr w:type="lastRow">
      <w:pPr>
        <w:spacing w:before="0" w:after="0" w:line="48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rsid w:val="0082227B"/>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A5A5A5" w:themeFill="accent3"/>
      </w:tcPr>
    </w:tblStylePr>
    <w:tblStylePr w:type="lastRow">
      <w:pPr>
        <w:spacing w:before="0" w:after="0" w:line="48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2">
    <w:name w:val="Light List Accent 2"/>
    <w:basedOn w:val="TableNormal"/>
    <w:uiPriority w:val="61"/>
    <w:rsid w:val="0082227B"/>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ED7D31" w:themeFill="accent2"/>
      </w:tcPr>
    </w:tblStylePr>
    <w:tblStylePr w:type="lastRow">
      <w:pPr>
        <w:spacing w:before="0" w:after="0" w:line="48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
    <w:name w:val="Light List - Accent 11"/>
    <w:basedOn w:val="TableNormal"/>
    <w:uiPriority w:val="61"/>
    <w:rsid w:val="0082227B"/>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4472C4" w:themeFill="accent1"/>
      </w:tcPr>
    </w:tblStylePr>
    <w:tblStylePr w:type="lastRow">
      <w:pPr>
        <w:spacing w:before="0" w:after="0" w:line="48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82227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000000" w:themeFill="text1"/>
      </w:tcPr>
    </w:tblStylePr>
    <w:tblStylePr w:type="lastRow">
      <w:pPr>
        <w:spacing w:before="0" w:after="0" w:line="48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82227B"/>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5">
    <w:name w:val="Light Grid Accent 5"/>
    <w:basedOn w:val="TableNormal"/>
    <w:uiPriority w:val="62"/>
    <w:rsid w:val="0082227B"/>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4">
    <w:name w:val="Light Grid Accent 4"/>
    <w:basedOn w:val="TableNormal"/>
    <w:uiPriority w:val="62"/>
    <w:rsid w:val="0082227B"/>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3">
    <w:name w:val="Light Grid Accent 3"/>
    <w:basedOn w:val="TableNormal"/>
    <w:uiPriority w:val="62"/>
    <w:rsid w:val="0082227B"/>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2">
    <w:name w:val="Light Grid Accent 2"/>
    <w:basedOn w:val="TableNormal"/>
    <w:uiPriority w:val="62"/>
    <w:rsid w:val="0082227B"/>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ghtGrid-Accent11">
    <w:name w:val="Light Grid - Accent 11"/>
    <w:basedOn w:val="TableNormal"/>
    <w:uiPriority w:val="62"/>
    <w:rsid w:val="0082227B"/>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ghtGrid1">
    <w:name w:val="Light Grid1"/>
    <w:basedOn w:val="TableNormal"/>
    <w:uiPriority w:val="62"/>
    <w:rsid w:val="0082227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TMLVariable">
    <w:name w:val="HTML Variable"/>
    <w:basedOn w:val="DefaultParagraphFont"/>
    <w:semiHidden/>
    <w:unhideWhenUsed/>
    <w:rsid w:val="0082227B"/>
    <w:rPr>
      <w:i/>
      <w:iCs/>
    </w:rPr>
  </w:style>
  <w:style w:type="character" w:styleId="HTMLTypewriter">
    <w:name w:val="HTML Typewriter"/>
    <w:basedOn w:val="DefaultParagraphFont"/>
    <w:semiHidden/>
    <w:unhideWhenUsed/>
    <w:rsid w:val="0082227B"/>
    <w:rPr>
      <w:rFonts w:ascii="Consolas" w:hAnsi="Consolas"/>
      <w:sz w:val="20"/>
      <w:szCs w:val="20"/>
    </w:rPr>
  </w:style>
  <w:style w:type="character" w:styleId="HTMLSample">
    <w:name w:val="HTML Sample"/>
    <w:basedOn w:val="DefaultParagraphFont"/>
    <w:semiHidden/>
    <w:unhideWhenUsed/>
    <w:rsid w:val="0082227B"/>
    <w:rPr>
      <w:rFonts w:ascii="Consolas" w:hAnsi="Consolas"/>
      <w:sz w:val="24"/>
      <w:szCs w:val="24"/>
    </w:rPr>
  </w:style>
  <w:style w:type="paragraph" w:styleId="HTMLPreformatted">
    <w:name w:val="HTML Preformatted"/>
    <w:basedOn w:val="Normal"/>
    <w:link w:val="HTMLPreformattedChar"/>
    <w:semiHidden/>
    <w:unhideWhenUsed/>
    <w:rsid w:val="0082227B"/>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82227B"/>
    <w:rPr>
      <w:rFonts w:ascii="Consolas" w:hAnsi="Consolas" w:cs="Latha"/>
      <w:lang w:bidi="ta-IN"/>
    </w:rPr>
  </w:style>
  <w:style w:type="character" w:styleId="HTMLKeyboard">
    <w:name w:val="HTML Keyboard"/>
    <w:basedOn w:val="DefaultParagraphFont"/>
    <w:semiHidden/>
    <w:unhideWhenUsed/>
    <w:rsid w:val="0082227B"/>
    <w:rPr>
      <w:rFonts w:ascii="Consolas" w:hAnsi="Consolas"/>
      <w:sz w:val="20"/>
      <w:szCs w:val="20"/>
    </w:rPr>
  </w:style>
  <w:style w:type="character" w:styleId="HTMLDefinition">
    <w:name w:val="HTML Definition"/>
    <w:basedOn w:val="DefaultParagraphFont"/>
    <w:semiHidden/>
    <w:unhideWhenUsed/>
    <w:rsid w:val="0082227B"/>
    <w:rPr>
      <w:i/>
      <w:iCs/>
    </w:rPr>
  </w:style>
  <w:style w:type="character" w:styleId="HTMLCode">
    <w:name w:val="HTML Code"/>
    <w:basedOn w:val="DefaultParagraphFont"/>
    <w:semiHidden/>
    <w:unhideWhenUsed/>
    <w:rsid w:val="0082227B"/>
    <w:rPr>
      <w:rFonts w:ascii="Consolas" w:hAnsi="Consolas"/>
      <w:sz w:val="20"/>
      <w:szCs w:val="20"/>
    </w:rPr>
  </w:style>
  <w:style w:type="character" w:styleId="HTMLCite">
    <w:name w:val="HTML Cite"/>
    <w:basedOn w:val="DefaultParagraphFont"/>
    <w:semiHidden/>
    <w:unhideWhenUsed/>
    <w:rsid w:val="0082227B"/>
    <w:rPr>
      <w:i/>
      <w:iCs/>
    </w:rPr>
  </w:style>
  <w:style w:type="paragraph" w:styleId="HTMLAddress">
    <w:name w:val="HTML Address"/>
    <w:basedOn w:val="Normal"/>
    <w:link w:val="HTMLAddressChar"/>
    <w:semiHidden/>
    <w:unhideWhenUsed/>
    <w:rsid w:val="0082227B"/>
    <w:pPr>
      <w:spacing w:after="0"/>
    </w:pPr>
    <w:rPr>
      <w:i/>
      <w:iCs/>
    </w:rPr>
  </w:style>
  <w:style w:type="character" w:customStyle="1" w:styleId="HTMLAddressChar">
    <w:name w:val="HTML Address Char"/>
    <w:basedOn w:val="DefaultParagraphFont"/>
    <w:link w:val="HTMLAddress"/>
    <w:semiHidden/>
    <w:rsid w:val="0082227B"/>
    <w:rPr>
      <w:rFonts w:cs="Latha"/>
      <w:i/>
      <w:iCs/>
      <w:sz w:val="22"/>
      <w:szCs w:val="22"/>
      <w:lang w:bidi="ta-IN"/>
    </w:rPr>
  </w:style>
  <w:style w:type="character" w:styleId="HTMLAcronym">
    <w:name w:val="HTML Acronym"/>
    <w:basedOn w:val="DefaultParagraphFont"/>
    <w:semiHidden/>
    <w:unhideWhenUsed/>
    <w:rsid w:val="0082227B"/>
  </w:style>
  <w:style w:type="table" w:styleId="DarkList-Accent6">
    <w:name w:val="Dark List Accent 6"/>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DarkList-Accent5">
    <w:name w:val="Dark List Accent 5"/>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4">
    <w:name w:val="Dark List Accent 4"/>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3">
    <w:name w:val="Dark List Accent 3"/>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2">
    <w:name w:val="Dark List Accent 2"/>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1">
    <w:name w:val="Dark List Accent 1"/>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customStyle="1" w:styleId="DarkList1">
    <w:name w:val="Dark List1"/>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Accent6">
    <w:name w:val="Colorful Shading Accent 6"/>
    <w:basedOn w:val="TableNormal"/>
    <w:uiPriority w:val="71"/>
    <w:rsid w:val="0082227B"/>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2227B"/>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82227B"/>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2227B"/>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2">
    <w:name w:val="Colorful Shading Accent 2"/>
    <w:basedOn w:val="TableNormal"/>
    <w:uiPriority w:val="71"/>
    <w:rsid w:val="0082227B"/>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2227B"/>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82227B"/>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List-Accent5">
    <w:name w:val="Colorful List Accent 5"/>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4">
    <w:name w:val="Colorful List Accent 4"/>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3">
    <w:name w:val="Colorful List Accent 3"/>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2">
    <w:name w:val="Colorful List Accent 2"/>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1">
    <w:name w:val="Colorful List Accent 1"/>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ColorfulList1">
    <w:name w:val="Colorful List1"/>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6">
    <w:name w:val="Colorful Grid Accent 6"/>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Grid-Accent5">
    <w:name w:val="Colorful Grid Accent 5"/>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4">
    <w:name w:val="Colorful Grid Accent 4"/>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3">
    <w:name w:val="Colorful Grid Accent 3"/>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2">
    <w:name w:val="Colorful Grid Accent 2"/>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1">
    <w:name w:val="Colorful Grid Accent 1"/>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ColorfulGrid1">
    <w:name w:val="Colorful Grid1"/>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3">
    <w:name w:val="Body Text Indent 3"/>
    <w:basedOn w:val="Normal"/>
    <w:link w:val="BodyTextIndent3Char"/>
    <w:semiHidden/>
    <w:unhideWhenUsed/>
    <w:rsid w:val="0082227B"/>
    <w:pPr>
      <w:spacing w:after="120"/>
      <w:ind w:left="360"/>
    </w:pPr>
    <w:rPr>
      <w:sz w:val="16"/>
      <w:szCs w:val="16"/>
    </w:rPr>
  </w:style>
  <w:style w:type="character" w:customStyle="1" w:styleId="BodyTextIndent3Char">
    <w:name w:val="Body Text Indent 3 Char"/>
    <w:basedOn w:val="DefaultParagraphFont"/>
    <w:link w:val="BodyTextIndent3"/>
    <w:semiHidden/>
    <w:rsid w:val="0082227B"/>
    <w:rPr>
      <w:rFonts w:cs="Latha"/>
      <w:sz w:val="16"/>
      <w:szCs w:val="16"/>
      <w:lang w:bidi="ta-IN"/>
    </w:rPr>
  </w:style>
  <w:style w:type="paragraph" w:styleId="BodyTextIndent2">
    <w:name w:val="Body Text Indent 2"/>
    <w:basedOn w:val="Normal"/>
    <w:link w:val="BodyTextIndent2Char"/>
    <w:semiHidden/>
    <w:unhideWhenUsed/>
    <w:rsid w:val="0082227B"/>
    <w:pPr>
      <w:spacing w:after="120"/>
      <w:ind w:left="360"/>
    </w:pPr>
  </w:style>
  <w:style w:type="character" w:customStyle="1" w:styleId="BodyTextIndent2Char">
    <w:name w:val="Body Text Indent 2 Char"/>
    <w:basedOn w:val="DefaultParagraphFont"/>
    <w:link w:val="BodyTextIndent2"/>
    <w:semiHidden/>
    <w:rsid w:val="0082227B"/>
    <w:rPr>
      <w:rFonts w:cs="Latha"/>
      <w:sz w:val="22"/>
      <w:szCs w:val="22"/>
      <w:lang w:bidi="ta-IN"/>
    </w:rPr>
  </w:style>
  <w:style w:type="paragraph" w:styleId="BodyTextIndent">
    <w:name w:val="Body Text Indent"/>
    <w:basedOn w:val="Normal"/>
    <w:link w:val="BodyTextIndentChar"/>
    <w:semiHidden/>
    <w:unhideWhenUsed/>
    <w:rsid w:val="0082227B"/>
    <w:pPr>
      <w:spacing w:after="120"/>
      <w:ind w:left="360"/>
    </w:pPr>
  </w:style>
  <w:style w:type="character" w:customStyle="1" w:styleId="BodyTextIndentChar">
    <w:name w:val="Body Text Indent Char"/>
    <w:basedOn w:val="DefaultParagraphFont"/>
    <w:link w:val="BodyTextIndent"/>
    <w:semiHidden/>
    <w:rsid w:val="0082227B"/>
    <w:rPr>
      <w:rFonts w:cs="Latha"/>
      <w:sz w:val="22"/>
      <w:szCs w:val="22"/>
      <w:lang w:bidi="ta-IN"/>
    </w:rPr>
  </w:style>
  <w:style w:type="paragraph" w:styleId="BodyTextFirstIndent2">
    <w:name w:val="Body Text First Indent 2"/>
    <w:basedOn w:val="BodyTextIndent"/>
    <w:link w:val="BodyTextFirstIndent2Char"/>
    <w:semiHidden/>
    <w:unhideWhenUsed/>
    <w:rsid w:val="0082227B"/>
    <w:pPr>
      <w:spacing w:after="200"/>
      <w:ind w:firstLine="360"/>
    </w:pPr>
  </w:style>
  <w:style w:type="character" w:customStyle="1" w:styleId="BodyTextFirstIndent2Char">
    <w:name w:val="Body Text First Indent 2 Char"/>
    <w:basedOn w:val="BodyTextIndentChar"/>
    <w:link w:val="BodyTextFirstIndent2"/>
    <w:semiHidden/>
    <w:rsid w:val="0082227B"/>
    <w:rPr>
      <w:rFonts w:cs="Latha"/>
      <w:sz w:val="22"/>
      <w:szCs w:val="22"/>
      <w:lang w:bidi="ta-IN"/>
    </w:rPr>
  </w:style>
  <w:style w:type="paragraph" w:styleId="BodyTextFirstIndent">
    <w:name w:val="Body Text First Indent"/>
    <w:basedOn w:val="BodyText"/>
    <w:link w:val="BodyTextFirstIndentChar"/>
    <w:semiHidden/>
    <w:unhideWhenUsed/>
    <w:rsid w:val="0082227B"/>
    <w:pPr>
      <w:spacing w:after="200"/>
      <w:ind w:firstLine="360"/>
      <w:jc w:val="left"/>
    </w:pPr>
    <w:rPr>
      <w:sz w:val="22"/>
      <w:szCs w:val="22"/>
      <w:lang w:bidi="ta-IN"/>
    </w:rPr>
  </w:style>
  <w:style w:type="character" w:customStyle="1" w:styleId="BodyTextFirstIndentChar">
    <w:name w:val="Body Text First Indent Char"/>
    <w:basedOn w:val="BodyTextChar"/>
    <w:link w:val="BodyTextFirstIndent"/>
    <w:semiHidden/>
    <w:rsid w:val="0082227B"/>
    <w:rPr>
      <w:rFonts w:cs="Latha"/>
      <w:sz w:val="22"/>
      <w:szCs w:val="22"/>
      <w:lang w:bidi="ta-IN"/>
    </w:rPr>
  </w:style>
  <w:style w:type="paragraph" w:styleId="BodyText3">
    <w:name w:val="Body Text 3"/>
    <w:basedOn w:val="Normal"/>
    <w:link w:val="BodyText3Char"/>
    <w:semiHidden/>
    <w:unhideWhenUsed/>
    <w:rsid w:val="0082227B"/>
    <w:pPr>
      <w:spacing w:after="120"/>
    </w:pPr>
    <w:rPr>
      <w:sz w:val="16"/>
      <w:szCs w:val="16"/>
    </w:rPr>
  </w:style>
  <w:style w:type="character" w:customStyle="1" w:styleId="BodyText3Char">
    <w:name w:val="Body Text 3 Char"/>
    <w:basedOn w:val="DefaultParagraphFont"/>
    <w:link w:val="BodyText3"/>
    <w:semiHidden/>
    <w:rsid w:val="0082227B"/>
    <w:rPr>
      <w:rFonts w:cs="Latha"/>
      <w:sz w:val="16"/>
      <w:szCs w:val="16"/>
      <w:lang w:bidi="ta-IN"/>
    </w:rPr>
  </w:style>
  <w:style w:type="paragraph" w:styleId="BodyText2">
    <w:name w:val="Body Text 2"/>
    <w:basedOn w:val="Normal"/>
    <w:link w:val="BodyText2Char"/>
    <w:semiHidden/>
    <w:unhideWhenUsed/>
    <w:rsid w:val="0082227B"/>
    <w:pPr>
      <w:spacing w:after="120"/>
    </w:pPr>
  </w:style>
  <w:style w:type="character" w:customStyle="1" w:styleId="BodyText2Char">
    <w:name w:val="Body Text 2 Char"/>
    <w:basedOn w:val="DefaultParagraphFont"/>
    <w:link w:val="BodyText2"/>
    <w:semiHidden/>
    <w:rsid w:val="0082227B"/>
    <w:rPr>
      <w:rFonts w:cs="Latha"/>
      <w:sz w:val="22"/>
      <w:szCs w:val="22"/>
      <w:lang w:bidi="ta-IN"/>
    </w:rPr>
  </w:style>
  <w:style w:type="character" w:customStyle="1" w:styleId="appCite">
    <w:name w:val="appCite"/>
    <w:basedOn w:val="figCite"/>
    <w:uiPriority w:val="1"/>
    <w:qFormat/>
    <w:rsid w:val="00BC1B2F"/>
    <w:rPr>
      <w:noProof/>
      <w:color w:val="2F5496" w:themeColor="accent1" w:themeShade="BF"/>
    </w:rPr>
  </w:style>
  <w:style w:type="paragraph" w:customStyle="1" w:styleId="Source">
    <w:name w:val="Source"/>
    <w:basedOn w:val="Normal"/>
    <w:qFormat/>
    <w:rsid w:val="007C4D30"/>
    <w:rPr>
      <w:rFonts w:eastAsiaTheme="minorHAnsi" w:cstheme="minorBidi"/>
      <w:color w:val="222A35" w:themeColor="text2" w:themeShade="80"/>
      <w:sz w:val="20"/>
      <w:lang w:bidi="ar-SA"/>
    </w:rPr>
  </w:style>
  <w:style w:type="character" w:customStyle="1" w:styleId="std">
    <w:name w:val="std"/>
    <w:rsid w:val="00E5552B"/>
    <w:rPr>
      <w:rFonts w:ascii="Times New Roman" w:hAnsi="Times New Roman"/>
      <w:sz w:val="24"/>
      <w:bdr w:val="none" w:sz="0" w:space="0" w:color="auto"/>
      <w:shd w:val="clear" w:color="auto" w:fill="CDC7A7"/>
    </w:rPr>
  </w:style>
  <w:style w:type="character" w:customStyle="1" w:styleId="eLocationId">
    <w:name w:val="eLocationId"/>
    <w:rsid w:val="004B1565"/>
    <w:rPr>
      <w:rFonts w:ascii="Times New Roman" w:hAnsi="Times New Roman"/>
      <w:sz w:val="24"/>
      <w:bdr w:val="none" w:sz="0" w:space="0" w:color="auto"/>
      <w:shd w:val="clear" w:color="auto" w:fill="6699FF"/>
    </w:rPr>
  </w:style>
  <w:style w:type="character" w:customStyle="1" w:styleId="cStyle1">
    <w:name w:val="cStyle1"/>
    <w:uiPriority w:val="1"/>
    <w:qFormat/>
    <w:rsid w:val="00416E05"/>
    <w:rPr>
      <w:bdr w:val="none" w:sz="0" w:space="0" w:color="auto"/>
      <w:shd w:val="clear" w:color="auto" w:fill="FF0000"/>
    </w:rPr>
  </w:style>
  <w:style w:type="character" w:customStyle="1" w:styleId="cStyle2">
    <w:name w:val="cStyle2"/>
    <w:basedOn w:val="cStyle1"/>
    <w:uiPriority w:val="1"/>
    <w:qFormat/>
    <w:rsid w:val="00416E05"/>
    <w:rPr>
      <w:bdr w:val="none" w:sz="0" w:space="0" w:color="auto"/>
      <w:shd w:val="clear" w:color="auto" w:fill="FF0000"/>
    </w:rPr>
  </w:style>
  <w:style w:type="character" w:customStyle="1" w:styleId="cStyle3">
    <w:name w:val="cStyle3"/>
    <w:basedOn w:val="cStyle1"/>
    <w:uiPriority w:val="1"/>
    <w:qFormat/>
    <w:rsid w:val="00416E05"/>
    <w:rPr>
      <w:bdr w:val="none" w:sz="0" w:space="0" w:color="auto"/>
      <w:shd w:val="clear" w:color="auto" w:fill="FF0000"/>
    </w:rPr>
  </w:style>
  <w:style w:type="character" w:customStyle="1" w:styleId="check">
    <w:name w:val="check"/>
    <w:uiPriority w:val="1"/>
    <w:qFormat/>
    <w:rsid w:val="00A801E6"/>
    <w:rPr>
      <w:rFonts w:ascii="Times New Roman" w:hAnsi="Times New Roman"/>
      <w:sz w:val="24"/>
      <w:bdr w:val="none" w:sz="0" w:space="0" w:color="auto"/>
      <w:shd w:val="clear" w:color="auto" w:fill="FF0000"/>
    </w:rPr>
  </w:style>
  <w:style w:type="paragraph" w:customStyle="1" w:styleId="ArticleType">
    <w:name w:val="ArticleType"/>
    <w:basedOn w:val="Normal"/>
    <w:qFormat/>
    <w:rsid w:val="00262167"/>
    <w:rPr>
      <w:color w:val="E26C0A"/>
    </w:rPr>
  </w:style>
  <w:style w:type="paragraph" w:customStyle="1" w:styleId="NewPara">
    <w:name w:val="NewPara"/>
    <w:basedOn w:val="Normal"/>
    <w:rsid w:val="001F3A2B"/>
  </w:style>
  <w:style w:type="character" w:customStyle="1" w:styleId="eSuffix">
    <w:name w:val="eSuffix"/>
    <w:basedOn w:val="suffix"/>
    <w:uiPriority w:val="1"/>
    <w:qFormat/>
    <w:rsid w:val="000779C1"/>
    <w:rPr>
      <w:rFonts w:ascii="Times New Roman" w:hAnsi="Times New Roman"/>
      <w:sz w:val="24"/>
      <w:bdr w:val="single" w:sz="4" w:space="0" w:color="FF00FF"/>
      <w:shd w:val="clear" w:color="auto" w:fill="FFD1FF"/>
    </w:rPr>
  </w:style>
  <w:style w:type="character" w:customStyle="1" w:styleId="dshBond">
    <w:name w:val="dshBond"/>
    <w:basedOn w:val="eSuffix"/>
    <w:uiPriority w:val="1"/>
    <w:qFormat/>
    <w:rsid w:val="002A59F3"/>
    <w:rPr>
      <w:rFonts w:ascii="Times New Roman" w:hAnsi="Times New Roman"/>
      <w:sz w:val="24"/>
      <w:bdr w:val="single" w:sz="4" w:space="0" w:color="ACB9CA" w:themeColor="text2" w:themeTint="66"/>
      <w:shd w:val="clear" w:color="auto" w:fill="ACB9CA" w:themeFill="text2" w:themeFillTint="66"/>
    </w:rPr>
  </w:style>
  <w:style w:type="character" w:customStyle="1" w:styleId="dotBond">
    <w:name w:val="dotBond"/>
    <w:basedOn w:val="dshBond"/>
    <w:uiPriority w:val="1"/>
    <w:qFormat/>
    <w:rsid w:val="002A59F3"/>
    <w:rPr>
      <w:rFonts w:ascii="Times New Roman" w:hAnsi="Times New Roman"/>
      <w:sz w:val="24"/>
      <w:bdr w:val="single" w:sz="4" w:space="0" w:color="F7CAAC" w:themeColor="accent2" w:themeTint="66"/>
      <w:shd w:val="clear" w:color="auto" w:fill="F7CAAC" w:themeFill="accent2" w:themeFillTint="66"/>
      <w:lang w:val="en-IN"/>
    </w:rPr>
  </w:style>
  <w:style w:type="character" w:customStyle="1" w:styleId="tBond">
    <w:name w:val="tBond"/>
    <w:basedOn w:val="dotBond"/>
    <w:uiPriority w:val="1"/>
    <w:qFormat/>
    <w:rsid w:val="002A59F3"/>
    <w:rPr>
      <w:rFonts w:ascii="Times New Roman" w:hAnsi="Times New Roman"/>
      <w:sz w:val="24"/>
      <w:bdr w:val="single" w:sz="4" w:space="0" w:color="C9C9C9" w:themeColor="accent3" w:themeTint="99"/>
      <w:shd w:val="clear" w:color="auto" w:fill="C9C9C9" w:themeFill="accent3" w:themeFillTint="99"/>
      <w:lang w:val="en-IN"/>
    </w:rPr>
  </w:style>
  <w:style w:type="character" w:customStyle="1" w:styleId="dBond">
    <w:name w:val="dBond"/>
    <w:basedOn w:val="tBond"/>
    <w:uiPriority w:val="1"/>
    <w:qFormat/>
    <w:rsid w:val="002A59F3"/>
    <w:rPr>
      <w:rFonts w:ascii="Times New Roman" w:hAnsi="Times New Roman"/>
      <w:sz w:val="24"/>
      <w:bdr w:val="single" w:sz="4" w:space="0" w:color="A8D08D" w:themeColor="accent6" w:themeTint="99"/>
      <w:shd w:val="clear" w:color="auto" w:fill="A8D08D" w:themeFill="accent6" w:themeFillTint="99"/>
      <w:lang w:val="en-IN"/>
    </w:rPr>
  </w:style>
  <w:style w:type="character" w:customStyle="1" w:styleId="Bond">
    <w:name w:val="Bond"/>
    <w:basedOn w:val="dBond"/>
    <w:uiPriority w:val="1"/>
    <w:qFormat/>
    <w:rsid w:val="002A59F3"/>
    <w:rPr>
      <w:rFonts w:ascii="Times New Roman" w:hAnsi="Times New Roman"/>
      <w:sz w:val="24"/>
      <w:bdr w:val="single" w:sz="4" w:space="0" w:color="FFC000"/>
      <w:shd w:val="clear" w:color="auto" w:fill="FFC000"/>
      <w:lang w:val="en-IN"/>
    </w:rPr>
  </w:style>
  <w:style w:type="character" w:customStyle="1" w:styleId="fundRefName">
    <w:name w:val="fundRefName"/>
    <w:uiPriority w:val="1"/>
    <w:qFormat/>
    <w:rsid w:val="002C5525"/>
    <w:rPr>
      <w:bdr w:val="single" w:sz="4" w:space="0" w:color="FFFF66"/>
      <w:shd w:val="clear" w:color="auto" w:fill="FFFF66"/>
      <w:lang w:val="en-IN"/>
    </w:rPr>
  </w:style>
  <w:style w:type="paragraph" w:customStyle="1" w:styleId="SchemeTitle">
    <w:name w:val="SchemeTitle"/>
    <w:basedOn w:val="FigureCaption"/>
    <w:qFormat/>
    <w:rsid w:val="007C4D30"/>
  </w:style>
  <w:style w:type="character" w:customStyle="1" w:styleId="schCite">
    <w:name w:val="schCite"/>
    <w:basedOn w:val="figCite"/>
    <w:uiPriority w:val="1"/>
    <w:qFormat/>
    <w:rsid w:val="007C4D30"/>
    <w:rPr>
      <w:rFonts w:ascii="Times New Roman" w:hAnsi="Times New Roman"/>
      <w:color w:val="70AD47" w:themeColor="accent6"/>
      <w:sz w:val="24"/>
      <w:bdr w:val="single" w:sz="4" w:space="0" w:color="FFFFFF" w:themeColor="background1"/>
      <w:shd w:val="clear" w:color="auto" w:fill="auto"/>
    </w:rPr>
  </w:style>
  <w:style w:type="paragraph" w:customStyle="1" w:styleId="RefPaper">
    <w:name w:val="RefPaper"/>
    <w:basedOn w:val="Normal"/>
    <w:qFormat/>
    <w:rsid w:val="006C0A5B"/>
  </w:style>
  <w:style w:type="paragraph" w:customStyle="1" w:styleId="RefWorkingPaper">
    <w:name w:val="RefWorkingPaper"/>
    <w:basedOn w:val="RefPaper"/>
    <w:qFormat/>
    <w:rsid w:val="006C0A5B"/>
  </w:style>
  <w:style w:type="paragraph" w:customStyle="1" w:styleId="SuperTitle">
    <w:name w:val="SuperTitle"/>
    <w:basedOn w:val="Normal"/>
    <w:qFormat/>
    <w:rsid w:val="00F81040"/>
  </w:style>
  <w:style w:type="paragraph" w:customStyle="1" w:styleId="Product">
    <w:name w:val="Product"/>
    <w:basedOn w:val="Normal"/>
    <w:qFormat/>
    <w:rsid w:val="00E260F9"/>
    <w:pPr>
      <w:shd w:val="clear" w:color="auto" w:fill="66FF99"/>
    </w:pPr>
  </w:style>
  <w:style w:type="paragraph" w:customStyle="1" w:styleId="Related-Article">
    <w:name w:val="Related-Article"/>
    <w:basedOn w:val="Product"/>
    <w:qFormat/>
    <w:rsid w:val="00E260F9"/>
    <w:pPr>
      <w:shd w:val="clear" w:color="auto" w:fill="33CCFF"/>
    </w:pPr>
  </w:style>
  <w:style w:type="paragraph" w:customStyle="1" w:styleId="Speech">
    <w:name w:val="Speech"/>
    <w:basedOn w:val="Normal"/>
    <w:qFormat/>
    <w:rsid w:val="00E260F9"/>
    <w:pPr>
      <w:shd w:val="clear" w:color="auto" w:fill="99CC00"/>
    </w:pPr>
  </w:style>
  <w:style w:type="paragraph" w:customStyle="1" w:styleId="BoxTitle">
    <w:name w:val="BoxTitle"/>
    <w:basedOn w:val="Normal"/>
    <w:qFormat/>
    <w:rsid w:val="004F3FD5"/>
    <w:pPr>
      <w:shd w:val="clear" w:color="auto" w:fill="99CCFF"/>
    </w:pPr>
  </w:style>
  <w:style w:type="character" w:customStyle="1" w:styleId="speaker">
    <w:name w:val="speaker"/>
    <w:uiPriority w:val="1"/>
    <w:qFormat/>
    <w:rsid w:val="007C4D30"/>
    <w:rPr>
      <w:rFonts w:ascii="Times New Roman" w:hAnsi="Times New Roman"/>
      <w:color w:val="9966FF"/>
      <w:sz w:val="24"/>
    </w:rPr>
  </w:style>
  <w:style w:type="paragraph" w:customStyle="1" w:styleId="BoxText">
    <w:name w:val="BoxText"/>
    <w:basedOn w:val="Normal"/>
    <w:qFormat/>
    <w:rsid w:val="009D1E9A"/>
    <w:pPr>
      <w:shd w:val="clear" w:color="auto" w:fill="99FF66"/>
    </w:pPr>
  </w:style>
  <w:style w:type="character" w:customStyle="1" w:styleId="corresCite">
    <w:name w:val="corresCite"/>
    <w:basedOn w:val="speaker"/>
    <w:uiPriority w:val="1"/>
    <w:qFormat/>
    <w:rsid w:val="00895250"/>
    <w:rPr>
      <w:color w:val="000000"/>
      <w:bdr w:val="none" w:sz="0" w:space="0" w:color="auto"/>
      <w:shd w:val="clear" w:color="auto" w:fill="FF7C5D"/>
      <w:vertAlign w:val="superscript"/>
    </w:rPr>
  </w:style>
  <w:style w:type="character" w:customStyle="1" w:styleId="MTConvertedEquation">
    <w:name w:val="MTConvertedEquation"/>
    <w:basedOn w:val="DefaultParagraphFont"/>
    <w:uiPriority w:val="1"/>
    <w:qFormat/>
    <w:rsid w:val="003E478C"/>
  </w:style>
  <w:style w:type="character" w:customStyle="1" w:styleId="anCite">
    <w:name w:val="anCite"/>
    <w:basedOn w:val="affCite"/>
    <w:uiPriority w:val="1"/>
    <w:qFormat/>
    <w:rsid w:val="00DE7378"/>
    <w:rPr>
      <w:bdr w:val="none" w:sz="0" w:space="0" w:color="auto"/>
      <w:shd w:val="clear" w:color="auto" w:fill="00B050"/>
    </w:rPr>
  </w:style>
  <w:style w:type="character" w:customStyle="1" w:styleId="isbn">
    <w:name w:val="isbn"/>
    <w:uiPriority w:val="1"/>
    <w:qFormat/>
    <w:rsid w:val="00C14141"/>
    <w:rPr>
      <w:rFonts w:ascii="Times New Roman" w:hAnsi="Times New Roman"/>
      <w:color w:val="000000" w:themeColor="text1"/>
      <w:sz w:val="24"/>
      <w:bdr w:val="none" w:sz="0" w:space="0" w:color="auto"/>
      <w:shd w:val="clear" w:color="auto" w:fill="FF99CC"/>
    </w:rPr>
  </w:style>
  <w:style w:type="paragraph" w:customStyle="1" w:styleId="step">
    <w:name w:val="step"/>
    <w:basedOn w:val="Lemma"/>
    <w:qFormat/>
    <w:rsid w:val="00C14141"/>
  </w:style>
  <w:style w:type="paragraph" w:customStyle="1" w:styleId="conference">
    <w:name w:val="conference"/>
    <w:basedOn w:val="Normal"/>
    <w:qFormat/>
    <w:rsid w:val="00215519"/>
  </w:style>
  <w:style w:type="character" w:customStyle="1" w:styleId="cap">
    <w:name w:val="cap"/>
    <w:uiPriority w:val="1"/>
    <w:qFormat/>
    <w:rsid w:val="000E0756"/>
    <w:rPr>
      <w:rFonts w:ascii="Times New Roman" w:hAnsi="Times New Roman"/>
      <w:sz w:val="24"/>
      <w:bdr w:val="none" w:sz="0" w:space="0" w:color="auto"/>
      <w:shd w:val="clear" w:color="auto" w:fill="FF0066"/>
    </w:rPr>
  </w:style>
  <w:style w:type="paragraph" w:customStyle="1" w:styleId="GraphCaption">
    <w:name w:val="GraphCaption"/>
    <w:basedOn w:val="FigureCaption"/>
    <w:qFormat/>
    <w:rsid w:val="009E28D6"/>
  </w:style>
  <w:style w:type="character" w:customStyle="1" w:styleId="grpCite">
    <w:name w:val="grpCite"/>
    <w:uiPriority w:val="1"/>
    <w:qFormat/>
    <w:rsid w:val="009E28D6"/>
    <w:rPr>
      <w:color w:val="44546A" w:themeColor="text2"/>
      <w:bdr w:val="none" w:sz="0" w:space="0" w:color="auto"/>
      <w:shd w:val="clear" w:color="auto" w:fill="auto"/>
    </w:rPr>
  </w:style>
  <w:style w:type="character" w:customStyle="1" w:styleId="jrromanTitle">
    <w:name w:val="jrromanTitle"/>
    <w:basedOn w:val="DefaultParagraphFont"/>
    <w:uiPriority w:val="1"/>
    <w:qFormat/>
    <w:rsid w:val="006430BD"/>
    <w:rPr>
      <w:rFonts w:ascii="Times New Roman" w:hAnsi="Times New Roman"/>
      <w:sz w:val="24"/>
      <w:bdr w:val="none" w:sz="0" w:space="0" w:color="auto"/>
      <w:shd w:val="clear" w:color="auto" w:fill="CC9900"/>
    </w:rPr>
  </w:style>
  <w:style w:type="character" w:customStyle="1" w:styleId="pii">
    <w:name w:val="pii"/>
    <w:basedOn w:val="doi"/>
    <w:uiPriority w:val="1"/>
    <w:qFormat/>
    <w:rsid w:val="0080376F"/>
    <w:rPr>
      <w:bdr w:val="none" w:sz="0" w:space="0" w:color="auto"/>
      <w:shd w:val="clear" w:color="auto" w:fill="6262FE"/>
    </w:rPr>
  </w:style>
  <w:style w:type="paragraph" w:customStyle="1" w:styleId="BoxCaption">
    <w:name w:val="BoxCaption"/>
    <w:basedOn w:val="FigureCaption"/>
    <w:qFormat/>
    <w:rsid w:val="004B69CA"/>
  </w:style>
  <w:style w:type="character" w:customStyle="1" w:styleId="boxCite">
    <w:name w:val="boxCite"/>
    <w:basedOn w:val="figCite"/>
    <w:uiPriority w:val="1"/>
    <w:qFormat/>
    <w:rsid w:val="004B69CA"/>
    <w:rPr>
      <w:color w:val="auto"/>
      <w:bdr w:val="none" w:sz="0" w:space="0" w:color="auto"/>
      <w:shd w:val="clear" w:color="auto" w:fill="D47DFF"/>
    </w:rPr>
  </w:style>
  <w:style w:type="character" w:customStyle="1" w:styleId="reportTitle">
    <w:name w:val="reportTitle"/>
    <w:basedOn w:val="articleTitle"/>
    <w:uiPriority w:val="1"/>
    <w:qFormat/>
    <w:rsid w:val="009772E3"/>
    <w:rPr>
      <w:bdr w:val="none" w:sz="0" w:space="0" w:color="auto"/>
      <w:shd w:val="clear" w:color="auto" w:fill="6699FF"/>
    </w:rPr>
  </w:style>
  <w:style w:type="character" w:customStyle="1" w:styleId="FootnoteAnchor">
    <w:name w:val="Footnote Anchor"/>
    <w:rsid w:val="005109D2"/>
    <w:rPr>
      <w:vertAlign w:val="superscript"/>
    </w:rPr>
  </w:style>
  <w:style w:type="paragraph" w:styleId="Caption">
    <w:name w:val="caption"/>
    <w:basedOn w:val="Normal"/>
    <w:next w:val="Normal"/>
    <w:uiPriority w:val="35"/>
    <w:semiHidden/>
    <w:unhideWhenUsed/>
    <w:qFormat/>
    <w:rsid w:val="00CE1C11"/>
    <w:pPr>
      <w:spacing w:after="200"/>
    </w:pPr>
    <w:rPr>
      <w:bCs/>
      <w:sz w:val="18"/>
      <w:szCs w:val="18"/>
    </w:rPr>
  </w:style>
  <w:style w:type="character" w:customStyle="1" w:styleId="thesisTitle">
    <w:name w:val="thesisTitle"/>
    <w:basedOn w:val="reportTitle"/>
    <w:uiPriority w:val="1"/>
    <w:qFormat/>
    <w:rsid w:val="00915998"/>
    <w:rPr>
      <w:bdr w:val="none" w:sz="0" w:space="0" w:color="auto"/>
      <w:shd w:val="clear" w:color="auto" w:fill="009999"/>
    </w:rPr>
  </w:style>
  <w:style w:type="character" w:customStyle="1" w:styleId="thesisDegree">
    <w:name w:val="thesisDegree"/>
    <w:basedOn w:val="thesisTitle"/>
    <w:uiPriority w:val="1"/>
    <w:qFormat/>
    <w:rsid w:val="006D158F"/>
    <w:rPr>
      <w:bdr w:val="none" w:sz="0" w:space="0" w:color="auto"/>
      <w:shd w:val="clear" w:color="auto" w:fill="666699"/>
    </w:rPr>
  </w:style>
  <w:style w:type="character" w:customStyle="1" w:styleId="reportNumber">
    <w:name w:val="reportNumber"/>
    <w:basedOn w:val="thesisDegree"/>
    <w:uiPriority w:val="1"/>
    <w:qFormat/>
    <w:rsid w:val="006D158F"/>
    <w:rPr>
      <w:shd w:val="clear" w:color="auto" w:fill="FF5050"/>
    </w:rPr>
  </w:style>
  <w:style w:type="paragraph" w:customStyle="1" w:styleId="ChartCaption">
    <w:name w:val="ChartCaption"/>
    <w:basedOn w:val="FigureCaption"/>
    <w:next w:val="FigureCaption"/>
    <w:qFormat/>
    <w:rsid w:val="005220D0"/>
  </w:style>
  <w:style w:type="paragraph" w:customStyle="1" w:styleId="PlateCaption">
    <w:name w:val="PlateCaption"/>
    <w:basedOn w:val="FigureCaption"/>
    <w:next w:val="FigureCaption"/>
    <w:qFormat/>
    <w:rsid w:val="005220D0"/>
  </w:style>
  <w:style w:type="paragraph" w:customStyle="1" w:styleId="MapCaption">
    <w:name w:val="MapCaption"/>
    <w:basedOn w:val="FigureCaption"/>
    <w:next w:val="FigureCaption"/>
    <w:qFormat/>
    <w:rsid w:val="005220D0"/>
  </w:style>
  <w:style w:type="character" w:customStyle="1" w:styleId="mapCite">
    <w:name w:val="mapCite"/>
    <w:basedOn w:val="figCite"/>
    <w:uiPriority w:val="1"/>
    <w:qFormat/>
    <w:rsid w:val="005220D0"/>
    <w:rPr>
      <w:color w:val="FF5050"/>
      <w:bdr w:val="none" w:sz="0" w:space="0" w:color="auto"/>
      <w:shd w:val="clear" w:color="auto" w:fill="auto"/>
    </w:rPr>
  </w:style>
  <w:style w:type="character" w:customStyle="1" w:styleId="plateCite">
    <w:name w:val="plateCite"/>
    <w:basedOn w:val="figCite"/>
    <w:uiPriority w:val="1"/>
    <w:qFormat/>
    <w:rsid w:val="005220D0"/>
    <w:rPr>
      <w:color w:val="CC9900"/>
      <w:bdr w:val="none" w:sz="0" w:space="0" w:color="auto"/>
      <w:shd w:val="clear" w:color="auto" w:fill="auto"/>
    </w:rPr>
  </w:style>
  <w:style w:type="character" w:customStyle="1" w:styleId="chartCite">
    <w:name w:val="chartCite"/>
    <w:basedOn w:val="figCite"/>
    <w:uiPriority w:val="1"/>
    <w:qFormat/>
    <w:rsid w:val="005220D0"/>
    <w:rPr>
      <w:color w:val="9966FF"/>
    </w:rPr>
  </w:style>
  <w:style w:type="paragraph" w:customStyle="1" w:styleId="TableContinued">
    <w:name w:val="TableContinued"/>
    <w:basedOn w:val="MapCaption"/>
    <w:qFormat/>
    <w:rsid w:val="00312174"/>
  </w:style>
  <w:style w:type="paragraph" w:customStyle="1" w:styleId="ExhibitCaption">
    <w:name w:val="ExhibitCaption"/>
    <w:basedOn w:val="FigureCaption"/>
    <w:next w:val="FigureCaption"/>
    <w:qFormat/>
    <w:rsid w:val="00187AF1"/>
  </w:style>
  <w:style w:type="character" w:customStyle="1" w:styleId="exbCite">
    <w:name w:val="exbCite"/>
    <w:basedOn w:val="chartCite"/>
    <w:uiPriority w:val="1"/>
    <w:qFormat/>
    <w:rsid w:val="00187AF1"/>
    <w:rPr>
      <w:color w:val="auto"/>
      <w:bdr w:val="none" w:sz="0" w:space="0" w:color="auto"/>
      <w:shd w:val="clear" w:color="auto" w:fill="3399FF"/>
    </w:rPr>
  </w:style>
  <w:style w:type="paragraph" w:customStyle="1" w:styleId="ManuscriptSubTitle">
    <w:name w:val="ManuscriptSubTitle"/>
    <w:basedOn w:val="ManuscriptTitle"/>
    <w:qFormat/>
    <w:rsid w:val="00F84B41"/>
    <w:rPr>
      <w:sz w:val="36"/>
      <w:shd w:val="clear" w:color="auto" w:fill="3399FF"/>
    </w:rPr>
  </w:style>
  <w:style w:type="paragraph" w:customStyle="1" w:styleId="Copyright">
    <w:name w:val="Copyright"/>
    <w:basedOn w:val="ManuscriptSubTitle"/>
    <w:qFormat/>
    <w:rsid w:val="000A4602"/>
    <w:rPr>
      <w:sz w:val="24"/>
    </w:rPr>
  </w:style>
  <w:style w:type="paragraph" w:customStyle="1" w:styleId="RefNewsletter">
    <w:name w:val="RefNewsletter"/>
    <w:basedOn w:val="RefJournal"/>
    <w:qFormat/>
    <w:rsid w:val="00EB3EE6"/>
  </w:style>
  <w:style w:type="paragraph" w:customStyle="1" w:styleId="RefLegal">
    <w:name w:val="RefLegal"/>
    <w:basedOn w:val="RefNewsletter"/>
    <w:qFormat/>
    <w:rsid w:val="00EB3EE6"/>
  </w:style>
  <w:style w:type="paragraph" w:customStyle="1" w:styleId="RefUnknown">
    <w:name w:val="RefUnknown"/>
    <w:basedOn w:val="RefLegal"/>
    <w:qFormat/>
    <w:rsid w:val="00EB3EE6"/>
  </w:style>
  <w:style w:type="paragraph" w:customStyle="1" w:styleId="TableLegend">
    <w:name w:val="TableLegend"/>
    <w:basedOn w:val="ArticleType"/>
    <w:qFormat/>
    <w:rsid w:val="0080688A"/>
  </w:style>
  <w:style w:type="character" w:customStyle="1" w:styleId="suppCite">
    <w:name w:val="suppCite"/>
    <w:basedOn w:val="appCite"/>
    <w:uiPriority w:val="1"/>
    <w:qFormat/>
    <w:rsid w:val="00627447"/>
  </w:style>
  <w:style w:type="paragraph" w:customStyle="1" w:styleId="NotePara">
    <w:name w:val="NotePara"/>
    <w:basedOn w:val="Normal"/>
    <w:next w:val="Normal"/>
    <w:qFormat/>
    <w:rsid w:val="008B4B7C"/>
  </w:style>
  <w:style w:type="character" w:customStyle="1" w:styleId="transTitle">
    <w:name w:val="transTitle"/>
    <w:basedOn w:val="year"/>
    <w:uiPriority w:val="1"/>
    <w:qFormat/>
    <w:rsid w:val="00FB68CC"/>
    <w:rPr>
      <w:bdr w:val="none" w:sz="0" w:space="0" w:color="auto"/>
      <w:shd w:val="clear" w:color="auto" w:fill="71FF3F"/>
    </w:rPr>
  </w:style>
  <w:style w:type="character" w:customStyle="1" w:styleId="transSource">
    <w:name w:val="transSource"/>
    <w:basedOn w:val="transTitle"/>
    <w:uiPriority w:val="1"/>
    <w:qFormat/>
    <w:rsid w:val="00FB68CC"/>
    <w:rPr>
      <w:shd w:val="clear" w:color="auto" w:fill="60DECF"/>
    </w:rPr>
  </w:style>
  <w:style w:type="character" w:customStyle="1" w:styleId="webTitle">
    <w:name w:val="webTitle"/>
    <w:basedOn w:val="transSource"/>
    <w:uiPriority w:val="1"/>
    <w:qFormat/>
    <w:rsid w:val="00FB68CC"/>
    <w:rPr>
      <w:shd w:val="clear" w:color="auto" w:fill="BC8283"/>
    </w:rPr>
  </w:style>
  <w:style w:type="paragraph" w:customStyle="1" w:styleId="ImpactStatementTitle">
    <w:name w:val="ImpactStatementTitle"/>
    <w:basedOn w:val="NotePara"/>
    <w:qFormat/>
    <w:rsid w:val="001707C5"/>
  </w:style>
  <w:style w:type="paragraph" w:customStyle="1" w:styleId="ImpactStatementText">
    <w:name w:val="ImpactStatementText"/>
    <w:basedOn w:val="ImpactStatementTitle"/>
    <w:next w:val="Acknowledgement"/>
    <w:qFormat/>
    <w:rsid w:val="001707C5"/>
  </w:style>
  <w:style w:type="paragraph" w:customStyle="1" w:styleId="transAbstract">
    <w:name w:val="transAbstract"/>
    <w:basedOn w:val="ImpactStatementText"/>
    <w:qFormat/>
    <w:rsid w:val="00B74FD9"/>
  </w:style>
  <w:style w:type="paragraph" w:customStyle="1" w:styleId="transAbsTitle">
    <w:name w:val="transAbsTitle"/>
    <w:basedOn w:val="transAbstract"/>
    <w:qFormat/>
    <w:rsid w:val="006D0E71"/>
  </w:style>
  <w:style w:type="paragraph" w:customStyle="1" w:styleId="Badge">
    <w:name w:val="Badge"/>
    <w:basedOn w:val="transAbsTitle"/>
    <w:qFormat/>
    <w:rsid w:val="009A59DD"/>
  </w:style>
  <w:style w:type="paragraph" w:customStyle="1" w:styleId="transKeyword">
    <w:name w:val="transKeyword"/>
    <w:basedOn w:val="Badge"/>
    <w:qFormat/>
    <w:rsid w:val="007F2822"/>
  </w:style>
  <w:style w:type="character" w:customStyle="1" w:styleId="orcid">
    <w:name w:val="orcid"/>
    <w:basedOn w:val="webTitle"/>
    <w:uiPriority w:val="1"/>
    <w:qFormat/>
    <w:rsid w:val="00114BB9"/>
    <w:rPr>
      <w:shd w:val="clear" w:color="auto" w:fill="808080"/>
    </w:rPr>
  </w:style>
  <w:style w:type="paragraph" w:customStyle="1" w:styleId="CESignature">
    <w:name w:val="CESignature"/>
    <w:basedOn w:val="transKeyword"/>
    <w:qFormat/>
    <w:rsid w:val="00B155A5"/>
  </w:style>
  <w:style w:type="paragraph" w:customStyle="1" w:styleId="BioTitle">
    <w:name w:val="BioTitle"/>
    <w:basedOn w:val="Heading1"/>
    <w:qFormat/>
    <w:rsid w:val="00DC4596"/>
  </w:style>
  <w:style w:type="paragraph" w:customStyle="1" w:styleId="SplissTitle">
    <w:name w:val="SplissTitle"/>
    <w:basedOn w:val="RefBook"/>
    <w:qFormat/>
    <w:rsid w:val="00176D6F"/>
  </w:style>
  <w:style w:type="character" w:customStyle="1" w:styleId="inlineFx">
    <w:name w:val="inlineFx"/>
    <w:basedOn w:val="orcid"/>
    <w:uiPriority w:val="1"/>
    <w:qFormat/>
    <w:rsid w:val="00480D9B"/>
    <w:rPr>
      <w:shd w:val="clear" w:color="auto" w:fill="808080"/>
    </w:rPr>
  </w:style>
</w:styles>
</file>

<file path=word/webSettings.xml><?xml version="1.0" encoding="utf-8"?>
<w:webSettings xmlns:r="http://schemas.openxmlformats.org/officeDocument/2006/relationships" xmlns:w="http://schemas.openxmlformats.org/wordprocessingml/2006/main">
  <w:divs>
    <w:div w:id="156846686">
      <w:bodyDiv w:val="1"/>
      <w:marLeft w:val="0"/>
      <w:marRight w:val="0"/>
      <w:marTop w:val="0"/>
      <w:marBottom w:val="0"/>
      <w:divBdr>
        <w:top w:val="none" w:sz="0" w:space="0" w:color="auto"/>
        <w:left w:val="none" w:sz="0" w:space="0" w:color="auto"/>
        <w:bottom w:val="none" w:sz="0" w:space="0" w:color="auto"/>
        <w:right w:val="none" w:sz="0" w:space="0" w:color="auto"/>
      </w:divBdr>
      <w:divsChild>
        <w:div w:id="147090516">
          <w:marLeft w:val="0"/>
          <w:marRight w:val="0"/>
          <w:marTop w:val="0"/>
          <w:marBottom w:val="0"/>
          <w:divBdr>
            <w:top w:val="none" w:sz="0" w:space="0" w:color="auto"/>
            <w:left w:val="none" w:sz="0" w:space="0" w:color="auto"/>
            <w:bottom w:val="none" w:sz="0" w:space="0" w:color="auto"/>
            <w:right w:val="none" w:sz="0" w:space="0" w:color="auto"/>
          </w:divBdr>
        </w:div>
      </w:divsChild>
    </w:div>
    <w:div w:id="229316514">
      <w:bodyDiv w:val="1"/>
      <w:marLeft w:val="0"/>
      <w:marRight w:val="0"/>
      <w:marTop w:val="0"/>
      <w:marBottom w:val="0"/>
      <w:divBdr>
        <w:top w:val="none" w:sz="0" w:space="0" w:color="auto"/>
        <w:left w:val="none" w:sz="0" w:space="0" w:color="auto"/>
        <w:bottom w:val="none" w:sz="0" w:space="0" w:color="auto"/>
        <w:right w:val="none" w:sz="0" w:space="0" w:color="auto"/>
      </w:divBdr>
    </w:div>
    <w:div w:id="278487694">
      <w:bodyDiv w:val="1"/>
      <w:marLeft w:val="0"/>
      <w:marRight w:val="0"/>
      <w:marTop w:val="0"/>
      <w:marBottom w:val="0"/>
      <w:divBdr>
        <w:top w:val="none" w:sz="0" w:space="0" w:color="auto"/>
        <w:left w:val="none" w:sz="0" w:space="0" w:color="auto"/>
        <w:bottom w:val="none" w:sz="0" w:space="0" w:color="auto"/>
        <w:right w:val="none" w:sz="0" w:space="0" w:color="auto"/>
      </w:divBdr>
    </w:div>
    <w:div w:id="309017471">
      <w:bodyDiv w:val="1"/>
      <w:marLeft w:val="0"/>
      <w:marRight w:val="0"/>
      <w:marTop w:val="0"/>
      <w:marBottom w:val="0"/>
      <w:divBdr>
        <w:top w:val="none" w:sz="0" w:space="0" w:color="auto"/>
        <w:left w:val="none" w:sz="0" w:space="0" w:color="auto"/>
        <w:bottom w:val="none" w:sz="0" w:space="0" w:color="auto"/>
        <w:right w:val="none" w:sz="0" w:space="0" w:color="auto"/>
      </w:divBdr>
    </w:div>
    <w:div w:id="440691049">
      <w:bodyDiv w:val="1"/>
      <w:marLeft w:val="0"/>
      <w:marRight w:val="0"/>
      <w:marTop w:val="0"/>
      <w:marBottom w:val="0"/>
      <w:divBdr>
        <w:top w:val="none" w:sz="0" w:space="0" w:color="auto"/>
        <w:left w:val="none" w:sz="0" w:space="0" w:color="auto"/>
        <w:bottom w:val="none" w:sz="0" w:space="0" w:color="auto"/>
        <w:right w:val="none" w:sz="0" w:space="0" w:color="auto"/>
      </w:divBdr>
    </w:div>
    <w:div w:id="681854617">
      <w:bodyDiv w:val="1"/>
      <w:marLeft w:val="0"/>
      <w:marRight w:val="0"/>
      <w:marTop w:val="0"/>
      <w:marBottom w:val="0"/>
      <w:divBdr>
        <w:top w:val="none" w:sz="0" w:space="0" w:color="auto"/>
        <w:left w:val="none" w:sz="0" w:space="0" w:color="auto"/>
        <w:bottom w:val="none" w:sz="0" w:space="0" w:color="auto"/>
        <w:right w:val="none" w:sz="0" w:space="0" w:color="auto"/>
      </w:divBdr>
      <w:divsChild>
        <w:div w:id="1845512875">
          <w:marLeft w:val="0"/>
          <w:marRight w:val="0"/>
          <w:marTop w:val="0"/>
          <w:marBottom w:val="0"/>
          <w:divBdr>
            <w:top w:val="none" w:sz="0" w:space="0" w:color="auto"/>
            <w:left w:val="none" w:sz="0" w:space="0" w:color="auto"/>
            <w:bottom w:val="none" w:sz="0" w:space="0" w:color="auto"/>
            <w:right w:val="none" w:sz="0" w:space="0" w:color="auto"/>
          </w:divBdr>
        </w:div>
      </w:divsChild>
    </w:div>
    <w:div w:id="721829706">
      <w:bodyDiv w:val="1"/>
      <w:marLeft w:val="0"/>
      <w:marRight w:val="0"/>
      <w:marTop w:val="0"/>
      <w:marBottom w:val="0"/>
      <w:divBdr>
        <w:top w:val="none" w:sz="0" w:space="0" w:color="auto"/>
        <w:left w:val="none" w:sz="0" w:space="0" w:color="auto"/>
        <w:bottom w:val="none" w:sz="0" w:space="0" w:color="auto"/>
        <w:right w:val="none" w:sz="0" w:space="0" w:color="auto"/>
      </w:divBdr>
    </w:div>
    <w:div w:id="756639090">
      <w:bodyDiv w:val="1"/>
      <w:marLeft w:val="0"/>
      <w:marRight w:val="0"/>
      <w:marTop w:val="0"/>
      <w:marBottom w:val="0"/>
      <w:divBdr>
        <w:top w:val="none" w:sz="0" w:space="0" w:color="auto"/>
        <w:left w:val="none" w:sz="0" w:space="0" w:color="auto"/>
        <w:bottom w:val="none" w:sz="0" w:space="0" w:color="auto"/>
        <w:right w:val="none" w:sz="0" w:space="0" w:color="auto"/>
      </w:divBdr>
    </w:div>
    <w:div w:id="774246974">
      <w:bodyDiv w:val="1"/>
      <w:marLeft w:val="0"/>
      <w:marRight w:val="0"/>
      <w:marTop w:val="0"/>
      <w:marBottom w:val="0"/>
      <w:divBdr>
        <w:top w:val="none" w:sz="0" w:space="0" w:color="auto"/>
        <w:left w:val="none" w:sz="0" w:space="0" w:color="auto"/>
        <w:bottom w:val="none" w:sz="0" w:space="0" w:color="auto"/>
        <w:right w:val="none" w:sz="0" w:space="0" w:color="auto"/>
      </w:divBdr>
    </w:div>
    <w:div w:id="926423029">
      <w:bodyDiv w:val="1"/>
      <w:marLeft w:val="0"/>
      <w:marRight w:val="0"/>
      <w:marTop w:val="0"/>
      <w:marBottom w:val="0"/>
      <w:divBdr>
        <w:top w:val="none" w:sz="0" w:space="0" w:color="auto"/>
        <w:left w:val="none" w:sz="0" w:space="0" w:color="auto"/>
        <w:bottom w:val="none" w:sz="0" w:space="0" w:color="auto"/>
        <w:right w:val="none" w:sz="0" w:space="0" w:color="auto"/>
      </w:divBdr>
    </w:div>
    <w:div w:id="928661999">
      <w:bodyDiv w:val="1"/>
      <w:marLeft w:val="0"/>
      <w:marRight w:val="0"/>
      <w:marTop w:val="0"/>
      <w:marBottom w:val="0"/>
      <w:divBdr>
        <w:top w:val="none" w:sz="0" w:space="0" w:color="auto"/>
        <w:left w:val="none" w:sz="0" w:space="0" w:color="auto"/>
        <w:bottom w:val="none" w:sz="0" w:space="0" w:color="auto"/>
        <w:right w:val="none" w:sz="0" w:space="0" w:color="auto"/>
      </w:divBdr>
    </w:div>
    <w:div w:id="938023334">
      <w:bodyDiv w:val="1"/>
      <w:marLeft w:val="0"/>
      <w:marRight w:val="0"/>
      <w:marTop w:val="0"/>
      <w:marBottom w:val="0"/>
      <w:divBdr>
        <w:top w:val="none" w:sz="0" w:space="0" w:color="auto"/>
        <w:left w:val="none" w:sz="0" w:space="0" w:color="auto"/>
        <w:bottom w:val="none" w:sz="0" w:space="0" w:color="auto"/>
        <w:right w:val="none" w:sz="0" w:space="0" w:color="auto"/>
      </w:divBdr>
      <w:divsChild>
        <w:div w:id="41053957">
          <w:marLeft w:val="0"/>
          <w:marRight w:val="0"/>
          <w:marTop w:val="0"/>
          <w:marBottom w:val="0"/>
          <w:divBdr>
            <w:top w:val="none" w:sz="0" w:space="0" w:color="auto"/>
            <w:left w:val="none" w:sz="0" w:space="0" w:color="auto"/>
            <w:bottom w:val="none" w:sz="0" w:space="0" w:color="auto"/>
            <w:right w:val="none" w:sz="0" w:space="0" w:color="auto"/>
          </w:divBdr>
        </w:div>
      </w:divsChild>
    </w:div>
    <w:div w:id="944001928">
      <w:bodyDiv w:val="1"/>
      <w:marLeft w:val="0"/>
      <w:marRight w:val="0"/>
      <w:marTop w:val="0"/>
      <w:marBottom w:val="0"/>
      <w:divBdr>
        <w:top w:val="none" w:sz="0" w:space="0" w:color="auto"/>
        <w:left w:val="none" w:sz="0" w:space="0" w:color="auto"/>
        <w:bottom w:val="none" w:sz="0" w:space="0" w:color="auto"/>
        <w:right w:val="none" w:sz="0" w:space="0" w:color="auto"/>
      </w:divBdr>
    </w:div>
    <w:div w:id="1071199909">
      <w:bodyDiv w:val="1"/>
      <w:marLeft w:val="0"/>
      <w:marRight w:val="0"/>
      <w:marTop w:val="0"/>
      <w:marBottom w:val="0"/>
      <w:divBdr>
        <w:top w:val="none" w:sz="0" w:space="0" w:color="auto"/>
        <w:left w:val="none" w:sz="0" w:space="0" w:color="auto"/>
        <w:bottom w:val="none" w:sz="0" w:space="0" w:color="auto"/>
        <w:right w:val="none" w:sz="0" w:space="0" w:color="auto"/>
      </w:divBdr>
    </w:div>
    <w:div w:id="1099712414">
      <w:bodyDiv w:val="1"/>
      <w:marLeft w:val="0"/>
      <w:marRight w:val="0"/>
      <w:marTop w:val="0"/>
      <w:marBottom w:val="0"/>
      <w:divBdr>
        <w:top w:val="none" w:sz="0" w:space="0" w:color="auto"/>
        <w:left w:val="none" w:sz="0" w:space="0" w:color="auto"/>
        <w:bottom w:val="none" w:sz="0" w:space="0" w:color="auto"/>
        <w:right w:val="none" w:sz="0" w:space="0" w:color="auto"/>
      </w:divBdr>
      <w:divsChild>
        <w:div w:id="619847267">
          <w:marLeft w:val="0"/>
          <w:marRight w:val="0"/>
          <w:marTop w:val="0"/>
          <w:marBottom w:val="0"/>
          <w:divBdr>
            <w:top w:val="none" w:sz="0" w:space="0" w:color="auto"/>
            <w:left w:val="none" w:sz="0" w:space="0" w:color="auto"/>
            <w:bottom w:val="none" w:sz="0" w:space="0" w:color="auto"/>
            <w:right w:val="none" w:sz="0" w:space="0" w:color="auto"/>
          </w:divBdr>
        </w:div>
      </w:divsChild>
    </w:div>
    <w:div w:id="1337924715">
      <w:bodyDiv w:val="1"/>
      <w:marLeft w:val="0"/>
      <w:marRight w:val="0"/>
      <w:marTop w:val="0"/>
      <w:marBottom w:val="0"/>
      <w:divBdr>
        <w:top w:val="none" w:sz="0" w:space="0" w:color="auto"/>
        <w:left w:val="none" w:sz="0" w:space="0" w:color="auto"/>
        <w:bottom w:val="none" w:sz="0" w:space="0" w:color="auto"/>
        <w:right w:val="none" w:sz="0" w:space="0" w:color="auto"/>
      </w:divBdr>
    </w:div>
    <w:div w:id="1392315407">
      <w:bodyDiv w:val="1"/>
      <w:marLeft w:val="0"/>
      <w:marRight w:val="0"/>
      <w:marTop w:val="0"/>
      <w:marBottom w:val="0"/>
      <w:divBdr>
        <w:top w:val="none" w:sz="0" w:space="0" w:color="auto"/>
        <w:left w:val="none" w:sz="0" w:space="0" w:color="auto"/>
        <w:bottom w:val="none" w:sz="0" w:space="0" w:color="auto"/>
        <w:right w:val="none" w:sz="0" w:space="0" w:color="auto"/>
      </w:divBdr>
      <w:divsChild>
        <w:div w:id="1239247424">
          <w:marLeft w:val="0"/>
          <w:marRight w:val="0"/>
          <w:marTop w:val="0"/>
          <w:marBottom w:val="0"/>
          <w:divBdr>
            <w:top w:val="none" w:sz="0" w:space="0" w:color="auto"/>
            <w:left w:val="none" w:sz="0" w:space="0" w:color="auto"/>
            <w:bottom w:val="none" w:sz="0" w:space="0" w:color="auto"/>
            <w:right w:val="none" w:sz="0" w:space="0" w:color="auto"/>
          </w:divBdr>
        </w:div>
      </w:divsChild>
    </w:div>
    <w:div w:id="1528637280">
      <w:bodyDiv w:val="1"/>
      <w:marLeft w:val="0"/>
      <w:marRight w:val="0"/>
      <w:marTop w:val="0"/>
      <w:marBottom w:val="0"/>
      <w:divBdr>
        <w:top w:val="none" w:sz="0" w:space="0" w:color="auto"/>
        <w:left w:val="none" w:sz="0" w:space="0" w:color="auto"/>
        <w:bottom w:val="none" w:sz="0" w:space="0" w:color="auto"/>
        <w:right w:val="none" w:sz="0" w:space="0" w:color="auto"/>
      </w:divBdr>
    </w:div>
    <w:div w:id="1609192210">
      <w:bodyDiv w:val="1"/>
      <w:marLeft w:val="0"/>
      <w:marRight w:val="0"/>
      <w:marTop w:val="0"/>
      <w:marBottom w:val="0"/>
      <w:divBdr>
        <w:top w:val="none" w:sz="0" w:space="0" w:color="auto"/>
        <w:left w:val="none" w:sz="0" w:space="0" w:color="auto"/>
        <w:bottom w:val="none" w:sz="0" w:space="0" w:color="auto"/>
        <w:right w:val="none" w:sz="0" w:space="0" w:color="auto"/>
      </w:divBdr>
    </w:div>
    <w:div w:id="1770857521">
      <w:bodyDiv w:val="1"/>
      <w:marLeft w:val="0"/>
      <w:marRight w:val="0"/>
      <w:marTop w:val="0"/>
      <w:marBottom w:val="0"/>
      <w:divBdr>
        <w:top w:val="none" w:sz="0" w:space="0" w:color="auto"/>
        <w:left w:val="none" w:sz="0" w:space="0" w:color="auto"/>
        <w:bottom w:val="none" w:sz="0" w:space="0" w:color="auto"/>
        <w:right w:val="none" w:sz="0" w:space="0" w:color="auto"/>
      </w:divBdr>
    </w:div>
    <w:div w:id="1967738929">
      <w:bodyDiv w:val="1"/>
      <w:marLeft w:val="0"/>
      <w:marRight w:val="0"/>
      <w:marTop w:val="0"/>
      <w:marBottom w:val="0"/>
      <w:divBdr>
        <w:top w:val="none" w:sz="0" w:space="0" w:color="auto"/>
        <w:left w:val="none" w:sz="0" w:space="0" w:color="auto"/>
        <w:bottom w:val="none" w:sz="0" w:space="0" w:color="auto"/>
        <w:right w:val="none" w:sz="0" w:space="0" w:color="auto"/>
      </w:divBdr>
    </w:div>
    <w:div w:id="21406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63FF-7887-4818-8CC6-97282B67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5648</Words>
  <Characters>31068</Characters>
  <Application>Microsoft Office Word</Application>
  <DocSecurity>0</DocSecurity>
  <Lines>1109</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ramesh.l</cp:lastModifiedBy>
  <cp:revision>157</cp:revision>
  <dcterms:created xsi:type="dcterms:W3CDTF">2021-02-12T19:15:00Z</dcterms:created>
  <dcterms:modified xsi:type="dcterms:W3CDTF">2021-02-23T11:03:00Z</dcterms:modified>
</cp:coreProperties>
</file>