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6120"/>
        <w:gridCol w:w="1800"/>
        <w:gridCol w:w="1620"/>
        <w:gridCol w:w="990"/>
      </w:tblGrid>
      <w:tr w:rsidR="008D3FC5" w:rsidRPr="00617832" w14:paraId="0781722A" w14:textId="77777777" w:rsidTr="00A9142C">
        <w:trPr>
          <w:trHeight w:val="797"/>
        </w:trPr>
        <w:tc>
          <w:tcPr>
            <w:tcW w:w="6120" w:type="dxa"/>
          </w:tcPr>
          <w:p w14:paraId="0291AC44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617832">
              <w:rPr>
                <w:b/>
              </w:rPr>
              <w:t>Characteristics</w:t>
            </w:r>
          </w:p>
        </w:tc>
        <w:tc>
          <w:tcPr>
            <w:tcW w:w="1800" w:type="dxa"/>
          </w:tcPr>
          <w:p w14:paraId="298A5F35" w14:textId="2A2C8D72" w:rsidR="008D3FC5" w:rsidRPr="00617832" w:rsidRDefault="00D34614" w:rsidP="00A9142C">
            <w:pPr>
              <w:pStyle w:val="NoSpacing"/>
              <w:spacing w:line="48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XT-</w:t>
            </w:r>
            <w:r w:rsidR="008D3FC5" w:rsidRPr="00617832">
              <w:rPr>
                <w:b/>
                <w:bCs/>
                <w:color w:val="000000"/>
              </w:rPr>
              <w:t>PCR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  <w:r w:rsidR="008D3FC5" w:rsidRPr="00617832">
              <w:rPr>
                <w:b/>
                <w:bCs/>
                <w:color w:val="000000"/>
              </w:rPr>
              <w:br/>
              <w:t xml:space="preserve">(N = </w:t>
            </w:r>
            <w:r w:rsidR="008D3FC5">
              <w:rPr>
                <w:b/>
                <w:bCs/>
                <w:color w:val="000000"/>
              </w:rPr>
              <w:t>3</w:t>
            </w:r>
            <w:r w:rsidR="008D3FC5" w:rsidRPr="00617832">
              <w:rPr>
                <w:b/>
                <w:bCs/>
                <w:color w:val="000000"/>
              </w:rPr>
              <w:t>)</w:t>
            </w:r>
          </w:p>
        </w:tc>
        <w:tc>
          <w:tcPr>
            <w:tcW w:w="1620" w:type="dxa"/>
          </w:tcPr>
          <w:p w14:paraId="3C733811" w14:textId="17A43865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RT-</w:t>
            </w:r>
            <w:r w:rsidRPr="00617832">
              <w:rPr>
                <w:b/>
                <w:bCs/>
                <w:color w:val="000000"/>
              </w:rPr>
              <w:t>PCR</w:t>
            </w:r>
            <w:r w:rsidR="00D34614">
              <w:rPr>
                <w:b/>
                <w:bCs/>
                <w:color w:val="000000"/>
                <w:vertAlign w:val="superscript"/>
              </w:rPr>
              <w:t>2</w:t>
            </w:r>
            <w:r w:rsidRPr="00617832">
              <w:rPr>
                <w:b/>
                <w:bCs/>
                <w:color w:val="000000"/>
              </w:rPr>
              <w:br/>
              <w:t xml:space="preserve">(N = </w:t>
            </w:r>
            <w:r>
              <w:rPr>
                <w:b/>
                <w:bCs/>
                <w:color w:val="000000"/>
              </w:rPr>
              <w:t>13</w:t>
            </w:r>
            <w:r w:rsidRPr="00617832">
              <w:rPr>
                <w:b/>
                <w:bCs/>
                <w:color w:val="000000"/>
              </w:rPr>
              <w:t>)</w:t>
            </w:r>
          </w:p>
        </w:tc>
        <w:tc>
          <w:tcPr>
            <w:tcW w:w="990" w:type="dxa"/>
          </w:tcPr>
          <w:p w14:paraId="2B3ABD6B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617832">
              <w:rPr>
                <w:b/>
              </w:rPr>
              <w:t>p-value</w:t>
            </w:r>
          </w:p>
        </w:tc>
      </w:tr>
      <w:tr w:rsidR="008D3FC5" w:rsidRPr="00617832" w14:paraId="2E60D58D" w14:textId="77777777" w:rsidTr="00A9142C">
        <w:trPr>
          <w:trHeight w:val="252"/>
        </w:trPr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0C0562E5" w14:textId="39AB506D" w:rsidR="008D3FC5" w:rsidRPr="00617832" w:rsidRDefault="008D3FC5" w:rsidP="00A9142C">
            <w:pPr>
              <w:pStyle w:val="NoSpacing"/>
              <w:spacing w:line="480" w:lineRule="auto"/>
              <w:rPr>
                <w:b/>
                <w:bCs/>
                <w:color w:val="000000"/>
              </w:rPr>
            </w:pPr>
            <w:r w:rsidRPr="00617832">
              <w:rPr>
                <w:b/>
                <w:bCs/>
                <w:color w:val="000000"/>
              </w:rPr>
              <w:t xml:space="preserve">AGE, </w:t>
            </w:r>
            <w:r w:rsidRPr="00EE03B3">
              <w:rPr>
                <w:color w:val="000000"/>
              </w:rPr>
              <w:t xml:space="preserve">mean </w:t>
            </w:r>
            <w:r w:rsidRPr="00EE03B3">
              <w:rPr>
                <w:color w:val="000000"/>
              </w:rPr>
              <w:sym w:font="Symbol" w:char="F0B1"/>
            </w:r>
            <w:r w:rsidRPr="00EE03B3">
              <w:rPr>
                <w:color w:val="000000"/>
              </w:rPr>
              <w:t xml:space="preserve"> SD</w:t>
            </w:r>
          </w:p>
        </w:tc>
        <w:tc>
          <w:tcPr>
            <w:tcW w:w="1800" w:type="dxa"/>
            <w:vAlign w:val="bottom"/>
          </w:tcPr>
          <w:p w14:paraId="45AF900E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60.9</w:t>
            </w:r>
            <w:r w:rsidRPr="00617832">
              <w:rPr>
                <w:color w:val="000000"/>
              </w:rPr>
              <w:t xml:space="preserve"> </w:t>
            </w:r>
            <w:r w:rsidRPr="00EE03B3">
              <w:rPr>
                <w:color w:val="000000"/>
              </w:rPr>
              <w:sym w:font="Symbol" w:char="F0B1"/>
            </w:r>
            <w:r w:rsidRPr="00EE03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6.9</w:t>
            </w:r>
          </w:p>
        </w:tc>
        <w:tc>
          <w:tcPr>
            <w:tcW w:w="1620" w:type="dxa"/>
            <w:vAlign w:val="bottom"/>
          </w:tcPr>
          <w:p w14:paraId="7B365102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71.2</w:t>
            </w:r>
            <w:r w:rsidRPr="00617832">
              <w:rPr>
                <w:color w:val="000000"/>
              </w:rPr>
              <w:t xml:space="preserve"> </w:t>
            </w:r>
            <w:r w:rsidRPr="00EE03B3">
              <w:rPr>
                <w:color w:val="000000"/>
              </w:rPr>
              <w:sym w:font="Symbol" w:char="F0B1"/>
            </w:r>
            <w:r w:rsidRPr="00EE03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19.6</w:t>
            </w:r>
          </w:p>
        </w:tc>
        <w:tc>
          <w:tcPr>
            <w:tcW w:w="990" w:type="dxa"/>
            <w:vAlign w:val="bottom"/>
          </w:tcPr>
          <w:p w14:paraId="6DCEB774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0.396</w:t>
            </w:r>
          </w:p>
        </w:tc>
      </w:tr>
      <w:tr w:rsidR="008D3FC5" w:rsidRPr="00617832" w14:paraId="460D917E" w14:textId="77777777" w:rsidTr="00A9142C">
        <w:trPr>
          <w:trHeight w:val="2150"/>
        </w:trPr>
        <w:tc>
          <w:tcPr>
            <w:tcW w:w="6120" w:type="dxa"/>
          </w:tcPr>
          <w:p w14:paraId="53ED582A" w14:textId="77777777" w:rsidR="008D3FC5" w:rsidRPr="00617832" w:rsidRDefault="008D3FC5" w:rsidP="00A9142C">
            <w:pPr>
              <w:pStyle w:val="NoSpacing"/>
              <w:spacing w:line="480" w:lineRule="auto"/>
            </w:pPr>
            <w:r w:rsidRPr="00617832">
              <w:rPr>
                <w:b/>
                <w:bCs/>
              </w:rPr>
              <w:t>RACE</w:t>
            </w:r>
            <w:r w:rsidRPr="00617832">
              <w:t>, n (%)</w:t>
            </w:r>
          </w:p>
          <w:p w14:paraId="535C2A35" w14:textId="77777777" w:rsidR="008D3FC5" w:rsidRPr="00617832" w:rsidRDefault="008D3FC5" w:rsidP="00A9142C">
            <w:pPr>
              <w:pStyle w:val="NoSpacing"/>
              <w:spacing w:line="480" w:lineRule="auto"/>
              <w:jc w:val="right"/>
            </w:pPr>
            <w:r w:rsidRPr="00617832">
              <w:t>Black</w:t>
            </w:r>
          </w:p>
          <w:p w14:paraId="11CC2320" w14:textId="77777777" w:rsidR="008D3FC5" w:rsidRPr="00617832" w:rsidRDefault="008D3FC5" w:rsidP="00A9142C">
            <w:pPr>
              <w:pStyle w:val="NoSpacing"/>
              <w:spacing w:line="480" w:lineRule="auto"/>
              <w:jc w:val="right"/>
            </w:pPr>
            <w:r w:rsidRPr="00617832">
              <w:t>White</w:t>
            </w:r>
          </w:p>
          <w:p w14:paraId="5F6C3D5E" w14:textId="77777777" w:rsidR="008D3FC5" w:rsidRPr="00617832" w:rsidRDefault="008D3FC5" w:rsidP="00A9142C">
            <w:pPr>
              <w:pStyle w:val="NoSpacing"/>
              <w:spacing w:line="480" w:lineRule="auto"/>
              <w:jc w:val="right"/>
            </w:pPr>
            <w:r w:rsidRPr="00617832">
              <w:t>Other/Unknown</w:t>
            </w:r>
          </w:p>
        </w:tc>
        <w:tc>
          <w:tcPr>
            <w:tcW w:w="1800" w:type="dxa"/>
          </w:tcPr>
          <w:p w14:paraId="567B2892" w14:textId="77777777" w:rsidR="008D3FC5" w:rsidRPr="00617832" w:rsidRDefault="008D3FC5" w:rsidP="00A9142C">
            <w:pPr>
              <w:pStyle w:val="NoSpacing"/>
              <w:spacing w:line="480" w:lineRule="auto"/>
            </w:pPr>
          </w:p>
          <w:p w14:paraId="4DD058AF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1 (33.3)</w:t>
            </w:r>
          </w:p>
          <w:p w14:paraId="4CE6FDC7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1 (33.3)</w:t>
            </w:r>
          </w:p>
          <w:p w14:paraId="54A28AB7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  <w:r>
              <w:t>1 (33.3)</w:t>
            </w:r>
          </w:p>
        </w:tc>
        <w:tc>
          <w:tcPr>
            <w:tcW w:w="1620" w:type="dxa"/>
          </w:tcPr>
          <w:p w14:paraId="7AB07CFF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</w:p>
          <w:p w14:paraId="5FB83FC4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13 (100.0)</w:t>
            </w:r>
          </w:p>
          <w:p w14:paraId="3A73293B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0 (0.0)</w:t>
            </w:r>
          </w:p>
          <w:p w14:paraId="6F018CE7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  <w:r>
              <w:t>0 (0.0)</w:t>
            </w:r>
          </w:p>
        </w:tc>
        <w:tc>
          <w:tcPr>
            <w:tcW w:w="990" w:type="dxa"/>
          </w:tcPr>
          <w:p w14:paraId="29877D45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</w:p>
          <w:p w14:paraId="4DDD8394" w14:textId="095D3B1A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EE03B3">
              <w:rPr>
                <w:b/>
                <w:bCs/>
              </w:rPr>
              <w:t>0.0</w:t>
            </w:r>
            <w:r w:rsidR="001E7256">
              <w:rPr>
                <w:b/>
                <w:bCs/>
              </w:rPr>
              <w:t>3</w:t>
            </w:r>
          </w:p>
        </w:tc>
      </w:tr>
      <w:tr w:rsidR="008D3FC5" w:rsidRPr="00617832" w14:paraId="2A169F2D" w14:textId="77777777" w:rsidTr="00A9142C">
        <w:trPr>
          <w:trHeight w:val="458"/>
        </w:trPr>
        <w:tc>
          <w:tcPr>
            <w:tcW w:w="6120" w:type="dxa"/>
          </w:tcPr>
          <w:p w14:paraId="1193689E" w14:textId="77777777" w:rsidR="008D3FC5" w:rsidRPr="00617832" w:rsidRDefault="008D3FC5" w:rsidP="00A9142C">
            <w:pPr>
              <w:pStyle w:val="NoSpacing"/>
              <w:spacing w:line="48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DEATH ATTRIBUTED TO INFLUENZA OR ASSOCIATED COMPLICATION, </w:t>
            </w:r>
            <w:r w:rsidRPr="00EE03B3">
              <w:rPr>
                <w:color w:val="000000"/>
              </w:rPr>
              <w:t>n (%)</w:t>
            </w:r>
          </w:p>
        </w:tc>
        <w:tc>
          <w:tcPr>
            <w:tcW w:w="1800" w:type="dxa"/>
          </w:tcPr>
          <w:p w14:paraId="5F2120B5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sz w:val="14"/>
                <w:szCs w:val="14"/>
              </w:rPr>
            </w:pPr>
          </w:p>
          <w:p w14:paraId="14F09925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1 (33.3)</w:t>
            </w:r>
          </w:p>
        </w:tc>
        <w:tc>
          <w:tcPr>
            <w:tcW w:w="1620" w:type="dxa"/>
          </w:tcPr>
          <w:p w14:paraId="6D2FEEAA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sz w:val="14"/>
                <w:szCs w:val="14"/>
              </w:rPr>
            </w:pPr>
          </w:p>
          <w:p w14:paraId="62E3E1DF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3 (23.3)</w:t>
            </w:r>
          </w:p>
        </w:tc>
        <w:tc>
          <w:tcPr>
            <w:tcW w:w="990" w:type="dxa"/>
          </w:tcPr>
          <w:p w14:paraId="5B5D1A6D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sz w:val="14"/>
                <w:szCs w:val="14"/>
              </w:rPr>
            </w:pPr>
          </w:p>
          <w:p w14:paraId="1DCBAF73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0.770</w:t>
            </w:r>
          </w:p>
        </w:tc>
      </w:tr>
      <w:tr w:rsidR="008D3FC5" w:rsidRPr="00617832" w14:paraId="5A11B1CD" w14:textId="77777777" w:rsidTr="00A9142C">
        <w:trPr>
          <w:trHeight w:val="458"/>
        </w:trPr>
        <w:tc>
          <w:tcPr>
            <w:tcW w:w="6120" w:type="dxa"/>
          </w:tcPr>
          <w:p w14:paraId="40E5575E" w14:textId="5B6F915B" w:rsidR="008D3FC5" w:rsidRPr="00617832" w:rsidRDefault="008D3FC5" w:rsidP="00A9142C">
            <w:pPr>
              <w:pStyle w:val="NoSpacing"/>
              <w:spacing w:line="480" w:lineRule="auto"/>
              <w:rPr>
                <w:b/>
                <w:bCs/>
                <w:color w:val="000000"/>
              </w:rPr>
            </w:pPr>
            <w:r w:rsidRPr="00617832">
              <w:rPr>
                <w:b/>
                <w:bCs/>
                <w:color w:val="000000"/>
              </w:rPr>
              <w:t xml:space="preserve">VITAL SIGNS WITHIN FIRST 24 HOURS, </w:t>
            </w:r>
            <w:r w:rsidRPr="00EE03B3">
              <w:rPr>
                <w:color w:val="000000"/>
              </w:rPr>
              <w:t xml:space="preserve">mean </w:t>
            </w:r>
            <w:r w:rsidRPr="00EE03B3">
              <w:rPr>
                <w:color w:val="000000"/>
              </w:rPr>
              <w:sym w:font="Symbol" w:char="F0B1"/>
            </w:r>
            <w:r w:rsidRPr="00EE03B3">
              <w:rPr>
                <w:color w:val="000000"/>
              </w:rPr>
              <w:t xml:space="preserve"> SD</w:t>
            </w:r>
            <w:r w:rsidR="008C066E">
              <w:rPr>
                <w:color w:val="000000"/>
              </w:rPr>
              <w:t xml:space="preserve"> </w:t>
            </w:r>
          </w:p>
          <w:p w14:paraId="395578B5" w14:textId="77777777" w:rsidR="008D3FC5" w:rsidRPr="00617832" w:rsidRDefault="008D3FC5" w:rsidP="00A9142C">
            <w:pPr>
              <w:pStyle w:val="NoSpacing"/>
              <w:spacing w:line="480" w:lineRule="auto"/>
              <w:jc w:val="right"/>
              <w:rPr>
                <w:color w:val="000000"/>
              </w:rPr>
            </w:pPr>
            <w:r w:rsidRPr="00617832">
              <w:rPr>
                <w:color w:val="000000"/>
              </w:rPr>
              <w:t>Temperature, maximum (Celsius)</w:t>
            </w:r>
          </w:p>
          <w:p w14:paraId="1F047D24" w14:textId="77777777" w:rsidR="008D3FC5" w:rsidRPr="00617832" w:rsidRDefault="008D3FC5" w:rsidP="00A9142C">
            <w:pPr>
              <w:pStyle w:val="NoSpacing"/>
              <w:spacing w:line="480" w:lineRule="auto"/>
              <w:jc w:val="right"/>
              <w:rPr>
                <w:color w:val="000000"/>
              </w:rPr>
            </w:pPr>
            <w:r w:rsidRPr="00617832">
              <w:rPr>
                <w:color w:val="000000"/>
              </w:rPr>
              <w:t>Heart Rate, maximum (beats per minute)</w:t>
            </w:r>
          </w:p>
          <w:p w14:paraId="0A418933" w14:textId="77777777" w:rsidR="008D3FC5" w:rsidRPr="00617832" w:rsidRDefault="008D3FC5" w:rsidP="00A9142C">
            <w:pPr>
              <w:pStyle w:val="NoSpacing"/>
              <w:spacing w:line="480" w:lineRule="auto"/>
              <w:jc w:val="right"/>
            </w:pPr>
            <w:r w:rsidRPr="00617832">
              <w:rPr>
                <w:color w:val="000000"/>
              </w:rPr>
              <w:t>Respiratory Rate, maximum (breaths per minute)</w:t>
            </w:r>
          </w:p>
        </w:tc>
        <w:tc>
          <w:tcPr>
            <w:tcW w:w="1800" w:type="dxa"/>
          </w:tcPr>
          <w:p w14:paraId="0F392912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</w:p>
          <w:p w14:paraId="1EE94C37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 w:rsidRPr="00617832">
              <w:rPr>
                <w:color w:val="000000"/>
              </w:rPr>
              <w:t>37.</w:t>
            </w:r>
            <w:r>
              <w:rPr>
                <w:color w:val="000000"/>
              </w:rPr>
              <w:t>2</w:t>
            </w:r>
            <w:r w:rsidRPr="00617832">
              <w:rPr>
                <w:color w:val="000000"/>
              </w:rPr>
              <w:t xml:space="preserve"> </w:t>
            </w:r>
            <w:r w:rsidRPr="00D34614">
              <w:rPr>
                <w:color w:val="000000"/>
              </w:rPr>
              <w:sym w:font="Symbol" w:char="F0B1"/>
            </w:r>
            <w:r w:rsidRPr="00617832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1.2</w:t>
            </w:r>
          </w:p>
          <w:p w14:paraId="771DA80D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82.3</w:t>
            </w:r>
            <w:r w:rsidRPr="00617832">
              <w:rPr>
                <w:color w:val="000000"/>
              </w:rPr>
              <w:t xml:space="preserve"> </w:t>
            </w:r>
            <w:r w:rsidRPr="00D34614">
              <w:rPr>
                <w:color w:val="000000"/>
              </w:rPr>
              <w:sym w:font="Symbol" w:char="F0B1"/>
            </w:r>
            <w:r w:rsidRPr="00D346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10.5</w:t>
            </w:r>
          </w:p>
          <w:p w14:paraId="47C50544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  <w:r>
              <w:rPr>
                <w:color w:val="000000"/>
              </w:rPr>
              <w:t>16.7</w:t>
            </w:r>
            <w:r w:rsidRPr="00EE03B3">
              <w:rPr>
                <w:color w:val="000000"/>
              </w:rPr>
              <w:t xml:space="preserve"> </w:t>
            </w:r>
            <w:r w:rsidRPr="00EE03B3">
              <w:rPr>
                <w:color w:val="000000"/>
              </w:rPr>
              <w:sym w:font="Symbol" w:char="F0B1"/>
            </w:r>
            <w:r w:rsidRPr="00EE03B3">
              <w:rPr>
                <w:color w:val="000000"/>
              </w:rPr>
              <w:t xml:space="preserve"> 4.</w:t>
            </w: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14:paraId="6C67D5FF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</w:p>
          <w:p w14:paraId="66897EBC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36.6</w:t>
            </w:r>
            <w:r w:rsidRPr="00617832">
              <w:rPr>
                <w:color w:val="000000"/>
              </w:rPr>
              <w:t xml:space="preserve"> </w:t>
            </w:r>
            <w:r w:rsidRPr="00617832">
              <w:rPr>
                <w:b/>
                <w:bCs/>
                <w:color w:val="000000"/>
              </w:rPr>
              <w:sym w:font="Symbol" w:char="F0B1"/>
            </w:r>
            <w:r w:rsidRPr="00617832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2.2</w:t>
            </w:r>
          </w:p>
          <w:p w14:paraId="43CFF01A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93.2</w:t>
            </w:r>
            <w:r w:rsidRPr="00EE03B3">
              <w:rPr>
                <w:color w:val="000000"/>
              </w:rPr>
              <w:t xml:space="preserve"> </w:t>
            </w:r>
            <w:r w:rsidRPr="00EE03B3">
              <w:rPr>
                <w:color w:val="000000"/>
              </w:rPr>
              <w:sym w:font="Symbol" w:char="F0B1"/>
            </w:r>
            <w:r w:rsidRPr="00EE03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26.2</w:t>
            </w:r>
          </w:p>
          <w:p w14:paraId="1B3AEE50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  <w:r>
              <w:rPr>
                <w:color w:val="000000"/>
              </w:rPr>
              <w:t>25.8</w:t>
            </w:r>
            <w:r w:rsidRPr="00617832">
              <w:rPr>
                <w:color w:val="000000"/>
              </w:rPr>
              <w:t xml:space="preserve"> </w:t>
            </w:r>
            <w:r w:rsidRPr="00D34614">
              <w:rPr>
                <w:color w:val="000000"/>
              </w:rPr>
              <w:sym w:font="Symbol" w:char="F0B1"/>
            </w:r>
            <w:r w:rsidRPr="00D34614">
              <w:rPr>
                <w:color w:val="000000"/>
              </w:rPr>
              <w:t xml:space="preserve"> 7.6</w:t>
            </w:r>
          </w:p>
        </w:tc>
        <w:tc>
          <w:tcPr>
            <w:tcW w:w="990" w:type="dxa"/>
          </w:tcPr>
          <w:p w14:paraId="3ED536DF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</w:p>
          <w:p w14:paraId="14A6F19D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  <w:r w:rsidRPr="00617832">
              <w:t>0</w:t>
            </w:r>
            <w:r>
              <w:t>.690</w:t>
            </w:r>
          </w:p>
          <w:p w14:paraId="638FDD63" w14:textId="77777777" w:rsidR="008D3FC5" w:rsidRPr="00617832" w:rsidRDefault="008D3FC5" w:rsidP="00A9142C">
            <w:pPr>
              <w:pStyle w:val="NoSpacing"/>
              <w:spacing w:line="480" w:lineRule="auto"/>
              <w:jc w:val="center"/>
            </w:pPr>
            <w:r w:rsidRPr="00617832">
              <w:t>0.</w:t>
            </w:r>
            <w:r>
              <w:t>502</w:t>
            </w:r>
          </w:p>
          <w:p w14:paraId="212D1880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</w:pPr>
            <w:r>
              <w:t>0.068</w:t>
            </w:r>
          </w:p>
        </w:tc>
      </w:tr>
      <w:tr w:rsidR="008D3FC5" w:rsidRPr="00617832" w14:paraId="46BD4144" w14:textId="77777777" w:rsidTr="00A9142C">
        <w:trPr>
          <w:trHeight w:val="458"/>
        </w:trPr>
        <w:tc>
          <w:tcPr>
            <w:tcW w:w="6120" w:type="dxa"/>
            <w:vAlign w:val="bottom"/>
          </w:tcPr>
          <w:p w14:paraId="73DEF45D" w14:textId="6228289F" w:rsidR="008D3FC5" w:rsidRPr="00EE03B3" w:rsidRDefault="008D3FC5" w:rsidP="00A9142C">
            <w:pPr>
              <w:pStyle w:val="NoSpacing"/>
              <w:spacing w:line="480" w:lineRule="auto"/>
            </w:pPr>
            <w:r>
              <w:rPr>
                <w:b/>
                <w:bCs/>
              </w:rPr>
              <w:t xml:space="preserve">TIME FROM PRESENTATION TO OSELTAMIVIR ADMINISTRATION, </w:t>
            </w:r>
            <w:r w:rsidRPr="00EE03B3">
              <w:rPr>
                <w:color w:val="000000"/>
              </w:rPr>
              <w:t xml:space="preserve">mean </w:t>
            </w:r>
            <w:r w:rsidRPr="00EE03B3">
              <w:rPr>
                <w:color w:val="000000"/>
              </w:rPr>
              <w:sym w:font="Symbol" w:char="F0B1"/>
            </w:r>
            <w:r w:rsidRPr="00EE03B3">
              <w:rPr>
                <w:color w:val="000000"/>
              </w:rPr>
              <w:t xml:space="preserve"> SD</w:t>
            </w:r>
            <w:r>
              <w:rPr>
                <w:color w:val="000000"/>
              </w:rPr>
              <w:t xml:space="preserve"> (hours)</w:t>
            </w:r>
            <w:r w:rsidR="008C066E" w:rsidRPr="009F4B92">
              <w:rPr>
                <w:sz w:val="21"/>
                <w:szCs w:val="21"/>
                <w:vertAlign w:val="superscript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4B518D65" w14:textId="77777777" w:rsidR="008D3FC5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t xml:space="preserve">12.1 </w:t>
            </w:r>
            <w:r w:rsidRPr="00617832">
              <w:rPr>
                <w:b/>
                <w:bCs/>
                <w:color w:val="000000"/>
              </w:rPr>
              <w:sym w:font="Symbol" w:char="F0B1"/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1.3</w:t>
            </w:r>
          </w:p>
          <w:p w14:paraId="12AA2E0A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20" w:type="dxa"/>
            <w:vAlign w:val="bottom"/>
          </w:tcPr>
          <w:p w14:paraId="25B50103" w14:textId="77777777" w:rsidR="008D3FC5" w:rsidRDefault="008D3FC5" w:rsidP="00A9142C">
            <w:pPr>
              <w:pStyle w:val="NoSpacing"/>
              <w:spacing w:line="480" w:lineRule="auto"/>
              <w:jc w:val="center"/>
              <w:rPr>
                <w:color w:val="000000"/>
              </w:rPr>
            </w:pPr>
            <w:r>
              <w:t xml:space="preserve">15.5 </w:t>
            </w:r>
            <w:r w:rsidRPr="00617832">
              <w:rPr>
                <w:b/>
                <w:bCs/>
                <w:color w:val="000000"/>
              </w:rPr>
              <w:sym w:font="Symbol" w:char="F0B1"/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10.2</w:t>
            </w:r>
          </w:p>
          <w:p w14:paraId="2BF49F97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vAlign w:val="bottom"/>
          </w:tcPr>
          <w:p w14:paraId="629B32FA" w14:textId="77777777" w:rsidR="008D3FC5" w:rsidRDefault="008D3FC5" w:rsidP="00A9142C">
            <w:pPr>
              <w:pStyle w:val="NoSpacing"/>
              <w:spacing w:line="480" w:lineRule="auto"/>
              <w:jc w:val="center"/>
            </w:pPr>
            <w:r>
              <w:t>0.657</w:t>
            </w:r>
          </w:p>
          <w:p w14:paraId="76FF99D4" w14:textId="77777777" w:rsidR="008D3FC5" w:rsidRPr="00EE03B3" w:rsidRDefault="008D3FC5" w:rsidP="00A9142C">
            <w:pPr>
              <w:pStyle w:val="NoSpacing"/>
              <w:spacing w:line="480" w:lineRule="auto"/>
              <w:jc w:val="center"/>
              <w:rPr>
                <w:sz w:val="10"/>
                <w:szCs w:val="10"/>
              </w:rPr>
            </w:pPr>
          </w:p>
        </w:tc>
      </w:tr>
    </w:tbl>
    <w:p w14:paraId="5D251D94" w14:textId="47290A16" w:rsidR="008C066E" w:rsidRDefault="008D3FC5" w:rsidP="008D3FC5">
      <w:pPr>
        <w:spacing w:line="480" w:lineRule="auto"/>
        <w:rPr>
          <w:sz w:val="21"/>
          <w:szCs w:val="21"/>
        </w:rPr>
      </w:pPr>
      <w:r w:rsidRPr="009F4B92">
        <w:rPr>
          <w:sz w:val="21"/>
          <w:szCs w:val="21"/>
          <w:vertAlign w:val="superscript"/>
        </w:rPr>
        <w:t>1</w:t>
      </w:r>
      <w:r w:rsidR="00D34614">
        <w:rPr>
          <w:sz w:val="21"/>
          <w:szCs w:val="21"/>
        </w:rPr>
        <w:t xml:space="preserve"> </w:t>
      </w:r>
      <w:r w:rsidR="008C066E">
        <w:rPr>
          <w:sz w:val="21"/>
          <w:szCs w:val="21"/>
        </w:rPr>
        <w:t>Rapid</w:t>
      </w:r>
      <w:r w:rsidR="008C066E" w:rsidRPr="009F4B92">
        <w:rPr>
          <w:sz w:val="21"/>
          <w:szCs w:val="21"/>
        </w:rPr>
        <w:t xml:space="preserve"> influenza </w:t>
      </w:r>
      <w:r w:rsidR="008C066E" w:rsidRPr="009F4B92">
        <w:rPr>
          <w:bCs/>
          <w:sz w:val="21"/>
          <w:szCs w:val="21"/>
        </w:rPr>
        <w:t>reverse transcriptase polymerase chain reaction</w:t>
      </w:r>
      <w:r w:rsidR="008C066E" w:rsidRPr="009F4B92">
        <w:rPr>
          <w:sz w:val="21"/>
          <w:szCs w:val="21"/>
        </w:rPr>
        <w:t xml:space="preserve"> (RT-PCRs)</w:t>
      </w:r>
    </w:p>
    <w:p w14:paraId="197AA836" w14:textId="77777777" w:rsidR="008C066E" w:rsidRPr="009F4B92" w:rsidRDefault="008C066E" w:rsidP="008C066E">
      <w:pPr>
        <w:spacing w:line="480" w:lineRule="auto"/>
        <w:rPr>
          <w:sz w:val="21"/>
          <w:szCs w:val="21"/>
        </w:rPr>
      </w:pPr>
      <w:r w:rsidRPr="008C066E"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 xml:space="preserve"> </w:t>
      </w:r>
      <w:r w:rsidRPr="009F4B92">
        <w:rPr>
          <w:sz w:val="21"/>
          <w:szCs w:val="21"/>
        </w:rPr>
        <w:t xml:space="preserve">Traditional influenza </w:t>
      </w:r>
      <w:r w:rsidRPr="009F4B92">
        <w:rPr>
          <w:bCs/>
          <w:sz w:val="21"/>
          <w:szCs w:val="21"/>
        </w:rPr>
        <w:t>reverse transcriptase polymerase chain reaction</w:t>
      </w:r>
      <w:r w:rsidRPr="009F4B92">
        <w:rPr>
          <w:sz w:val="21"/>
          <w:szCs w:val="21"/>
        </w:rPr>
        <w:t xml:space="preserve"> (RT-PCRs)</w:t>
      </w:r>
    </w:p>
    <w:p w14:paraId="2251BCFF" w14:textId="77777777" w:rsidR="008D3FC5" w:rsidRDefault="008D3FC5" w:rsidP="008D3FC5">
      <w:pPr>
        <w:rPr>
          <w:color w:val="000000"/>
        </w:rPr>
      </w:pPr>
    </w:p>
    <w:p w14:paraId="1A97F8F3" w14:textId="38F0FC5B" w:rsidR="008D3FC5" w:rsidRPr="00617832" w:rsidRDefault="008D3FC5" w:rsidP="008D3FC5">
      <w:pPr>
        <w:spacing w:line="480" w:lineRule="auto"/>
      </w:pPr>
      <w:r>
        <w:rPr>
          <w:b/>
          <w:bCs/>
        </w:rPr>
        <w:t xml:space="preserve">SUPPLEMENTAL </w:t>
      </w:r>
      <w:r w:rsidRPr="00EE03B3">
        <w:rPr>
          <w:b/>
          <w:bCs/>
        </w:rPr>
        <w:t xml:space="preserve">TABLE </w:t>
      </w:r>
      <w:r>
        <w:rPr>
          <w:b/>
          <w:bCs/>
        </w:rPr>
        <w:t>1</w:t>
      </w:r>
      <w:r w:rsidRPr="00617832">
        <w:t xml:space="preserve">. </w:t>
      </w:r>
      <w:r>
        <w:t>Patients that tested positive for influenza by polymerase chain reaction and expired within 30 days of presentation.</w:t>
      </w:r>
      <w:r w:rsidR="00676F3A">
        <w:t xml:space="preserve"> </w:t>
      </w:r>
      <w:r w:rsidR="00AE6089">
        <w:t xml:space="preserve">P-values were calculated by chi-square test (categorical variables) or </w:t>
      </w:r>
      <w:r w:rsidR="00AE6089" w:rsidRPr="00AE6089">
        <w:t xml:space="preserve">Satterthwaite </w:t>
      </w:r>
      <w:r w:rsidR="00AE6089">
        <w:t>test</w:t>
      </w:r>
      <w:r w:rsidR="00A456DC">
        <w:t xml:space="preserve"> </w:t>
      </w:r>
      <w:r w:rsidR="00AE6089">
        <w:t xml:space="preserve">(continuous variables). </w:t>
      </w:r>
      <w:r w:rsidR="00676F3A">
        <w:t>Statistically significant findings at p-value &lt; 0.05 are bolded.</w:t>
      </w:r>
    </w:p>
    <w:p w14:paraId="04278AEC" w14:textId="533641BE" w:rsidR="008D3FC5" w:rsidRDefault="008D3FC5">
      <w:r>
        <w:br w:type="page"/>
      </w:r>
    </w:p>
    <w:tbl>
      <w:tblPr>
        <w:tblW w:w="1089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440"/>
        <w:gridCol w:w="1530"/>
        <w:gridCol w:w="1260"/>
        <w:gridCol w:w="1530"/>
        <w:gridCol w:w="1620"/>
        <w:gridCol w:w="1170"/>
      </w:tblGrid>
      <w:tr w:rsidR="00AB05FF" w:rsidRPr="00171070" w14:paraId="5DF1927A" w14:textId="77777777" w:rsidTr="00BC348E">
        <w:trPr>
          <w:trHeight w:val="540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35472052" w14:textId="77777777" w:rsidR="00AB05FF" w:rsidRPr="00171070" w:rsidRDefault="00AB05FF" w:rsidP="00BC348E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shd w:val="clear" w:color="auto" w:fill="D9D9D9" w:themeFill="background1" w:themeFillShade="D9"/>
            <w:noWrap/>
            <w:vAlign w:val="center"/>
          </w:tcPr>
          <w:p w14:paraId="04AFAFA0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INTENSIVE CARE UNIT</w:t>
            </w:r>
          </w:p>
        </w:tc>
        <w:tc>
          <w:tcPr>
            <w:tcW w:w="4320" w:type="dxa"/>
            <w:gridSpan w:val="3"/>
            <w:shd w:val="clear" w:color="auto" w:fill="D9D9D9" w:themeFill="background1" w:themeFillShade="D9"/>
            <w:noWrap/>
            <w:vAlign w:val="center"/>
          </w:tcPr>
          <w:p w14:paraId="62F14BB0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ACUTE CARE UNIT</w:t>
            </w:r>
          </w:p>
        </w:tc>
      </w:tr>
      <w:tr w:rsidR="00AB05FF" w:rsidRPr="00171070" w14:paraId="69BCF01F" w14:textId="77777777" w:rsidTr="00BC348E">
        <w:trPr>
          <w:trHeight w:val="540"/>
        </w:trPr>
        <w:tc>
          <w:tcPr>
            <w:tcW w:w="2340" w:type="dxa"/>
            <w:vMerge/>
            <w:shd w:val="clear" w:color="auto" w:fill="auto"/>
            <w:vAlign w:val="center"/>
          </w:tcPr>
          <w:p w14:paraId="178D2F9C" w14:textId="77777777" w:rsidR="00AB05FF" w:rsidRPr="00171070" w:rsidRDefault="00AB05FF" w:rsidP="00BC348E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682C9F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XT-</w:t>
            </w:r>
            <w:r w:rsidRPr="00171070">
              <w:rPr>
                <w:b/>
                <w:bCs/>
                <w:color w:val="000000"/>
                <w:sz w:val="22"/>
                <w:szCs w:val="22"/>
              </w:rPr>
              <w:t>PCR</w:t>
            </w:r>
            <w:r w:rsidRPr="00676F3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84850A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RT-PCR</w:t>
            </w:r>
            <w:r w:rsidRPr="0017107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17107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F089B9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sz w:val="22"/>
                <w:szCs w:val="22"/>
              </w:rPr>
              <w:t>p-value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9E08E25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XT-</w:t>
            </w:r>
            <w:r w:rsidRPr="00171070">
              <w:rPr>
                <w:b/>
                <w:bCs/>
                <w:color w:val="000000"/>
                <w:sz w:val="22"/>
                <w:szCs w:val="22"/>
              </w:rPr>
              <w:t>PCR</w:t>
            </w:r>
            <w:r w:rsidRPr="00676F3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6B9F8BC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RT-PCR</w:t>
            </w:r>
            <w:r w:rsidRPr="0017107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7880F39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sz w:val="22"/>
                <w:szCs w:val="22"/>
              </w:rPr>
              <w:t>p-value</w:t>
            </w:r>
          </w:p>
        </w:tc>
      </w:tr>
      <w:tr w:rsidR="00AB05FF" w:rsidRPr="00171070" w14:paraId="5E5EE128" w14:textId="77777777" w:rsidTr="00BC348E">
        <w:trPr>
          <w:trHeight w:val="448"/>
        </w:trPr>
        <w:tc>
          <w:tcPr>
            <w:tcW w:w="2340" w:type="dxa"/>
            <w:shd w:val="clear" w:color="auto" w:fill="auto"/>
            <w:vAlign w:val="center"/>
          </w:tcPr>
          <w:p w14:paraId="1054BD1E" w14:textId="77777777" w:rsidR="00AB05FF" w:rsidRPr="00171070" w:rsidRDefault="00AB05FF" w:rsidP="00BC348E">
            <w:pPr>
              <w:spacing w:line="48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171070">
              <w:rPr>
                <w:b/>
                <w:color w:val="000000"/>
                <w:sz w:val="22"/>
                <w:szCs w:val="22"/>
              </w:rPr>
              <w:t xml:space="preserve">   Antibiotics</w:t>
            </w:r>
            <w:r>
              <w:rPr>
                <w:bCs/>
                <w:color w:val="000000"/>
                <w:sz w:val="22"/>
                <w:szCs w:val="22"/>
              </w:rPr>
              <w:t>, n (%)</w:t>
            </w:r>
            <w:r w:rsidRPr="0017107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E7D1F0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11 (50.0)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16D93D7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34 (82.9)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CD8D06" w14:textId="1BEC6F45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FA80AED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48 (27.0)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B80795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152 (53.7)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B079EAB" w14:textId="6D8B814E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</w:tr>
      <w:tr w:rsidR="00AB05FF" w:rsidRPr="00171070" w14:paraId="4967CDCF" w14:textId="77777777" w:rsidTr="00BC348E">
        <w:trPr>
          <w:trHeight w:val="412"/>
        </w:trPr>
        <w:tc>
          <w:tcPr>
            <w:tcW w:w="2340" w:type="dxa"/>
            <w:shd w:val="clear" w:color="auto" w:fill="auto"/>
            <w:vAlign w:val="center"/>
          </w:tcPr>
          <w:p w14:paraId="78F0AFF7" w14:textId="77777777" w:rsidR="00AB05FF" w:rsidRPr="00171070" w:rsidRDefault="00AB05FF" w:rsidP="00BC348E">
            <w:pPr>
              <w:spacing w:line="48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171070">
              <w:rPr>
                <w:b/>
                <w:color w:val="000000"/>
                <w:sz w:val="22"/>
                <w:szCs w:val="22"/>
              </w:rPr>
              <w:t xml:space="preserve">   Oseltamivir</w:t>
            </w:r>
            <w:r>
              <w:rPr>
                <w:bCs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9BA146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22 (100.0)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186CEBA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41 (100.0)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B5764F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B888C25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172 (96.6)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07519F2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261 (92.2)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7711CB9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0.054</w:t>
            </w:r>
          </w:p>
        </w:tc>
      </w:tr>
      <w:tr w:rsidR="00AB05FF" w:rsidRPr="00171070" w14:paraId="2E6B4B09" w14:textId="77777777" w:rsidTr="00BC348E">
        <w:trPr>
          <w:trHeight w:val="412"/>
        </w:trPr>
        <w:tc>
          <w:tcPr>
            <w:tcW w:w="2340" w:type="dxa"/>
            <w:shd w:val="clear" w:color="auto" w:fill="auto"/>
            <w:vAlign w:val="center"/>
          </w:tcPr>
          <w:p w14:paraId="2E4F478E" w14:textId="77777777" w:rsidR="00AB05FF" w:rsidRPr="00171070" w:rsidRDefault="00AB05FF" w:rsidP="00BC348E">
            <w:pPr>
              <w:spacing w:line="480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Days of Antibiotic Therapy, </w:t>
            </w:r>
            <w:r>
              <w:rPr>
                <w:bCs/>
                <w:color w:val="000000"/>
                <w:sz w:val="22"/>
                <w:szCs w:val="22"/>
              </w:rPr>
              <w:t>mean</w:t>
            </w:r>
            <w:r w:rsidRPr="00E27832">
              <w:rPr>
                <w:bCs/>
                <w:color w:val="000000"/>
                <w:sz w:val="22"/>
                <w:szCs w:val="22"/>
              </w:rPr>
              <w:t xml:space="preserve"> (SD)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78E5C2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(1.9)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130EC7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 (2.5)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2AD72F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F8E1FAF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 (1.4)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624EEC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 (2.3)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87A7F1D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</w:tr>
      <w:tr w:rsidR="00AB05FF" w:rsidRPr="00171070" w14:paraId="5BE095D9" w14:textId="77777777" w:rsidTr="00BC348E">
        <w:trPr>
          <w:trHeight w:val="412"/>
        </w:trPr>
        <w:tc>
          <w:tcPr>
            <w:tcW w:w="2340" w:type="dxa"/>
            <w:shd w:val="clear" w:color="auto" w:fill="auto"/>
            <w:vAlign w:val="center"/>
          </w:tcPr>
          <w:p w14:paraId="652A6764" w14:textId="77777777" w:rsidR="00AB05FF" w:rsidRPr="00171070" w:rsidRDefault="00AB05FF" w:rsidP="00BC348E">
            <w:pPr>
              <w:spacing w:line="48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171070">
              <w:rPr>
                <w:b/>
                <w:color w:val="000000"/>
                <w:sz w:val="22"/>
                <w:szCs w:val="22"/>
              </w:rPr>
              <w:t xml:space="preserve">   Antibiotics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CD6057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137 (62.3)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F5AA7F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292 (83.9)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9A8926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98C6DCB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401 (32.1)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B5CC94E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1,093 (65.3)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1A396E4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</w:tr>
      <w:tr w:rsidR="00AB05FF" w:rsidRPr="00171070" w14:paraId="23D8E616" w14:textId="77777777" w:rsidTr="00BC348E">
        <w:trPr>
          <w:trHeight w:val="540"/>
        </w:trPr>
        <w:tc>
          <w:tcPr>
            <w:tcW w:w="2340" w:type="dxa"/>
            <w:shd w:val="clear" w:color="auto" w:fill="auto"/>
            <w:vAlign w:val="center"/>
          </w:tcPr>
          <w:p w14:paraId="51E18AAF" w14:textId="77777777" w:rsidR="00AB05FF" w:rsidRPr="00171070" w:rsidRDefault="00AB05FF" w:rsidP="00BC348E">
            <w:pPr>
              <w:spacing w:line="48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171070">
              <w:rPr>
                <w:b/>
                <w:color w:val="000000"/>
                <w:sz w:val="22"/>
                <w:szCs w:val="22"/>
              </w:rPr>
              <w:t xml:space="preserve">   Oseltamivir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924825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6 (2.7)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AE694DA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140 (40.2)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E927C4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DA7695C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18 (1.4)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A81E27C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color w:val="000000"/>
                <w:sz w:val="22"/>
                <w:szCs w:val="22"/>
              </w:rPr>
              <w:t>259 (15.5)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DA96D2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</w:tr>
      <w:tr w:rsidR="00AB05FF" w:rsidRPr="00171070" w14:paraId="25D343AF" w14:textId="77777777" w:rsidTr="00BC348E">
        <w:trPr>
          <w:trHeight w:val="540"/>
        </w:trPr>
        <w:tc>
          <w:tcPr>
            <w:tcW w:w="2340" w:type="dxa"/>
            <w:shd w:val="clear" w:color="auto" w:fill="auto"/>
            <w:vAlign w:val="center"/>
          </w:tcPr>
          <w:p w14:paraId="52FF8DC4" w14:textId="77777777" w:rsidR="00AB05FF" w:rsidRPr="00171070" w:rsidRDefault="00AB05FF" w:rsidP="00BC348E">
            <w:pPr>
              <w:spacing w:line="480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Days of Antibiotic Therapy, </w:t>
            </w:r>
            <w:r>
              <w:rPr>
                <w:bCs/>
                <w:color w:val="000000"/>
                <w:sz w:val="22"/>
                <w:szCs w:val="22"/>
              </w:rPr>
              <w:t>mean</w:t>
            </w:r>
            <w:r w:rsidRPr="00E27832">
              <w:rPr>
                <w:bCs/>
                <w:color w:val="000000"/>
                <w:sz w:val="22"/>
                <w:szCs w:val="22"/>
              </w:rPr>
              <w:t xml:space="preserve"> (SD)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EE85C0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 (2.3)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98DDFA8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 (2.6)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C9FFC1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A657324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(2.0)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FF18BA" w14:textId="77777777" w:rsidR="00AB05FF" w:rsidRPr="00171070" w:rsidRDefault="00AB05FF" w:rsidP="00BC348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 (2.5)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56459BB" w14:textId="77777777" w:rsidR="00AB05FF" w:rsidRPr="00171070" w:rsidRDefault="00AB05FF" w:rsidP="00BC348E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070">
              <w:rPr>
                <w:b/>
                <w:bCs/>
                <w:color w:val="000000"/>
                <w:sz w:val="22"/>
                <w:szCs w:val="22"/>
              </w:rPr>
              <w:t>&lt; 0.01</w:t>
            </w:r>
          </w:p>
        </w:tc>
      </w:tr>
    </w:tbl>
    <w:p w14:paraId="34D86804" w14:textId="77777777" w:rsidR="00AB05FF" w:rsidRDefault="00AB05FF" w:rsidP="00AB05FF"/>
    <w:p w14:paraId="6D1B3A51" w14:textId="77777777" w:rsidR="00AB05FF" w:rsidRDefault="00AB05FF" w:rsidP="00AB05FF">
      <w:pPr>
        <w:spacing w:line="480" w:lineRule="auto"/>
        <w:rPr>
          <w:sz w:val="22"/>
          <w:szCs w:val="22"/>
          <w:vertAlign w:val="superscript"/>
        </w:rPr>
      </w:pPr>
      <w:r w:rsidRPr="00171070">
        <w:rPr>
          <w:sz w:val="22"/>
          <w:szCs w:val="22"/>
          <w:vertAlign w:val="superscript"/>
        </w:rPr>
        <w:t>1</w:t>
      </w:r>
      <w:r w:rsidRPr="00EF66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Rapid </w:t>
      </w:r>
      <w:r w:rsidRPr="00171070">
        <w:rPr>
          <w:sz w:val="22"/>
          <w:szCs w:val="22"/>
        </w:rPr>
        <w:t xml:space="preserve">influenza </w:t>
      </w:r>
      <w:r w:rsidRPr="00171070">
        <w:rPr>
          <w:bCs/>
          <w:sz w:val="22"/>
          <w:szCs w:val="22"/>
        </w:rPr>
        <w:t>reverse transcriptase polymerase chain reaction</w:t>
      </w:r>
      <w:r w:rsidRPr="00171070">
        <w:rPr>
          <w:sz w:val="22"/>
          <w:szCs w:val="22"/>
        </w:rPr>
        <w:t xml:space="preserve"> (</w:t>
      </w:r>
      <w:r>
        <w:rPr>
          <w:sz w:val="22"/>
          <w:szCs w:val="22"/>
        </w:rPr>
        <w:t>XT-PCR</w:t>
      </w:r>
      <w:r w:rsidRPr="00171070">
        <w:rPr>
          <w:sz w:val="22"/>
          <w:szCs w:val="22"/>
        </w:rPr>
        <w:t>s)</w:t>
      </w:r>
    </w:p>
    <w:p w14:paraId="48991F99" w14:textId="77777777" w:rsidR="00AB05FF" w:rsidRPr="00171070" w:rsidRDefault="00AB05FF" w:rsidP="00AB05FF">
      <w:pPr>
        <w:spacing w:line="48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2 </w:t>
      </w:r>
      <w:r w:rsidRPr="00171070">
        <w:rPr>
          <w:sz w:val="22"/>
          <w:szCs w:val="22"/>
        </w:rPr>
        <w:t xml:space="preserve">Traditional influenza </w:t>
      </w:r>
      <w:r w:rsidRPr="00171070">
        <w:rPr>
          <w:bCs/>
          <w:sz w:val="22"/>
          <w:szCs w:val="22"/>
        </w:rPr>
        <w:t>reverse transcriptase polymerase chain reaction</w:t>
      </w:r>
      <w:r w:rsidRPr="00171070">
        <w:rPr>
          <w:sz w:val="22"/>
          <w:szCs w:val="22"/>
        </w:rPr>
        <w:t xml:space="preserve"> (</w:t>
      </w:r>
      <w:r>
        <w:rPr>
          <w:sz w:val="22"/>
          <w:szCs w:val="22"/>
        </w:rPr>
        <w:t>TF-PCR</w:t>
      </w:r>
      <w:r w:rsidRPr="00171070">
        <w:rPr>
          <w:sz w:val="22"/>
          <w:szCs w:val="22"/>
        </w:rPr>
        <w:t>s)</w:t>
      </w:r>
    </w:p>
    <w:p w14:paraId="382AE7BE" w14:textId="77777777" w:rsidR="00676F3A" w:rsidRDefault="00676F3A" w:rsidP="009F4B92">
      <w:pPr>
        <w:spacing w:line="480" w:lineRule="auto"/>
        <w:rPr>
          <w:b/>
        </w:rPr>
      </w:pPr>
    </w:p>
    <w:p w14:paraId="23FF6102" w14:textId="58756D20" w:rsidR="00AF3CED" w:rsidRPr="00617832" w:rsidRDefault="008D3FC5" w:rsidP="009F4B92">
      <w:pPr>
        <w:spacing w:line="480" w:lineRule="auto"/>
      </w:pPr>
      <w:r>
        <w:rPr>
          <w:b/>
        </w:rPr>
        <w:t xml:space="preserve">SUPPLEMENTAL </w:t>
      </w:r>
      <w:r w:rsidR="009F4B92" w:rsidRPr="00171070">
        <w:rPr>
          <w:b/>
        </w:rPr>
        <w:t xml:space="preserve">TABLE </w:t>
      </w:r>
      <w:r>
        <w:rPr>
          <w:b/>
        </w:rPr>
        <w:t>2</w:t>
      </w:r>
      <w:r w:rsidR="009F4B92" w:rsidRPr="00171070">
        <w:rPr>
          <w:b/>
        </w:rPr>
        <w:t xml:space="preserve">. </w:t>
      </w:r>
      <w:r w:rsidR="009F4B92" w:rsidRPr="00171070">
        <w:rPr>
          <w:bCs/>
        </w:rPr>
        <w:t>Effects of implementing Xpert® Flu PCR on antibiotic administration</w:t>
      </w:r>
      <w:r w:rsidR="00AB05FF">
        <w:rPr>
          <w:bCs/>
        </w:rPr>
        <w:t>,</w:t>
      </w:r>
      <w:r w:rsidR="009F4B92" w:rsidRPr="00171070">
        <w:rPr>
          <w:bCs/>
        </w:rPr>
        <w:t xml:space="preserve"> oseltamivir usage</w:t>
      </w:r>
      <w:r w:rsidR="00AB05FF">
        <w:rPr>
          <w:bCs/>
        </w:rPr>
        <w:t xml:space="preserve"> and duration of antibiotics</w:t>
      </w:r>
      <w:r w:rsidR="009F4B92" w:rsidRPr="00171070">
        <w:rPr>
          <w:bCs/>
        </w:rPr>
        <w:t xml:space="preserve"> adjusted for test results (negative versus positive) and stratified by unit</w:t>
      </w:r>
      <w:r w:rsidR="00E11125">
        <w:rPr>
          <w:bCs/>
        </w:rPr>
        <w:t xml:space="preserve"> type</w:t>
      </w:r>
      <w:r>
        <w:rPr>
          <w:bCs/>
        </w:rPr>
        <w:t>.</w:t>
      </w:r>
      <w:r w:rsidR="00AE6089">
        <w:t xml:space="preserve"> </w:t>
      </w:r>
      <w:r>
        <w:t>Statistically significant findings at p-value &lt;</w:t>
      </w:r>
      <w:r w:rsidR="00245F9B">
        <w:t xml:space="preserve"> </w:t>
      </w:r>
      <w:r>
        <w:t>0.05 are bolded</w:t>
      </w:r>
      <w:r w:rsidR="007861E4">
        <w:t>.</w:t>
      </w:r>
    </w:p>
    <w:sectPr w:rsidR="00AF3CED" w:rsidRPr="0061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C5F74"/>
    <w:multiLevelType w:val="hybridMultilevel"/>
    <w:tmpl w:val="2BD2924C"/>
    <w:lvl w:ilvl="0" w:tplc="BA0E2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51"/>
    <w:rsid w:val="00031E51"/>
    <w:rsid w:val="00037D77"/>
    <w:rsid w:val="00072712"/>
    <w:rsid w:val="00173663"/>
    <w:rsid w:val="001E7256"/>
    <w:rsid w:val="00245F9B"/>
    <w:rsid w:val="00324B76"/>
    <w:rsid w:val="0033562B"/>
    <w:rsid w:val="00402E55"/>
    <w:rsid w:val="00484B32"/>
    <w:rsid w:val="00497C4A"/>
    <w:rsid w:val="004E5857"/>
    <w:rsid w:val="00542090"/>
    <w:rsid w:val="00590B0C"/>
    <w:rsid w:val="005E60CC"/>
    <w:rsid w:val="00617832"/>
    <w:rsid w:val="00676F3A"/>
    <w:rsid w:val="007861E4"/>
    <w:rsid w:val="007963A0"/>
    <w:rsid w:val="00870A04"/>
    <w:rsid w:val="008C066E"/>
    <w:rsid w:val="008D3FC5"/>
    <w:rsid w:val="009352F6"/>
    <w:rsid w:val="00951AF1"/>
    <w:rsid w:val="009F4B92"/>
    <w:rsid w:val="00A2588D"/>
    <w:rsid w:val="00A456DC"/>
    <w:rsid w:val="00A767B0"/>
    <w:rsid w:val="00A8647E"/>
    <w:rsid w:val="00AB05FF"/>
    <w:rsid w:val="00AE6089"/>
    <w:rsid w:val="00AF3CED"/>
    <w:rsid w:val="00BE3D6D"/>
    <w:rsid w:val="00BF0C85"/>
    <w:rsid w:val="00C707E8"/>
    <w:rsid w:val="00CB0810"/>
    <w:rsid w:val="00CC4F86"/>
    <w:rsid w:val="00D202F5"/>
    <w:rsid w:val="00D34614"/>
    <w:rsid w:val="00DA2B8A"/>
    <w:rsid w:val="00DF09E2"/>
    <w:rsid w:val="00E11125"/>
    <w:rsid w:val="00E27832"/>
    <w:rsid w:val="00E967AC"/>
    <w:rsid w:val="00EA47F9"/>
    <w:rsid w:val="00ED14CD"/>
    <w:rsid w:val="00EE03B3"/>
    <w:rsid w:val="00EF4488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822ED"/>
  <w15:chartTrackingRefBased/>
  <w15:docId w15:val="{70FEFF6E-A18B-B144-862A-36C291AB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1E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B3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3B3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E03B3"/>
  </w:style>
  <w:style w:type="character" w:customStyle="1" w:styleId="EndNoteBibliographyChar">
    <w:name w:val="EndNote Bibliography Char"/>
    <w:basedOn w:val="DefaultParagraphFont"/>
    <w:link w:val="EndNoteBibliography"/>
    <w:rsid w:val="00EE03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dcterms:created xsi:type="dcterms:W3CDTF">2020-10-23T20:06:00Z</dcterms:created>
  <dcterms:modified xsi:type="dcterms:W3CDTF">2021-02-12T21:10:00Z</dcterms:modified>
</cp:coreProperties>
</file>