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8A" w:rsidRDefault="00F2258A" w:rsidP="00F225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Supplementary Figure</w:t>
      </w:r>
    </w:p>
    <w:p w:rsidR="00F2258A" w:rsidRDefault="00F2258A" w:rsidP="00F2258A">
      <w:pPr>
        <w:jc w:val="both"/>
        <w:rPr>
          <w:rFonts w:ascii="Times New Roman" w:hAnsi="Times New Roman"/>
          <w:lang w:eastAsia="zh-TW"/>
        </w:rPr>
      </w:pPr>
      <w:r w:rsidRPr="00FB1A1E">
        <w:rPr>
          <w:rFonts w:ascii="Times New Roman" w:hAnsi="Times New Roman"/>
          <w:lang w:eastAsia="zh-TW"/>
        </w:rPr>
        <w:t>Evolving epidemic of coronavirus disease 2019 (COV</w:t>
      </w:r>
      <w:r>
        <w:rPr>
          <w:rFonts w:ascii="Times New Roman" w:hAnsi="Times New Roman"/>
          <w:lang w:eastAsia="zh-TW"/>
        </w:rPr>
        <w:t xml:space="preserve">ID-19) in Hong Kong (from 31 December 2019 </w:t>
      </w:r>
      <w:r w:rsidRPr="00FB1A1E">
        <w:rPr>
          <w:rFonts w:ascii="Times New Roman" w:hAnsi="Times New Roman"/>
          <w:lang w:eastAsia="zh-TW"/>
        </w:rPr>
        <w:t xml:space="preserve">- day </w:t>
      </w:r>
      <w:r>
        <w:rPr>
          <w:rFonts w:ascii="Times New Roman" w:hAnsi="Times New Roman"/>
          <w:lang w:eastAsia="zh-TW"/>
        </w:rPr>
        <w:t>1</w:t>
      </w:r>
      <w:r w:rsidRPr="00FB1A1E">
        <w:rPr>
          <w:rFonts w:ascii="Times New Roman" w:hAnsi="Times New Roman"/>
          <w:lang w:eastAsia="zh-TW"/>
        </w:rPr>
        <w:t xml:space="preserve"> to </w:t>
      </w:r>
      <w:r>
        <w:rPr>
          <w:rFonts w:ascii="Times New Roman" w:hAnsi="Times New Roman"/>
          <w:lang w:eastAsia="zh-TW"/>
        </w:rPr>
        <w:t>October 25</w:t>
      </w:r>
      <w:r w:rsidRPr="00FB1A1E">
        <w:rPr>
          <w:rFonts w:ascii="Times New Roman" w:hAnsi="Times New Roman"/>
          <w:lang w:eastAsia="zh-TW"/>
        </w:rPr>
        <w:t xml:space="preserve">, 2020 – day </w:t>
      </w:r>
      <w:r>
        <w:rPr>
          <w:rFonts w:ascii="Times New Roman" w:hAnsi="Times New Roman"/>
          <w:lang w:eastAsia="zh-TW"/>
        </w:rPr>
        <w:t>300</w:t>
      </w:r>
      <w:r w:rsidRPr="00FB1A1E">
        <w:rPr>
          <w:rFonts w:ascii="Times New Roman" w:hAnsi="Times New Roman"/>
          <w:lang w:eastAsia="zh-TW"/>
        </w:rPr>
        <w:t>)</w:t>
      </w:r>
    </w:p>
    <w:p w:rsidR="00F2258A" w:rsidRDefault="00F2258A" w:rsidP="00F2258A">
      <w:pPr>
        <w:jc w:val="both"/>
        <w:rPr>
          <w:rFonts w:ascii="Times New Roman" w:hAnsi="Times New Roman"/>
          <w:lang w:eastAsia="zh-TW"/>
        </w:rPr>
      </w:pPr>
    </w:p>
    <w:p w:rsidR="00F2258A" w:rsidRDefault="00F2258A" w:rsidP="00F2258A">
      <w:pPr>
        <w:jc w:val="both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noProof/>
        </w:rPr>
        <w:drawing>
          <wp:inline distT="0" distB="0" distL="0" distR="0" wp14:anchorId="7935E4EF" wp14:editId="239C9452">
            <wp:extent cx="5274310" cy="38017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58A" w:rsidRDefault="00F2258A" w:rsidP="00F2258A">
      <w:pPr>
        <w:jc w:val="both"/>
        <w:rPr>
          <w:rFonts w:ascii="Times New Roman" w:hAnsi="Times New Roman"/>
          <w:lang w:eastAsia="zh-HK"/>
        </w:rPr>
      </w:pPr>
      <w:r>
        <w:rPr>
          <w:rFonts w:ascii="Times New Roman" w:hAnsi="Times New Roman"/>
          <w:lang w:eastAsia="zh-TW"/>
        </w:rPr>
        <w:t xml:space="preserve">Note. Official </w:t>
      </w:r>
      <w:r>
        <w:rPr>
          <w:rFonts w:ascii="Times New Roman" w:hAnsi="Times New Roman"/>
          <w:lang w:eastAsia="zh-HK"/>
        </w:rPr>
        <w:t>announcement of the</w:t>
      </w:r>
      <w:r w:rsidRPr="0026557D">
        <w:rPr>
          <w:rFonts w:ascii="Times New Roman" w:hAnsi="Times New Roman"/>
          <w:lang w:eastAsia="zh-HK"/>
        </w:rPr>
        <w:t xml:space="preserve"> community</w:t>
      </w:r>
      <w:r>
        <w:rPr>
          <w:rFonts w:ascii="Times New Roman" w:hAnsi="Times New Roman"/>
          <w:lang w:eastAsia="zh-HK"/>
        </w:rPr>
        <w:t>-</w:t>
      </w:r>
      <w:r w:rsidRPr="0026557D">
        <w:rPr>
          <w:rFonts w:ascii="Times New Roman" w:hAnsi="Times New Roman"/>
          <w:lang w:eastAsia="zh-HK"/>
        </w:rPr>
        <w:t>acquired pneu</w:t>
      </w:r>
      <w:r>
        <w:rPr>
          <w:rFonts w:ascii="Times New Roman" w:hAnsi="Times New Roman"/>
          <w:lang w:eastAsia="zh-HK"/>
        </w:rPr>
        <w:t xml:space="preserve">monia outbreak in Wuhan, Hubei Province by </w:t>
      </w:r>
      <w:r w:rsidRPr="003C4BDD">
        <w:rPr>
          <w:rFonts w:ascii="Times New Roman" w:hAnsi="Times New Roman"/>
          <w:lang w:eastAsia="zh-HK"/>
        </w:rPr>
        <w:t>National Health Commission of the People’s Republic of China</w:t>
      </w:r>
      <w:r>
        <w:rPr>
          <w:rFonts w:ascii="Times New Roman" w:hAnsi="Times New Roman"/>
          <w:lang w:eastAsia="zh-HK"/>
        </w:rPr>
        <w:t>,</w:t>
      </w:r>
      <w:r w:rsidRPr="003C4BDD">
        <w:rPr>
          <w:rFonts w:ascii="Times New Roman" w:hAnsi="Times New Roman"/>
          <w:lang w:eastAsia="zh-HK"/>
        </w:rPr>
        <w:t xml:space="preserve"> </w:t>
      </w:r>
      <w:r>
        <w:rPr>
          <w:rFonts w:ascii="Times New Roman" w:hAnsi="Times New Roman"/>
          <w:lang w:eastAsia="zh-HK"/>
        </w:rPr>
        <w:t xml:space="preserve">on </w:t>
      </w:r>
      <w:r w:rsidRPr="0026557D">
        <w:rPr>
          <w:rFonts w:ascii="Times New Roman" w:hAnsi="Times New Roman"/>
          <w:lang w:eastAsia="zh-HK"/>
        </w:rPr>
        <w:t>December</w:t>
      </w:r>
      <w:r>
        <w:rPr>
          <w:rFonts w:ascii="Times New Roman" w:hAnsi="Times New Roman"/>
          <w:lang w:eastAsia="zh-HK"/>
        </w:rPr>
        <w:t xml:space="preserve"> 31, </w:t>
      </w:r>
      <w:r w:rsidRPr="0026557D">
        <w:rPr>
          <w:rFonts w:ascii="Times New Roman" w:hAnsi="Times New Roman"/>
          <w:lang w:eastAsia="zh-HK"/>
        </w:rPr>
        <w:t>2019</w:t>
      </w:r>
      <w:r>
        <w:rPr>
          <w:rFonts w:ascii="Times New Roman" w:hAnsi="Times New Roman"/>
          <w:lang w:eastAsia="zh-HK"/>
        </w:rPr>
        <w:t xml:space="preserve"> is defined as day 1.</w:t>
      </w:r>
    </w:p>
    <w:p w:rsidR="00F2258A" w:rsidRDefault="00F2258A" w:rsidP="00F2258A">
      <w:pPr>
        <w:jc w:val="both"/>
        <w:rPr>
          <w:rFonts w:ascii="Times New Roman" w:hAnsi="Times New Roman"/>
          <w:lang w:eastAsia="zh-HK"/>
        </w:rPr>
      </w:pPr>
    </w:p>
    <w:p w:rsidR="00F2258A" w:rsidRDefault="00F2258A" w:rsidP="00F2258A">
      <w:pPr>
        <w:jc w:val="both"/>
        <w:rPr>
          <w:rFonts w:ascii="Times New Roman" w:hAnsi="Times New Roman"/>
          <w:lang w:eastAsia="zh-HK"/>
        </w:rPr>
      </w:pPr>
      <w:r w:rsidRPr="002D5566">
        <w:rPr>
          <w:rFonts w:ascii="Times New Roman" w:hAnsi="Times New Roman"/>
          <w:lang w:eastAsia="zh-HK"/>
        </w:rPr>
        <w:t>Of 5,296 COVID-19 patients, 4,808 (90.8%) were diagnosed in the first (142 cases), second (896 cases), and third wave (3,770 cases) (Figure 1). The first wave occurred from January to early March, 2020, consisting of 39.4% (56/142 cases) of imported cases, mostly from China with limited local transmission. The second wave occurred from mid-March to April, 2020, due to 65.4% (586/896 cases) imported cases from overseas western countri</w:t>
      </w:r>
      <w:r>
        <w:rPr>
          <w:rFonts w:ascii="Times New Roman" w:hAnsi="Times New Roman"/>
          <w:lang w:eastAsia="zh-HK"/>
        </w:rPr>
        <w:t xml:space="preserve">es and some local transmission. </w:t>
      </w:r>
      <w:r w:rsidRPr="002D5566">
        <w:rPr>
          <w:rFonts w:ascii="Times New Roman" w:hAnsi="Times New Roman"/>
          <w:lang w:eastAsia="zh-HK"/>
        </w:rPr>
        <w:t>The third wave occurred from early July to mid-September, 2020, and dominated by 88.3% (3,328/3,370 cases) local transmission and outbreaks.</w:t>
      </w:r>
    </w:p>
    <w:p w:rsidR="00F2258A" w:rsidRDefault="00F2258A" w:rsidP="00F2258A">
      <w:pPr>
        <w:jc w:val="both"/>
        <w:rPr>
          <w:rFonts w:ascii="Times New Roman" w:hAnsi="Times New Roman"/>
          <w:lang w:eastAsia="zh-TW"/>
        </w:rPr>
      </w:pPr>
    </w:p>
    <w:p w:rsidR="00F2258A" w:rsidRDefault="00F2258A" w:rsidP="00F2258A">
      <w:pPr>
        <w:jc w:val="both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Community outbreaks of COVID-19 with 10 or more patients are listed below:</w:t>
      </w:r>
    </w:p>
    <w:p w:rsidR="00F2258A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F004FA">
        <w:rPr>
          <w:lang w:eastAsia="zh-TW"/>
        </w:rPr>
        <w:t>Diamond Princess Cruise Ship (a cluster of 11 patients: from February 1, 2020 to March 1, 2020)</w:t>
      </w:r>
      <w:r>
        <w:rPr>
          <w:lang w:eastAsia="zh-TW"/>
        </w:rPr>
        <w:t xml:space="preserve">; </w:t>
      </w:r>
    </w:p>
    <w:p w:rsidR="00F2258A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F004FA">
        <w:rPr>
          <w:lang w:eastAsia="zh-TW"/>
        </w:rPr>
        <w:t>Family gathering (a cluster of 13 patients: from February 9 to 12, 2020)</w:t>
      </w:r>
      <w:r>
        <w:rPr>
          <w:lang w:eastAsia="zh-TW"/>
        </w:rPr>
        <w:t xml:space="preserve">; </w:t>
      </w:r>
    </w:p>
    <w:p w:rsidR="00F2258A" w:rsidRPr="00F004FA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F004FA">
        <w:rPr>
          <w:lang w:eastAsia="zh-TW"/>
        </w:rPr>
        <w:t>Religious gathering (a cluster of 19 patients: from February 19, 2020 to March 8, 2020)</w:t>
      </w:r>
    </w:p>
    <w:p w:rsidR="00F2258A" w:rsidRPr="00F004FA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F004FA">
        <w:rPr>
          <w:lang w:eastAsia="zh-TW"/>
        </w:rPr>
        <w:lastRenderedPageBreak/>
        <w:t>International travel group (a cluster of 10 patients: from March 10 to 14, 2020)</w:t>
      </w:r>
    </w:p>
    <w:p w:rsidR="00F2258A" w:rsidRPr="00F004FA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F004FA">
        <w:rPr>
          <w:lang w:eastAsia="zh-TW"/>
        </w:rPr>
        <w:t>Bar &amp; band group (a cluster of 103 patients: from March 18, 2020 to April 13, 2020)</w:t>
      </w:r>
    </w:p>
    <w:p w:rsidR="00F2258A" w:rsidRPr="00F004FA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F004FA">
        <w:rPr>
          <w:lang w:eastAsia="zh-TW"/>
        </w:rPr>
        <w:t>Wedding party group (a cluster of 15 patients: from March 18 to 24, 2020)</w:t>
      </w:r>
    </w:p>
    <w:p w:rsidR="00F2258A" w:rsidRPr="00F004FA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F004FA">
        <w:rPr>
          <w:lang w:eastAsia="zh-TW"/>
        </w:rPr>
        <w:t>Housing estate outbreak (a cluster of 12 patients: from May 31, 2020 to June 13, 2020)</w:t>
      </w:r>
    </w:p>
    <w:p w:rsidR="00F2258A" w:rsidRPr="00B854BC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B854BC">
        <w:rPr>
          <w:lang w:eastAsia="zh-TW"/>
        </w:rPr>
        <w:t>Restaurant outbreak (a cluster of 46 patients: from July 5 to 30, 2020)</w:t>
      </w:r>
    </w:p>
    <w:p w:rsidR="00F2258A" w:rsidRPr="00B854BC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B854BC">
        <w:rPr>
          <w:lang w:eastAsia="zh-TW"/>
        </w:rPr>
        <w:t>Residential care home for elderly outbreak (a cluster of 46 patients: from July 7, 2020 to August 7, 2020)</w:t>
      </w:r>
    </w:p>
    <w:p w:rsidR="00F2258A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B854BC">
        <w:rPr>
          <w:lang w:eastAsia="zh-TW"/>
        </w:rPr>
        <w:t>Housing estate outbreak (a cluster of 12 patients: from July 7 to 10, 2020)</w:t>
      </w:r>
    </w:p>
    <w:p w:rsidR="00F2258A" w:rsidRPr="00B854BC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B854BC">
        <w:rPr>
          <w:lang w:eastAsia="zh-TW"/>
        </w:rPr>
        <w:t>Restaurant outbreak (a cluster of 32 patients: from July 9 to 27, 2020)</w:t>
      </w:r>
    </w:p>
    <w:p w:rsidR="00F2258A" w:rsidRPr="00B854BC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B854BC">
        <w:rPr>
          <w:lang w:eastAsia="zh-TW"/>
        </w:rPr>
        <w:t>Shopping center outbreak (a cluster of 64 patients: from July 11 to 27, 2020)</w:t>
      </w:r>
    </w:p>
    <w:p w:rsidR="00F2258A" w:rsidRPr="00B854BC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B854BC">
        <w:rPr>
          <w:lang w:eastAsia="zh-TW"/>
        </w:rPr>
        <w:t>Restaurant outbreak (a cluster of 15 patients: from July 13 to 30, 2020)</w:t>
      </w:r>
    </w:p>
    <w:p w:rsidR="00F2258A" w:rsidRPr="004654BF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4654BF">
        <w:rPr>
          <w:lang w:eastAsia="zh-TW"/>
        </w:rPr>
        <w:t>Restaurant outbreak (a cluster of 42 patients: from July 16, 2020 to August 14, 2020)</w:t>
      </w:r>
    </w:p>
    <w:p w:rsidR="00F2258A" w:rsidRPr="004654BF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4654BF">
        <w:rPr>
          <w:lang w:eastAsia="zh-TW"/>
        </w:rPr>
        <w:t>Restaurant outbreak (a cluster of 44 patients: from July 18, 2020 to August 2, 2020)</w:t>
      </w:r>
    </w:p>
    <w:p w:rsidR="00F2258A" w:rsidRPr="004654BF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4654BF">
        <w:rPr>
          <w:lang w:eastAsia="zh-TW"/>
        </w:rPr>
        <w:t>Restaurant outbreak (a cluster of 20 patients: from July 18, 2020 to August 8, 2020)</w:t>
      </w:r>
    </w:p>
    <w:p w:rsidR="00F2258A" w:rsidRPr="004654BF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4654BF">
        <w:rPr>
          <w:lang w:eastAsia="zh-TW"/>
        </w:rPr>
        <w:t>Wet market outbreak (a cluster of 13 patients: from July 19, 2020 to August 5, 2020)</w:t>
      </w:r>
    </w:p>
    <w:p w:rsidR="00F2258A" w:rsidRPr="004654BF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4654BF">
        <w:rPr>
          <w:lang w:eastAsia="zh-TW"/>
        </w:rPr>
        <w:t>Residential care home for elderly outbreak (a cluster of 15 patients: from July 22, 2020 to August 15, 2020)</w:t>
      </w:r>
    </w:p>
    <w:p w:rsidR="00F2258A" w:rsidRPr="004654BF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4654BF">
        <w:rPr>
          <w:lang w:eastAsia="zh-TW"/>
        </w:rPr>
        <w:t>Container terminal outbreak (a cluster of 77 patients: from July 23, 2020 to August 27, 2020)</w:t>
      </w:r>
    </w:p>
    <w:p w:rsidR="00F2258A" w:rsidRPr="004654BF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4654BF">
        <w:rPr>
          <w:lang w:eastAsia="zh-TW"/>
        </w:rPr>
        <w:t>Residential care home for elderly outbreak (a cluster of 40 patients: from July 24, 2020 to August 6, 2020)</w:t>
      </w:r>
    </w:p>
    <w:p w:rsidR="00F2258A" w:rsidRPr="004654BF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4654BF">
        <w:rPr>
          <w:lang w:eastAsia="zh-TW"/>
        </w:rPr>
        <w:t>Retail shop outbreak (a cluster of 61 patients: from July 24, 2020 to August 22, 2020)</w:t>
      </w:r>
    </w:p>
    <w:p w:rsidR="00F2258A" w:rsidRPr="004654BF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4654BF">
        <w:rPr>
          <w:lang w:eastAsia="zh-TW"/>
        </w:rPr>
        <w:t>Construction site outbreak (a cluster of 32 patients: from July 25, 2020 to August 4, 2020)</w:t>
      </w:r>
    </w:p>
    <w:p w:rsidR="00F2258A" w:rsidRPr="004654BF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4654BF">
        <w:rPr>
          <w:lang w:eastAsia="zh-TW"/>
        </w:rPr>
        <w:t>Slaughter house outbreak (a cluster of 24 patients: from July 27, 2020 to August 8, 2020)</w:t>
      </w:r>
    </w:p>
    <w:p w:rsidR="00F2258A" w:rsidRPr="004654BF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4654BF">
        <w:rPr>
          <w:lang w:eastAsia="zh-TW"/>
        </w:rPr>
        <w:t>Construction site outbreak (a cluster of 23 patients: from July 30, 2020 to August 10, 2020)</w:t>
      </w:r>
    </w:p>
    <w:p w:rsidR="00F2258A" w:rsidRPr="004654BF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4654BF">
        <w:rPr>
          <w:lang w:eastAsia="zh-TW"/>
        </w:rPr>
        <w:t>Residential care home for elderly outbreak (a cluster of 14 patients: from July 30, 2020 to August 8, 2020)</w:t>
      </w:r>
    </w:p>
    <w:p w:rsidR="00F2258A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4654BF">
        <w:rPr>
          <w:lang w:eastAsia="zh-TW"/>
        </w:rPr>
        <w:t>Residential care home for disability person outbreak (a cluster of 24 patients: from August 23, 2020 to September 3, 2020)</w:t>
      </w:r>
    </w:p>
    <w:p w:rsidR="00F2258A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4654BF">
        <w:rPr>
          <w:lang w:eastAsia="zh-TW"/>
        </w:rPr>
        <w:t>Commercial building outbreak (a cluster of 17 patients: from September 2 to 20, 2020)</w:t>
      </w:r>
    </w:p>
    <w:p w:rsidR="00F2258A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4654BF">
        <w:rPr>
          <w:lang w:eastAsia="zh-TW"/>
        </w:rPr>
        <w:t>Night club outbreak (a cluster of 15 patients: from October 1 to 13, 2020)</w:t>
      </w:r>
    </w:p>
    <w:p w:rsidR="00F2258A" w:rsidRPr="004654BF" w:rsidRDefault="00F2258A" w:rsidP="00F2258A">
      <w:pPr>
        <w:pStyle w:val="ListParagraph"/>
        <w:numPr>
          <w:ilvl w:val="0"/>
          <w:numId w:val="1"/>
        </w:numPr>
        <w:jc w:val="both"/>
        <w:rPr>
          <w:lang w:eastAsia="zh-TW"/>
        </w:rPr>
      </w:pPr>
      <w:r w:rsidRPr="004654BF">
        <w:rPr>
          <w:lang w:eastAsia="zh-TW"/>
        </w:rPr>
        <w:t>Residential care home for disability person outbreak (a cluster of 20 patients: from October 7 to 21, 2020)</w:t>
      </w:r>
    </w:p>
    <w:p w:rsidR="00AD581E" w:rsidRDefault="00AD581E">
      <w:bookmarkStart w:id="0" w:name="_GoBack"/>
      <w:bookmarkEnd w:id="0"/>
    </w:p>
    <w:sectPr w:rsidR="00AD5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0057E"/>
    <w:multiLevelType w:val="hybridMultilevel"/>
    <w:tmpl w:val="BD76E8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8A"/>
    <w:rsid w:val="00AD581E"/>
    <w:rsid w:val="00F2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24887-88D7-42B6-9F51-94F4730F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58A"/>
    <w:pPr>
      <w:spacing w:after="120" w:line="240" w:lineRule="auto"/>
    </w:pPr>
    <w:rPr>
      <w:rFonts w:ascii="Cambria" w:eastAsia="PMingLiU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58A"/>
    <w:pPr>
      <w:spacing w:after="0"/>
      <w:ind w:left="720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CHENG</dc:creator>
  <cp:keywords/>
  <dc:description/>
  <cp:lastModifiedBy>Vincent CHENG</cp:lastModifiedBy>
  <cp:revision>1</cp:revision>
  <dcterms:created xsi:type="dcterms:W3CDTF">2021-03-07T11:50:00Z</dcterms:created>
  <dcterms:modified xsi:type="dcterms:W3CDTF">2021-03-07T11:51:00Z</dcterms:modified>
</cp:coreProperties>
</file>