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3235" w14:textId="77777777" w:rsidR="0039689C" w:rsidRDefault="0039689C" w:rsidP="0039689C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8F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/>
          <w:sz w:val="24"/>
          <w:szCs w:val="24"/>
        </w:rPr>
        <w:t xml:space="preserve"> Frequent detection of severe acute respiratory syndrome coronavirus 2 RNA on hands and skin of patients with coronavirus disease 2019</w:t>
      </w:r>
    </w:p>
    <w:p w14:paraId="6172E1E9" w14:textId="77777777" w:rsidR="0039689C" w:rsidRDefault="0039689C" w:rsidP="0039689C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518C80" w14:textId="77777777" w:rsidR="0039689C" w:rsidRPr="00D77D7C" w:rsidRDefault="0039689C" w:rsidP="0039689C">
      <w:pPr>
        <w:pStyle w:val="BodyText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7C">
        <w:rPr>
          <w:rFonts w:ascii="Times New Roman" w:eastAsia="Times New Roman" w:hAnsi="Times New Roman" w:cs="Times New Roman"/>
          <w:b/>
          <w:bCs/>
          <w:sz w:val="24"/>
          <w:szCs w:val="24"/>
        </w:rPr>
        <w:t>Authors</w:t>
      </w:r>
      <w:r w:rsidRPr="00D77D7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EA1413">
        <w:rPr>
          <w:rFonts w:ascii="Times New Roman" w:eastAsia="Times New Roman" w:hAnsi="Times New Roman" w:cs="Times New Roman"/>
          <w:sz w:val="24"/>
          <w:szCs w:val="24"/>
        </w:rPr>
        <w:t>Sarah N. Redmond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MD</w:t>
      </w:r>
      <w:r w:rsidRPr="00667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Daniel F. Li MD,</w:t>
      </w:r>
      <w:r w:rsidRPr="00BD26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Muhammed F. Haq MD</w:t>
      </w:r>
      <w:r w:rsidRPr="000358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743F"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z w:val="24"/>
          <w:szCs w:val="24"/>
        </w:rPr>
        <w:t>cas D. Jones BS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Alexandria M. Nguyen MSHS</w:t>
      </w:r>
      <w:r w:rsidRPr="00A14F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Margaret Tiktin DNP</w:t>
      </w:r>
      <w:r w:rsidRPr="00A14F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Jennifer L. Cadnum BS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Maria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 Jessica Bingham RN</w:t>
      </w:r>
      <w:r w:rsidRPr="000A66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Brigid M. Wilson PhD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D77D7C">
        <w:rPr>
          <w:rFonts w:ascii="Times New Roman" w:eastAsia="Times New Roman" w:hAnsi="Times New Roman" w:cs="Times New Roman"/>
          <w:sz w:val="24"/>
          <w:szCs w:val="24"/>
        </w:rPr>
        <w:t>Curtis J. Donskey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1,7</w:t>
      </w:r>
      <w:r w:rsidRPr="00D77D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687D0B5" w14:textId="77777777" w:rsidR="0039689C" w:rsidRDefault="0039689C" w:rsidP="0039689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E9129" w14:textId="728CB2C2" w:rsidR="0039689C" w:rsidRPr="00D77D7C" w:rsidRDefault="0039689C" w:rsidP="0039689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</w:t>
      </w:r>
    </w:p>
    <w:p w14:paraId="2098E2DC" w14:textId="236F2019" w:rsidR="0039689C" w:rsidRPr="006633B7" w:rsidRDefault="0039689C" w:rsidP="0039689C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663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olymerase-chain reaction (PCR) for SARS-CoV-2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RNA</w:t>
      </w:r>
    </w:p>
    <w:p w14:paraId="493238C8" w14:textId="77777777" w:rsidR="0039689C" w:rsidRDefault="0039689C" w:rsidP="003968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2ADA">
        <w:rPr>
          <w:rFonts w:ascii="Times New Roman" w:hAnsi="Times New Roman" w:cs="Times New Roman"/>
          <w:sz w:val="24"/>
          <w:szCs w:val="24"/>
        </w:rPr>
        <w:t xml:space="preserve">RNA was extracted from </w:t>
      </w:r>
      <w:r>
        <w:rPr>
          <w:rFonts w:ascii="Times New Roman" w:hAnsi="Times New Roman" w:cs="Times New Roman"/>
          <w:sz w:val="24"/>
          <w:szCs w:val="24"/>
        </w:rPr>
        <w:t xml:space="preserve">specimens </w:t>
      </w:r>
      <w:r w:rsidRPr="00DB2ADA"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spellStart"/>
      <w:r w:rsidRPr="00DB2ADA">
        <w:rPr>
          <w:rFonts w:ascii="Times New Roman" w:hAnsi="Times New Roman" w:cs="Times New Roman"/>
          <w:sz w:val="24"/>
          <w:szCs w:val="24"/>
        </w:rPr>
        <w:t>QIAamp</w:t>
      </w:r>
      <w:proofErr w:type="spellEnd"/>
      <w:r w:rsidRPr="00DB2ADA">
        <w:rPr>
          <w:rFonts w:ascii="Times New Roman" w:hAnsi="Times New Roman" w:cs="Times New Roman"/>
          <w:sz w:val="24"/>
          <w:szCs w:val="24"/>
        </w:rPr>
        <w:t xml:space="preserve"> Viral RNA Mini Kit (Qiagen) </w:t>
      </w:r>
      <w:r>
        <w:rPr>
          <w:rFonts w:ascii="Times New Roman" w:hAnsi="Times New Roman" w:cs="Times New Roman"/>
          <w:sz w:val="24"/>
          <w:szCs w:val="24"/>
        </w:rPr>
        <w:t xml:space="preserve">according to the </w:t>
      </w:r>
      <w:r w:rsidRPr="00DB2ADA">
        <w:rPr>
          <w:rFonts w:ascii="Times New Roman" w:hAnsi="Times New Roman" w:cs="Times New Roman"/>
          <w:sz w:val="24"/>
          <w:szCs w:val="24"/>
        </w:rPr>
        <w:t xml:space="preserve">manufacturer’s instructions.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AD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RT-</w:t>
      </w:r>
      <w:r w:rsidRPr="00DB2ADA">
        <w:rPr>
          <w:rFonts w:ascii="Times New Roman" w:hAnsi="Times New Roman" w:cs="Times New Roman"/>
          <w:sz w:val="24"/>
          <w:szCs w:val="24"/>
        </w:rPr>
        <w:t xml:space="preserve">qPCR amplification of RNA, the Luna Universal One-Step RT-qPCR kit (New England Biolabs) was used.  A CFX 96 Touch Real-Time PCR Detection System (Bio-Rad) thermocycler was used to quantify the amount of viral RNA present in each sample.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8C474C">
        <w:rPr>
          <w:rFonts w:ascii="Times New Roman" w:hAnsi="Times New Roman" w:cs="Times New Roman"/>
          <w:sz w:val="24"/>
          <w:szCs w:val="24"/>
        </w:rPr>
        <w:t xml:space="preserve"> detect low copy number contamination, primers were designed flanking the</w:t>
      </w:r>
      <w:r>
        <w:rPr>
          <w:rFonts w:ascii="Times New Roman" w:hAnsi="Times New Roman" w:cs="Times New Roman"/>
          <w:sz w:val="24"/>
          <w:szCs w:val="24"/>
        </w:rPr>
        <w:t xml:space="preserve"> Centers for Disease Control and Prevention (</w:t>
      </w:r>
      <w:r w:rsidRPr="008C474C">
        <w:rPr>
          <w:rFonts w:ascii="Times New Roman" w:hAnsi="Times New Roman" w:cs="Times New Roman"/>
          <w:sz w:val="24"/>
          <w:szCs w:val="24"/>
        </w:rPr>
        <w:t>CDC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474C">
        <w:rPr>
          <w:rFonts w:ascii="Times New Roman" w:hAnsi="Times New Roman" w:cs="Times New Roman"/>
          <w:sz w:val="24"/>
          <w:szCs w:val="24"/>
        </w:rPr>
        <w:t xml:space="preserve"> N1 probe binding site and validated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C474C">
        <w:rPr>
          <w:rFonts w:ascii="Times New Roman" w:hAnsi="Times New Roman" w:cs="Times New Roman"/>
          <w:sz w:val="24"/>
          <w:szCs w:val="24"/>
        </w:rPr>
        <w:t>minimize the nonspecific amplification that occurs intermittently with the CDC N1 primers at a C</w:t>
      </w:r>
      <w:r w:rsidRPr="008C474C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 w:rsidRPr="008C474C">
        <w:rPr>
          <w:rFonts w:ascii="Times New Roman" w:hAnsi="Times New Roman" w:cs="Times New Roman"/>
          <w:sz w:val="24"/>
          <w:szCs w:val="24"/>
        </w:rPr>
        <w:t>value of approximately 35.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C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74C">
        <w:rPr>
          <w:rFonts w:ascii="Times New Roman" w:hAnsi="Times New Roman" w:cs="Times New Roman"/>
          <w:sz w:val="24"/>
          <w:szCs w:val="24"/>
        </w:rPr>
        <w:t>The primers were: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6839">
        <w:rPr>
          <w:rFonts w:ascii="Times New Roman" w:hAnsi="Times New Roman" w:cs="Times New Roman"/>
          <w:sz w:val="24"/>
          <w:szCs w:val="24"/>
        </w:rPr>
        <w:t>SR_nCoV_N1-Fwd1  CTAAAATGTCTGATAATGGACCCC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46839">
        <w:rPr>
          <w:rFonts w:ascii="Times New Roman" w:hAnsi="Times New Roman" w:cs="Times New Roman"/>
          <w:sz w:val="24"/>
          <w:szCs w:val="24"/>
        </w:rPr>
        <w:t xml:space="preserve">SR_nCoV_N1-Rev2  </w:t>
      </w:r>
      <w:proofErr w:type="spellStart"/>
      <w:r w:rsidRPr="00C46839">
        <w:rPr>
          <w:rFonts w:ascii="Times New Roman" w:hAnsi="Times New Roman" w:cs="Times New Roman"/>
          <w:sz w:val="24"/>
          <w:szCs w:val="24"/>
        </w:rPr>
        <w:t>gcgttctccattctggttactgcc</w:t>
      </w:r>
      <w:proofErr w:type="spellEnd"/>
      <w:r>
        <w:rPr>
          <w:rFonts w:ascii="Times New Roman" w:hAnsi="Times New Roman" w:cs="Times New Roman"/>
          <w:sz w:val="24"/>
          <w:szCs w:val="24"/>
        </w:rPr>
        <w:t>.  The CDC</w:t>
      </w:r>
      <w:r w:rsidRPr="00C46839">
        <w:rPr>
          <w:rFonts w:ascii="Times New Roman" w:hAnsi="Times New Roman" w:cs="Times New Roman"/>
          <w:sz w:val="24"/>
          <w:szCs w:val="24"/>
        </w:rPr>
        <w:t xml:space="preserve"> N1 probe</w:t>
      </w:r>
      <w:r>
        <w:rPr>
          <w:rFonts w:ascii="Times New Roman" w:hAnsi="Times New Roman" w:cs="Times New Roman"/>
          <w:sz w:val="24"/>
          <w:szCs w:val="24"/>
        </w:rPr>
        <w:t xml:space="preserve"> was used:  </w:t>
      </w:r>
      <w:r w:rsidRPr="00C46839">
        <w:rPr>
          <w:rFonts w:ascii="Times New Roman" w:hAnsi="Times New Roman" w:cs="Times New Roman"/>
          <w:sz w:val="24"/>
          <w:szCs w:val="24"/>
        </w:rPr>
        <w:t xml:space="preserve">2019-nCoV_N1-P 5’-FAM-ACC CCG CAT TAC GTT TGG </w:t>
      </w:r>
      <w:proofErr w:type="spellStart"/>
      <w:r w:rsidRPr="00C46839">
        <w:rPr>
          <w:rFonts w:ascii="Times New Roman" w:hAnsi="Times New Roman" w:cs="Times New Roman"/>
          <w:sz w:val="24"/>
          <w:szCs w:val="24"/>
        </w:rPr>
        <w:t>TGG</w:t>
      </w:r>
      <w:proofErr w:type="spellEnd"/>
      <w:r w:rsidRPr="00C46839">
        <w:rPr>
          <w:rFonts w:ascii="Times New Roman" w:hAnsi="Times New Roman" w:cs="Times New Roman"/>
          <w:sz w:val="24"/>
          <w:szCs w:val="24"/>
        </w:rPr>
        <w:t xml:space="preserve"> ACC-BHQ1-3’</w:t>
      </w:r>
      <w:r w:rsidRPr="008C474C">
        <w:rPr>
          <w:rFonts w:ascii="Times New Roman" w:hAnsi="Times New Roman" w:cs="Times New Roman"/>
          <w:sz w:val="24"/>
          <w:szCs w:val="24"/>
        </w:rPr>
        <w:t>.</w:t>
      </w:r>
      <w:r w:rsidRPr="00DB2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186">
        <w:rPr>
          <w:rFonts w:ascii="Times New Roman" w:hAnsi="Times New Roman" w:cs="Times New Roman"/>
          <w:sz w:val="24"/>
          <w:szCs w:val="24"/>
        </w:rPr>
        <w:t xml:space="preserve">Viral load was calculated </w:t>
      </w:r>
      <w:r>
        <w:rPr>
          <w:rFonts w:ascii="Times New Roman" w:hAnsi="Times New Roman" w:cs="Times New Roman"/>
          <w:sz w:val="24"/>
          <w:szCs w:val="24"/>
        </w:rPr>
        <w:t xml:space="preserve">in comparison to a </w:t>
      </w:r>
      <w:r w:rsidRPr="00553186">
        <w:rPr>
          <w:rFonts w:ascii="Times New Roman" w:hAnsi="Times New Roman" w:cs="Times New Roman"/>
          <w:sz w:val="24"/>
          <w:szCs w:val="24"/>
        </w:rPr>
        <w:t>standard dilution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186">
        <w:rPr>
          <w:rFonts w:ascii="Times New Roman" w:hAnsi="Times New Roman" w:cs="Times New Roman"/>
          <w:sz w:val="24"/>
          <w:szCs w:val="24"/>
        </w:rPr>
        <w:t xml:space="preserve">series of purified </w:t>
      </w:r>
      <w:r>
        <w:rPr>
          <w:rFonts w:ascii="Times New Roman" w:hAnsi="Times New Roman" w:cs="Times New Roman"/>
          <w:sz w:val="24"/>
          <w:szCs w:val="24"/>
        </w:rPr>
        <w:t xml:space="preserve">SARS-CoV-2 </w:t>
      </w:r>
      <w:r w:rsidRPr="00553186">
        <w:rPr>
          <w:rFonts w:ascii="Times New Roman" w:hAnsi="Times New Roman" w:cs="Times New Roman"/>
          <w:sz w:val="24"/>
          <w:szCs w:val="24"/>
        </w:rPr>
        <w:t>RNA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83F75">
        <w:rPr>
          <w:rFonts w:ascii="Times New Roman" w:hAnsi="Times New Roman" w:cs="Times New Roman"/>
          <w:sz w:val="24"/>
          <w:szCs w:val="24"/>
        </w:rPr>
        <w:t>NR-52286 from BEI Resources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70A39" w14:textId="77777777" w:rsidR="0039689C" w:rsidRDefault="0039689C" w:rsidP="003968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FD2CEC" w14:textId="77777777" w:rsidR="0039689C" w:rsidRDefault="0039689C" w:rsidP="0039689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3D55C" w14:textId="1FF1880D" w:rsidR="0039689C" w:rsidRPr="0039689C" w:rsidRDefault="0039689C" w:rsidP="0039689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</w:p>
    <w:p w14:paraId="2D1CAAA7" w14:textId="77777777" w:rsidR="0039689C" w:rsidRPr="00BE3111" w:rsidRDefault="0039689C" w:rsidP="0039689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E3111">
        <w:rPr>
          <w:rFonts w:ascii="Times New Roman" w:hAnsi="Times New Roman" w:cs="Times New Roman"/>
          <w:sz w:val="24"/>
          <w:szCs w:val="24"/>
        </w:rPr>
        <w:t xml:space="preserve">Jaeger LH, Nascimento TC, Rocha FD, et al. Adjusting RT-qPCR conditions to avoid unspecific amplification in SARS-CoV-2 diagnosis. </w:t>
      </w:r>
      <w:r w:rsidRPr="00BE3111">
        <w:rPr>
          <w:rFonts w:ascii="Times New Roman" w:hAnsi="Times New Roman" w:cs="Times New Roman"/>
          <w:i/>
          <w:iCs/>
          <w:sz w:val="24"/>
          <w:szCs w:val="24"/>
        </w:rPr>
        <w:t>Int J Infect Dis</w:t>
      </w:r>
      <w:r w:rsidRPr="00BE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111">
        <w:rPr>
          <w:rFonts w:ascii="Times New Roman" w:hAnsi="Times New Roman" w:cs="Times New Roman"/>
          <w:sz w:val="24"/>
          <w:szCs w:val="24"/>
        </w:rPr>
        <w:t>2021;102:437</w:t>
      </w:r>
      <w:proofErr w:type="gramEnd"/>
      <w:r w:rsidRPr="00BE3111">
        <w:rPr>
          <w:rFonts w:ascii="Times New Roman" w:hAnsi="Times New Roman" w:cs="Times New Roman"/>
          <w:sz w:val="24"/>
          <w:szCs w:val="24"/>
        </w:rPr>
        <w:t>-439.</w:t>
      </w:r>
    </w:p>
    <w:p w14:paraId="5630BE08" w14:textId="2EDAEE37" w:rsidR="0039689C" w:rsidRPr="0039689C" w:rsidRDefault="0039689C" w:rsidP="0039689C"/>
    <w:sectPr w:rsidR="0039689C" w:rsidRPr="00396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A71D5"/>
    <w:multiLevelType w:val="hybridMultilevel"/>
    <w:tmpl w:val="0D8859DC"/>
    <w:lvl w:ilvl="0" w:tplc="1DE65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4A513C"/>
    <w:multiLevelType w:val="hybridMultilevel"/>
    <w:tmpl w:val="3C0C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9C"/>
    <w:rsid w:val="0039689C"/>
    <w:rsid w:val="00A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1DD8"/>
  <w15:chartTrackingRefBased/>
  <w15:docId w15:val="{27F28DDF-0C3D-4F4B-9FF2-334B2935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8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9689C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39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Donskey, Curtis J. (VHACLE)</dc:creator>
  <cp:keywords/>
  <dc:description/>
  <cp:lastModifiedBy>Donskey, Curtis J. (VHACLE)</cp:lastModifiedBy>
  <cp:revision>1</cp:revision>
  <dcterms:created xsi:type="dcterms:W3CDTF">2021-08-20T02:48:00Z</dcterms:created>
  <dcterms:modified xsi:type="dcterms:W3CDTF">2021-08-20T02:56:00Z</dcterms:modified>
</cp:coreProperties>
</file>