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3CB1" w14:textId="2F615539" w:rsidR="00091922" w:rsidRDefault="00091922"/>
    <w:p w14:paraId="142ED41C" w14:textId="77777777" w:rsidR="00226ECB" w:rsidRPr="006D595E" w:rsidRDefault="00226ECB" w:rsidP="00226ECB">
      <w:pPr>
        <w:spacing w:line="480" w:lineRule="auto"/>
      </w:pPr>
      <w:r>
        <w:t xml:space="preserve">Supplemental </w:t>
      </w:r>
      <w:r w:rsidRPr="006D595E">
        <w:t xml:space="preserve">Table 1. </w:t>
      </w:r>
      <w:r>
        <w:t>Characteristics of Included Patients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3775"/>
      </w:tblGrid>
      <w:tr w:rsidR="00226ECB" w:rsidRPr="006D595E" w14:paraId="00246448" w14:textId="77777777" w:rsidTr="00322836">
        <w:tc>
          <w:tcPr>
            <w:tcW w:w="5575" w:type="dxa"/>
          </w:tcPr>
          <w:p w14:paraId="638BF5EF" w14:textId="77777777" w:rsidR="00226ECB" w:rsidRPr="006D595E" w:rsidRDefault="00226ECB" w:rsidP="00322836">
            <w:pPr>
              <w:spacing w:line="480" w:lineRule="auto"/>
            </w:pPr>
          </w:p>
        </w:tc>
        <w:tc>
          <w:tcPr>
            <w:tcW w:w="3775" w:type="dxa"/>
          </w:tcPr>
          <w:p w14:paraId="0B66C1C5" w14:textId="77777777" w:rsidR="00226ECB" w:rsidRPr="006D595E" w:rsidRDefault="00226ECB" w:rsidP="00322836">
            <w:pPr>
              <w:spacing w:line="480" w:lineRule="auto"/>
            </w:pPr>
            <w:r w:rsidRPr="006D595E">
              <w:t>N = 104</w:t>
            </w:r>
          </w:p>
        </w:tc>
      </w:tr>
      <w:tr w:rsidR="00226ECB" w:rsidRPr="006D595E" w14:paraId="1BD016B6" w14:textId="77777777" w:rsidTr="00322836">
        <w:tc>
          <w:tcPr>
            <w:tcW w:w="5575" w:type="dxa"/>
          </w:tcPr>
          <w:p w14:paraId="0F27DD19" w14:textId="77777777" w:rsidR="00226ECB" w:rsidRPr="006D595E" w:rsidRDefault="00226ECB" w:rsidP="00322836">
            <w:pPr>
              <w:spacing w:line="480" w:lineRule="auto"/>
            </w:pPr>
            <w:r w:rsidRPr="006D595E">
              <w:t>Mean (SD) age in years</w:t>
            </w:r>
          </w:p>
        </w:tc>
        <w:tc>
          <w:tcPr>
            <w:tcW w:w="3775" w:type="dxa"/>
          </w:tcPr>
          <w:p w14:paraId="0759D1BE" w14:textId="77777777" w:rsidR="00226ECB" w:rsidRPr="006D595E" w:rsidRDefault="00226ECB" w:rsidP="00322836">
            <w:pPr>
              <w:spacing w:line="480" w:lineRule="auto"/>
            </w:pPr>
            <w:r w:rsidRPr="006D595E">
              <w:t>69 (15)</w:t>
            </w:r>
          </w:p>
        </w:tc>
      </w:tr>
      <w:tr w:rsidR="00226ECB" w:rsidRPr="006D595E" w14:paraId="5ECFC783" w14:textId="77777777" w:rsidTr="00322836">
        <w:tc>
          <w:tcPr>
            <w:tcW w:w="5575" w:type="dxa"/>
          </w:tcPr>
          <w:p w14:paraId="190401FE" w14:textId="77777777" w:rsidR="00226ECB" w:rsidRPr="006D595E" w:rsidRDefault="00226ECB" w:rsidP="00322836">
            <w:pPr>
              <w:spacing w:line="480" w:lineRule="auto"/>
            </w:pPr>
            <w:r w:rsidRPr="006D595E">
              <w:t>Male sex</w:t>
            </w:r>
          </w:p>
        </w:tc>
        <w:tc>
          <w:tcPr>
            <w:tcW w:w="3775" w:type="dxa"/>
          </w:tcPr>
          <w:p w14:paraId="49CD29F7" w14:textId="77777777" w:rsidR="00226ECB" w:rsidRPr="006D595E" w:rsidRDefault="00226ECB" w:rsidP="00322836">
            <w:pPr>
              <w:spacing w:line="480" w:lineRule="auto"/>
            </w:pPr>
            <w:r w:rsidRPr="006D595E">
              <w:t>64 (62)</w:t>
            </w:r>
          </w:p>
        </w:tc>
      </w:tr>
      <w:tr w:rsidR="00226ECB" w:rsidRPr="006D595E" w14:paraId="5F87BD57" w14:textId="77777777" w:rsidTr="00322836">
        <w:tc>
          <w:tcPr>
            <w:tcW w:w="5575" w:type="dxa"/>
          </w:tcPr>
          <w:p w14:paraId="6425E42C" w14:textId="77777777" w:rsidR="00226ECB" w:rsidRPr="006D595E" w:rsidRDefault="00226ECB" w:rsidP="00322836">
            <w:pPr>
              <w:spacing w:line="480" w:lineRule="auto"/>
            </w:pPr>
            <w:r w:rsidRPr="006D595E">
              <w:t xml:space="preserve">Index </w:t>
            </w:r>
            <w:proofErr w:type="spellStart"/>
            <w:r w:rsidRPr="006D595E">
              <w:t>CDI</w:t>
            </w:r>
            <w:r>
              <w:rPr>
                <w:vertAlign w:val="superscript"/>
              </w:rPr>
              <w:t>a</w:t>
            </w:r>
            <w:proofErr w:type="spellEnd"/>
            <w:r>
              <w:t xml:space="preserve"> episodes</w:t>
            </w:r>
            <w:r w:rsidRPr="006D595E">
              <w:t xml:space="preserve"> </w:t>
            </w:r>
          </w:p>
          <w:p w14:paraId="1CAF684B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 xml:space="preserve">First </w:t>
            </w:r>
          </w:p>
          <w:p w14:paraId="1040C5D6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Second</w:t>
            </w:r>
          </w:p>
          <w:p w14:paraId="1FF26C40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Third or greater</w:t>
            </w:r>
          </w:p>
        </w:tc>
        <w:tc>
          <w:tcPr>
            <w:tcW w:w="3775" w:type="dxa"/>
          </w:tcPr>
          <w:p w14:paraId="322F8DFF" w14:textId="77777777" w:rsidR="00226ECB" w:rsidRPr="006D595E" w:rsidRDefault="00226ECB" w:rsidP="00322836">
            <w:pPr>
              <w:spacing w:line="480" w:lineRule="auto"/>
            </w:pPr>
          </w:p>
          <w:p w14:paraId="656732B2" w14:textId="77777777" w:rsidR="00226ECB" w:rsidRPr="006D595E" w:rsidRDefault="00226ECB" w:rsidP="00322836">
            <w:pPr>
              <w:spacing w:line="480" w:lineRule="auto"/>
            </w:pPr>
            <w:r w:rsidRPr="006D595E">
              <w:t>30 (29)</w:t>
            </w:r>
          </w:p>
          <w:p w14:paraId="4310C64F" w14:textId="77777777" w:rsidR="00226ECB" w:rsidRPr="006D595E" w:rsidRDefault="00226ECB" w:rsidP="00322836">
            <w:pPr>
              <w:spacing w:line="480" w:lineRule="auto"/>
            </w:pPr>
            <w:r w:rsidRPr="006D595E">
              <w:t>36 (35)</w:t>
            </w:r>
          </w:p>
          <w:p w14:paraId="759490E6" w14:textId="77777777" w:rsidR="00226ECB" w:rsidRPr="006D595E" w:rsidRDefault="00226ECB" w:rsidP="00322836">
            <w:pPr>
              <w:spacing w:line="480" w:lineRule="auto"/>
            </w:pPr>
            <w:r w:rsidRPr="006D595E">
              <w:t>38 (37)</w:t>
            </w:r>
          </w:p>
        </w:tc>
      </w:tr>
      <w:tr w:rsidR="00226ECB" w:rsidRPr="006D595E" w14:paraId="3A5A265B" w14:textId="77777777" w:rsidTr="00322836">
        <w:tc>
          <w:tcPr>
            <w:tcW w:w="5575" w:type="dxa"/>
          </w:tcPr>
          <w:p w14:paraId="7577A11F" w14:textId="77777777" w:rsidR="00226ECB" w:rsidRPr="006D595E" w:rsidRDefault="00226ECB" w:rsidP="00322836">
            <w:pPr>
              <w:spacing w:line="480" w:lineRule="auto"/>
            </w:pPr>
            <w:r w:rsidRPr="006D595E">
              <w:t xml:space="preserve">Recent </w:t>
            </w:r>
            <w:proofErr w:type="spellStart"/>
            <w:r w:rsidRPr="006D595E">
              <w:t>CDI</w:t>
            </w:r>
            <w:r>
              <w:rPr>
                <w:vertAlign w:val="superscript"/>
              </w:rPr>
              <w:t>a</w:t>
            </w:r>
            <w:proofErr w:type="spellEnd"/>
            <w:r w:rsidRPr="006D595E">
              <w:t xml:space="preserve"> (within 30 days of index CDI)</w:t>
            </w:r>
          </w:p>
        </w:tc>
        <w:tc>
          <w:tcPr>
            <w:tcW w:w="3775" w:type="dxa"/>
          </w:tcPr>
          <w:p w14:paraId="096D1F65" w14:textId="77777777" w:rsidR="00226ECB" w:rsidRPr="006D595E" w:rsidRDefault="00226ECB" w:rsidP="00322836">
            <w:pPr>
              <w:spacing w:line="480" w:lineRule="auto"/>
            </w:pPr>
            <w:r w:rsidRPr="006D595E">
              <w:t>27 (26)</w:t>
            </w:r>
          </w:p>
        </w:tc>
      </w:tr>
      <w:tr w:rsidR="00226ECB" w:rsidRPr="006D595E" w14:paraId="64817520" w14:textId="77777777" w:rsidTr="00322836">
        <w:tc>
          <w:tcPr>
            <w:tcW w:w="5575" w:type="dxa"/>
          </w:tcPr>
          <w:p w14:paraId="2F7E4188" w14:textId="77777777" w:rsidR="00226ECB" w:rsidRPr="006D595E" w:rsidRDefault="00226ECB" w:rsidP="00322836">
            <w:pPr>
              <w:spacing w:line="480" w:lineRule="auto"/>
            </w:pPr>
            <w:r w:rsidRPr="006D595E">
              <w:t xml:space="preserve">Mean </w:t>
            </w:r>
            <w:proofErr w:type="spellStart"/>
            <w:r w:rsidRPr="006D595E">
              <w:t>CCI</w:t>
            </w:r>
            <w:r>
              <w:rPr>
                <w:vertAlign w:val="superscript"/>
              </w:rPr>
              <w:t>b</w:t>
            </w:r>
            <w:proofErr w:type="spellEnd"/>
            <w:r w:rsidRPr="006D595E">
              <w:t xml:space="preserve"> score (SD)</w:t>
            </w:r>
          </w:p>
        </w:tc>
        <w:tc>
          <w:tcPr>
            <w:tcW w:w="3775" w:type="dxa"/>
          </w:tcPr>
          <w:p w14:paraId="19A4DB65" w14:textId="77777777" w:rsidR="00226ECB" w:rsidRPr="006D595E" w:rsidRDefault="00226ECB" w:rsidP="00322836">
            <w:pPr>
              <w:spacing w:line="480" w:lineRule="auto"/>
            </w:pPr>
            <w:r w:rsidRPr="006D595E">
              <w:t>5 (3)</w:t>
            </w:r>
          </w:p>
        </w:tc>
      </w:tr>
      <w:tr w:rsidR="00226ECB" w:rsidRPr="006D595E" w14:paraId="48A0BC04" w14:textId="77777777" w:rsidTr="00322836">
        <w:tc>
          <w:tcPr>
            <w:tcW w:w="5575" w:type="dxa"/>
          </w:tcPr>
          <w:p w14:paraId="557738BF" w14:textId="77777777" w:rsidR="00226ECB" w:rsidRPr="006D595E" w:rsidRDefault="00226ECB" w:rsidP="00322836">
            <w:pPr>
              <w:spacing w:line="480" w:lineRule="auto"/>
            </w:pPr>
            <w:proofErr w:type="spellStart"/>
            <w:r w:rsidRPr="006D595E">
              <w:t>CCI</w:t>
            </w:r>
            <w:r>
              <w:rPr>
                <w:vertAlign w:val="superscript"/>
              </w:rPr>
              <w:t>b</w:t>
            </w:r>
            <w:proofErr w:type="spellEnd"/>
            <w:r w:rsidRPr="006D595E">
              <w:t xml:space="preserve"> category</w:t>
            </w:r>
          </w:p>
          <w:p w14:paraId="59C8D558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Low</w:t>
            </w:r>
          </w:p>
          <w:p w14:paraId="08AD88A2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Medium</w:t>
            </w:r>
          </w:p>
          <w:p w14:paraId="045F6567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High</w:t>
            </w:r>
          </w:p>
          <w:p w14:paraId="5AC1DCE2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 xml:space="preserve">Very high </w:t>
            </w:r>
          </w:p>
        </w:tc>
        <w:tc>
          <w:tcPr>
            <w:tcW w:w="3775" w:type="dxa"/>
          </w:tcPr>
          <w:p w14:paraId="5A43BA58" w14:textId="77777777" w:rsidR="00226ECB" w:rsidRPr="006D595E" w:rsidRDefault="00226ECB" w:rsidP="00322836">
            <w:pPr>
              <w:spacing w:line="480" w:lineRule="auto"/>
            </w:pPr>
          </w:p>
          <w:p w14:paraId="73509F8D" w14:textId="77777777" w:rsidR="00226ECB" w:rsidRPr="006D595E" w:rsidRDefault="00226ECB" w:rsidP="00322836">
            <w:pPr>
              <w:spacing w:line="480" w:lineRule="auto"/>
            </w:pPr>
            <w:r w:rsidRPr="006D595E">
              <w:t>8 (9)</w:t>
            </w:r>
          </w:p>
          <w:p w14:paraId="7705DF67" w14:textId="77777777" w:rsidR="00226ECB" w:rsidRPr="006D595E" w:rsidRDefault="00226ECB" w:rsidP="00322836">
            <w:pPr>
              <w:spacing w:line="480" w:lineRule="auto"/>
            </w:pPr>
            <w:r w:rsidRPr="006D595E">
              <w:t>13 (14)</w:t>
            </w:r>
          </w:p>
          <w:p w14:paraId="375863EF" w14:textId="77777777" w:rsidR="00226ECB" w:rsidRPr="006D595E" w:rsidRDefault="00226ECB" w:rsidP="00322836">
            <w:pPr>
              <w:spacing w:line="480" w:lineRule="auto"/>
            </w:pPr>
            <w:r w:rsidRPr="006D595E">
              <w:t>10 (11)</w:t>
            </w:r>
          </w:p>
          <w:p w14:paraId="54FEA8DB" w14:textId="77777777" w:rsidR="00226ECB" w:rsidRPr="006D595E" w:rsidRDefault="00226ECB" w:rsidP="00322836">
            <w:pPr>
              <w:spacing w:line="480" w:lineRule="auto"/>
            </w:pPr>
            <w:r w:rsidRPr="006D595E">
              <w:t>62 (67)</w:t>
            </w:r>
          </w:p>
        </w:tc>
      </w:tr>
      <w:tr w:rsidR="00226ECB" w:rsidRPr="006D595E" w14:paraId="0412E0DD" w14:textId="77777777" w:rsidTr="00322836">
        <w:tc>
          <w:tcPr>
            <w:tcW w:w="5575" w:type="dxa"/>
          </w:tcPr>
          <w:p w14:paraId="5959B2DA" w14:textId="77777777" w:rsidR="00226ECB" w:rsidRPr="006D595E" w:rsidRDefault="00226ECB" w:rsidP="00322836">
            <w:pPr>
              <w:spacing w:line="480" w:lineRule="auto"/>
            </w:pPr>
            <w:r w:rsidRPr="006D595E">
              <w:t>Non-</w:t>
            </w:r>
            <w:proofErr w:type="spellStart"/>
            <w:r w:rsidRPr="006D595E">
              <w:t>CDI</w:t>
            </w:r>
            <w:r>
              <w:rPr>
                <w:vertAlign w:val="superscript"/>
              </w:rPr>
              <w:t>a</w:t>
            </w:r>
            <w:proofErr w:type="spellEnd"/>
            <w:r w:rsidRPr="006D595E">
              <w:t xml:space="preserve"> antibiotic exposure</w:t>
            </w:r>
          </w:p>
          <w:p w14:paraId="612F4762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Within 90 days prior to index infection</w:t>
            </w:r>
          </w:p>
          <w:p w14:paraId="6DD273E8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During current index infection</w:t>
            </w:r>
          </w:p>
        </w:tc>
        <w:tc>
          <w:tcPr>
            <w:tcW w:w="3775" w:type="dxa"/>
          </w:tcPr>
          <w:p w14:paraId="3DB58E68" w14:textId="77777777" w:rsidR="00226ECB" w:rsidRPr="006D595E" w:rsidRDefault="00226ECB" w:rsidP="00322836">
            <w:pPr>
              <w:spacing w:line="480" w:lineRule="auto"/>
            </w:pPr>
          </w:p>
          <w:p w14:paraId="792500D2" w14:textId="77777777" w:rsidR="00226ECB" w:rsidRPr="006D595E" w:rsidRDefault="00226ECB" w:rsidP="00322836">
            <w:pPr>
              <w:spacing w:line="480" w:lineRule="auto"/>
            </w:pPr>
            <w:r w:rsidRPr="006D595E">
              <w:t>32 (31)</w:t>
            </w:r>
          </w:p>
          <w:p w14:paraId="1B9D7EB7" w14:textId="77777777" w:rsidR="00226ECB" w:rsidRPr="006D595E" w:rsidRDefault="00226ECB" w:rsidP="00322836">
            <w:pPr>
              <w:spacing w:line="480" w:lineRule="auto"/>
            </w:pPr>
            <w:r w:rsidRPr="006D595E">
              <w:t>20 (19)</w:t>
            </w:r>
          </w:p>
        </w:tc>
      </w:tr>
      <w:tr w:rsidR="00226ECB" w:rsidRPr="006D595E" w14:paraId="6CFC9522" w14:textId="77777777" w:rsidTr="00322836">
        <w:tc>
          <w:tcPr>
            <w:tcW w:w="5575" w:type="dxa"/>
          </w:tcPr>
          <w:p w14:paraId="63494278" w14:textId="77777777" w:rsidR="00226ECB" w:rsidRPr="006D595E" w:rsidRDefault="00226ECB" w:rsidP="00322836">
            <w:pPr>
              <w:spacing w:line="480" w:lineRule="auto"/>
            </w:pPr>
            <w:r w:rsidRPr="006D595E">
              <w:t>Other pertinent diagnoses/risk factors for disease</w:t>
            </w:r>
          </w:p>
          <w:p w14:paraId="0C87DAAD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Median (IQR) length of hospitalization in days</w:t>
            </w:r>
          </w:p>
          <w:p w14:paraId="52DCD399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P</w:t>
            </w:r>
            <w:r>
              <w:t>roton Pump Inhibitor</w:t>
            </w:r>
            <w:r w:rsidRPr="006D595E">
              <w:t xml:space="preserve"> Use</w:t>
            </w:r>
          </w:p>
          <w:p w14:paraId="7CAE699F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Inflammatory bowel disease</w:t>
            </w:r>
          </w:p>
          <w:p w14:paraId="4A16FF2F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Tube Feeds</w:t>
            </w:r>
          </w:p>
          <w:p w14:paraId="6F4882D1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Active chemotherapy</w:t>
            </w:r>
          </w:p>
          <w:p w14:paraId="4BCF7679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lastRenderedPageBreak/>
              <w:t>Solid organ transplant</w:t>
            </w:r>
          </w:p>
          <w:p w14:paraId="7100E52F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H</w:t>
            </w:r>
            <w:r>
              <w:t>ematopoietic Stem Cell Transplant</w:t>
            </w:r>
          </w:p>
          <w:p w14:paraId="4A652520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Neutropenia</w:t>
            </w:r>
          </w:p>
          <w:p w14:paraId="254E0994" w14:textId="77777777" w:rsidR="00226ECB" w:rsidRPr="006D595E" w:rsidRDefault="00226ECB" w:rsidP="00322836">
            <w:pPr>
              <w:spacing w:line="480" w:lineRule="auto"/>
              <w:ind w:left="720"/>
            </w:pPr>
            <w:r w:rsidRPr="006D595E">
              <w:t>Mean serum albumin g/dL</w:t>
            </w:r>
          </w:p>
        </w:tc>
        <w:tc>
          <w:tcPr>
            <w:tcW w:w="3775" w:type="dxa"/>
          </w:tcPr>
          <w:p w14:paraId="3DD23B26" w14:textId="77777777" w:rsidR="00226ECB" w:rsidRPr="006D595E" w:rsidRDefault="00226ECB" w:rsidP="00322836">
            <w:pPr>
              <w:spacing w:line="480" w:lineRule="auto"/>
            </w:pPr>
          </w:p>
          <w:p w14:paraId="4533E61D" w14:textId="77777777" w:rsidR="00226ECB" w:rsidRPr="006D595E" w:rsidRDefault="00226ECB" w:rsidP="00322836">
            <w:pPr>
              <w:spacing w:line="480" w:lineRule="auto"/>
            </w:pPr>
            <w:r w:rsidRPr="006D595E">
              <w:t>8 (6)</w:t>
            </w:r>
          </w:p>
          <w:p w14:paraId="730FC10C" w14:textId="77777777" w:rsidR="00226ECB" w:rsidRPr="006D595E" w:rsidRDefault="00226ECB" w:rsidP="00322836">
            <w:pPr>
              <w:spacing w:line="480" w:lineRule="auto"/>
            </w:pPr>
            <w:r w:rsidRPr="006D595E">
              <w:t>58 (56)</w:t>
            </w:r>
          </w:p>
          <w:p w14:paraId="3E6DD362" w14:textId="77777777" w:rsidR="00226ECB" w:rsidRPr="006D595E" w:rsidRDefault="00226ECB" w:rsidP="00322836">
            <w:pPr>
              <w:spacing w:line="480" w:lineRule="auto"/>
            </w:pPr>
            <w:r w:rsidRPr="006D595E">
              <w:t>23 (22)</w:t>
            </w:r>
          </w:p>
          <w:p w14:paraId="16533158" w14:textId="77777777" w:rsidR="00226ECB" w:rsidRPr="006D595E" w:rsidRDefault="00226ECB" w:rsidP="00322836">
            <w:pPr>
              <w:spacing w:line="480" w:lineRule="auto"/>
            </w:pPr>
            <w:r w:rsidRPr="006D595E">
              <w:t>10 (10)</w:t>
            </w:r>
          </w:p>
          <w:p w14:paraId="1098AF2D" w14:textId="77777777" w:rsidR="00226ECB" w:rsidRPr="006D595E" w:rsidRDefault="00226ECB" w:rsidP="00322836">
            <w:pPr>
              <w:spacing w:line="480" w:lineRule="auto"/>
            </w:pPr>
            <w:r w:rsidRPr="006D595E">
              <w:t>10 (10)</w:t>
            </w:r>
          </w:p>
          <w:p w14:paraId="4C84F949" w14:textId="77777777" w:rsidR="00226ECB" w:rsidRPr="006D595E" w:rsidRDefault="00226ECB" w:rsidP="00322836">
            <w:pPr>
              <w:spacing w:line="480" w:lineRule="auto"/>
            </w:pPr>
            <w:r w:rsidRPr="006D595E">
              <w:lastRenderedPageBreak/>
              <w:t>2 (2)</w:t>
            </w:r>
          </w:p>
          <w:p w14:paraId="245C383E" w14:textId="77777777" w:rsidR="00226ECB" w:rsidRPr="006D595E" w:rsidRDefault="00226ECB" w:rsidP="00322836">
            <w:pPr>
              <w:spacing w:line="480" w:lineRule="auto"/>
            </w:pPr>
            <w:r w:rsidRPr="006D595E">
              <w:t>0 (0)</w:t>
            </w:r>
          </w:p>
          <w:p w14:paraId="00E66A62" w14:textId="77777777" w:rsidR="00226ECB" w:rsidRPr="006D595E" w:rsidRDefault="00226ECB" w:rsidP="00322836">
            <w:pPr>
              <w:spacing w:line="480" w:lineRule="auto"/>
            </w:pPr>
            <w:r w:rsidRPr="006D595E">
              <w:t>0 (0)</w:t>
            </w:r>
          </w:p>
          <w:p w14:paraId="228BEC7F" w14:textId="77777777" w:rsidR="00226ECB" w:rsidRPr="006D595E" w:rsidRDefault="00226ECB" w:rsidP="00322836">
            <w:pPr>
              <w:spacing w:line="480" w:lineRule="auto"/>
            </w:pPr>
            <w:r w:rsidRPr="006D595E">
              <w:t>2.6 (0.8)</w:t>
            </w:r>
          </w:p>
        </w:tc>
      </w:tr>
    </w:tbl>
    <w:p w14:paraId="30F22C41" w14:textId="77777777" w:rsidR="00226ECB" w:rsidRPr="006D595E" w:rsidRDefault="00226ECB" w:rsidP="00226ECB">
      <w:pPr>
        <w:spacing w:line="480" w:lineRule="auto"/>
      </w:pPr>
      <w:r w:rsidRPr="006D595E">
        <w:lastRenderedPageBreak/>
        <w:t>Data presented as n</w:t>
      </w:r>
      <w:r>
        <w:t xml:space="preserve"> </w:t>
      </w:r>
      <w:r w:rsidRPr="006D595E">
        <w:t>(%) unless otherwise specified</w:t>
      </w:r>
    </w:p>
    <w:p w14:paraId="55989540" w14:textId="77777777" w:rsidR="00226ECB" w:rsidRDefault="00226ECB" w:rsidP="00226ECB">
      <w:pPr>
        <w:spacing w:line="480" w:lineRule="auto"/>
      </w:pPr>
      <w:r>
        <w:t xml:space="preserve">a </w:t>
      </w:r>
      <w:proofErr w:type="spellStart"/>
      <w:r w:rsidRPr="005C144E">
        <w:rPr>
          <w:i/>
          <w:iCs/>
        </w:rPr>
        <w:t>Clost</w:t>
      </w:r>
      <w:r>
        <w:rPr>
          <w:i/>
          <w:iCs/>
        </w:rPr>
        <w:t>r</w:t>
      </w:r>
      <w:r w:rsidRPr="005C144E">
        <w:rPr>
          <w:i/>
          <w:iCs/>
        </w:rPr>
        <w:t>idioides</w:t>
      </w:r>
      <w:proofErr w:type="spellEnd"/>
      <w:r w:rsidRPr="005C144E">
        <w:rPr>
          <w:i/>
          <w:iCs/>
        </w:rPr>
        <w:t xml:space="preserve"> difficile</w:t>
      </w:r>
      <w:r>
        <w:t xml:space="preserve"> infection</w:t>
      </w:r>
    </w:p>
    <w:p w14:paraId="59A297B5" w14:textId="77777777" w:rsidR="00226ECB" w:rsidRPr="006D595E" w:rsidRDefault="00226ECB" w:rsidP="00226ECB">
      <w:pPr>
        <w:spacing w:line="480" w:lineRule="auto"/>
      </w:pPr>
      <w:r>
        <w:t xml:space="preserve">b </w:t>
      </w:r>
      <w:proofErr w:type="spellStart"/>
      <w:r w:rsidRPr="006D595E">
        <w:t>Charlson</w:t>
      </w:r>
      <w:proofErr w:type="spellEnd"/>
      <w:r w:rsidRPr="006D595E">
        <w:t xml:space="preserve"> comorbidity index</w:t>
      </w:r>
    </w:p>
    <w:p w14:paraId="4DA2E454" w14:textId="77777777" w:rsidR="00226ECB" w:rsidRDefault="00226ECB" w:rsidP="00226ECB">
      <w:pPr>
        <w:spacing w:line="480" w:lineRule="auto"/>
      </w:pPr>
    </w:p>
    <w:p w14:paraId="7D1E41BB" w14:textId="77777777" w:rsidR="00226ECB" w:rsidRDefault="00226ECB" w:rsidP="00226ECB">
      <w:pPr>
        <w:spacing w:line="480" w:lineRule="auto"/>
      </w:pPr>
    </w:p>
    <w:p w14:paraId="0CCC8D43" w14:textId="77777777" w:rsidR="00226ECB" w:rsidRDefault="00226ECB" w:rsidP="00226ECB">
      <w:pPr>
        <w:spacing w:line="480" w:lineRule="auto"/>
      </w:pPr>
    </w:p>
    <w:p w14:paraId="1E53ED3A" w14:textId="77777777" w:rsidR="00226ECB" w:rsidRDefault="00226ECB" w:rsidP="00226ECB">
      <w:pPr>
        <w:spacing w:line="480" w:lineRule="auto"/>
      </w:pPr>
    </w:p>
    <w:p w14:paraId="14C09227" w14:textId="77777777" w:rsidR="00226ECB" w:rsidRDefault="00226ECB" w:rsidP="00226ECB">
      <w:pPr>
        <w:spacing w:line="480" w:lineRule="auto"/>
      </w:pPr>
    </w:p>
    <w:p w14:paraId="3AB3B1F8" w14:textId="77777777" w:rsidR="00226ECB" w:rsidRDefault="00226ECB" w:rsidP="00226ECB">
      <w:pPr>
        <w:spacing w:line="480" w:lineRule="auto"/>
      </w:pPr>
    </w:p>
    <w:p w14:paraId="1ABF3BBB" w14:textId="77777777" w:rsidR="00226ECB" w:rsidRDefault="00226ECB" w:rsidP="00226ECB">
      <w:pPr>
        <w:spacing w:line="480" w:lineRule="auto"/>
      </w:pPr>
    </w:p>
    <w:p w14:paraId="35633719" w14:textId="77777777" w:rsidR="00226ECB" w:rsidRDefault="00226ECB" w:rsidP="00226ECB">
      <w:pPr>
        <w:spacing w:line="480" w:lineRule="auto"/>
      </w:pPr>
    </w:p>
    <w:p w14:paraId="3A457C78" w14:textId="77777777" w:rsidR="00226ECB" w:rsidRDefault="00226ECB" w:rsidP="00226ECB">
      <w:pPr>
        <w:spacing w:line="480" w:lineRule="auto"/>
      </w:pPr>
    </w:p>
    <w:p w14:paraId="34A8D05E" w14:textId="77777777" w:rsidR="00226ECB" w:rsidRDefault="00226ECB" w:rsidP="00226ECB"/>
    <w:p w14:paraId="1C1B2F66" w14:textId="77777777" w:rsidR="00226ECB" w:rsidRDefault="00226ECB" w:rsidP="00226ECB"/>
    <w:p w14:paraId="4F79A92E" w14:textId="77777777" w:rsidR="00226ECB" w:rsidRDefault="00226ECB" w:rsidP="00226ECB"/>
    <w:p w14:paraId="320E4464" w14:textId="77777777" w:rsidR="00226ECB" w:rsidRDefault="00226ECB" w:rsidP="00226ECB"/>
    <w:p w14:paraId="2669F028" w14:textId="77777777" w:rsidR="00226ECB" w:rsidRDefault="00226ECB" w:rsidP="00226ECB"/>
    <w:p w14:paraId="2C723569" w14:textId="77777777" w:rsidR="00226ECB" w:rsidRDefault="00226ECB" w:rsidP="00226ECB"/>
    <w:p w14:paraId="70B97EAB" w14:textId="77777777" w:rsidR="00226ECB" w:rsidRDefault="00226ECB" w:rsidP="00226ECB"/>
    <w:p w14:paraId="2A040A78" w14:textId="77777777" w:rsidR="00226ECB" w:rsidRDefault="00226ECB" w:rsidP="00226ECB"/>
    <w:p w14:paraId="7585A5A0" w14:textId="77777777" w:rsidR="00226ECB" w:rsidRDefault="00226ECB" w:rsidP="00226ECB"/>
    <w:p w14:paraId="7F2D553A" w14:textId="77777777" w:rsidR="00226ECB" w:rsidRDefault="00226ECB" w:rsidP="00226ECB"/>
    <w:p w14:paraId="66470861" w14:textId="77777777" w:rsidR="00226ECB" w:rsidRDefault="00226ECB" w:rsidP="00226ECB"/>
    <w:p w14:paraId="40ABF306" w14:textId="77777777" w:rsidR="00226ECB" w:rsidRDefault="00226ECB" w:rsidP="00226ECB"/>
    <w:p w14:paraId="0236E27F" w14:textId="77777777" w:rsidR="00226ECB" w:rsidRDefault="00226ECB" w:rsidP="00226ECB"/>
    <w:p w14:paraId="0DA63F76" w14:textId="77777777" w:rsidR="00226ECB" w:rsidRDefault="00226ECB" w:rsidP="00226ECB"/>
    <w:p w14:paraId="6B78211F" w14:textId="77777777" w:rsidR="00226ECB" w:rsidRDefault="00226ECB" w:rsidP="00226ECB"/>
    <w:p w14:paraId="1620B6D6" w14:textId="3DDD3CF4" w:rsidR="00226ECB" w:rsidRDefault="00226ECB" w:rsidP="00226ECB">
      <w:r>
        <w:lastRenderedPageBreak/>
        <w:t>Supplemental Table 2 Hospital Characteristics</w:t>
      </w:r>
    </w:p>
    <w:p w14:paraId="0012F521" w14:textId="77777777" w:rsidR="00226ECB" w:rsidRDefault="00226ECB" w:rsidP="00226ECB"/>
    <w:tbl>
      <w:tblPr>
        <w:tblStyle w:val="TableGrid"/>
        <w:tblW w:w="98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011"/>
        <w:gridCol w:w="986"/>
        <w:gridCol w:w="1126"/>
        <w:gridCol w:w="1060"/>
        <w:gridCol w:w="1368"/>
        <w:gridCol w:w="1212"/>
        <w:gridCol w:w="2170"/>
      </w:tblGrid>
      <w:tr w:rsidR="00226ECB" w14:paraId="3DCB712A" w14:textId="77777777" w:rsidTr="00322836">
        <w:tc>
          <w:tcPr>
            <w:tcW w:w="951" w:type="dxa"/>
          </w:tcPr>
          <w:p w14:paraId="7252AE1B" w14:textId="77777777" w:rsidR="00226ECB" w:rsidRDefault="00226ECB" w:rsidP="00322836">
            <w:pPr>
              <w:spacing w:line="480" w:lineRule="auto"/>
              <w:jc w:val="center"/>
            </w:pPr>
            <w:r>
              <w:t>Hospital</w:t>
            </w:r>
          </w:p>
        </w:tc>
        <w:tc>
          <w:tcPr>
            <w:tcW w:w="989" w:type="dxa"/>
          </w:tcPr>
          <w:p w14:paraId="68EE27B6" w14:textId="77777777" w:rsidR="00226ECB" w:rsidRDefault="00226ECB" w:rsidP="00322836">
            <w:pPr>
              <w:spacing w:line="480" w:lineRule="auto"/>
              <w:jc w:val="center"/>
            </w:pPr>
            <w:r>
              <w:t>Licensed beds</w:t>
            </w:r>
          </w:p>
        </w:tc>
        <w:tc>
          <w:tcPr>
            <w:tcW w:w="987" w:type="dxa"/>
          </w:tcPr>
          <w:p w14:paraId="137659F2" w14:textId="77777777" w:rsidR="00226ECB" w:rsidRDefault="00226ECB" w:rsidP="00322836">
            <w:pPr>
              <w:spacing w:line="480" w:lineRule="auto"/>
              <w:jc w:val="center"/>
            </w:pPr>
            <w:r>
              <w:t>Number of included Cases</w:t>
            </w:r>
          </w:p>
        </w:tc>
        <w:tc>
          <w:tcPr>
            <w:tcW w:w="1129" w:type="dxa"/>
          </w:tcPr>
          <w:p w14:paraId="3E6550D0" w14:textId="77777777" w:rsidR="00226ECB" w:rsidRDefault="00226ECB" w:rsidP="00322836">
            <w:pPr>
              <w:spacing w:line="480" w:lineRule="auto"/>
              <w:jc w:val="center"/>
            </w:pPr>
            <w:r>
              <w:t>ID physician present and involved with ASP</w:t>
            </w:r>
          </w:p>
        </w:tc>
        <w:tc>
          <w:tcPr>
            <w:tcW w:w="1048" w:type="dxa"/>
          </w:tcPr>
          <w:p w14:paraId="4FDA025E" w14:textId="77777777" w:rsidR="00226ECB" w:rsidRDefault="00226ECB" w:rsidP="00322836">
            <w:pPr>
              <w:spacing w:line="480" w:lineRule="auto"/>
              <w:jc w:val="center"/>
            </w:pPr>
            <w:r>
              <w:t>GI physician present</w:t>
            </w:r>
          </w:p>
        </w:tc>
        <w:tc>
          <w:tcPr>
            <w:tcW w:w="1371" w:type="dxa"/>
          </w:tcPr>
          <w:p w14:paraId="7999C2EF" w14:textId="77777777" w:rsidR="00226ECB" w:rsidRDefault="00226ECB" w:rsidP="00322836">
            <w:pPr>
              <w:spacing w:line="480" w:lineRule="auto"/>
              <w:jc w:val="center"/>
            </w:pPr>
            <w:r>
              <w:t>Pharmacist FTE for Stewardship duties</w:t>
            </w:r>
          </w:p>
        </w:tc>
        <w:tc>
          <w:tcPr>
            <w:tcW w:w="1214" w:type="dxa"/>
          </w:tcPr>
          <w:p w14:paraId="1AD85585" w14:textId="77777777" w:rsidR="00226ECB" w:rsidRDefault="00226ECB" w:rsidP="00322836">
            <w:pPr>
              <w:spacing w:line="480" w:lineRule="auto"/>
              <w:jc w:val="center"/>
            </w:pPr>
            <w:r>
              <w:t>ID trained clinical pharmacist</w:t>
            </w:r>
          </w:p>
          <w:p w14:paraId="78558B2E" w14:textId="77777777" w:rsidR="00226ECB" w:rsidRDefault="00226ECB" w:rsidP="00322836">
            <w:pPr>
              <w:spacing w:line="480" w:lineRule="auto"/>
              <w:jc w:val="center"/>
            </w:pPr>
            <w:r>
              <w:t>present</w:t>
            </w:r>
          </w:p>
        </w:tc>
        <w:tc>
          <w:tcPr>
            <w:tcW w:w="2206" w:type="dxa"/>
          </w:tcPr>
          <w:p w14:paraId="04C968F0" w14:textId="77777777" w:rsidR="00226ECB" w:rsidRDefault="00226ECB" w:rsidP="00322836">
            <w:pPr>
              <w:spacing w:line="480" w:lineRule="auto"/>
              <w:jc w:val="center"/>
            </w:pPr>
            <w:r w:rsidRPr="0097647C">
              <w:t xml:space="preserve">Average hospital onset </w:t>
            </w:r>
            <w:proofErr w:type="spellStart"/>
            <w:r w:rsidRPr="0097647C">
              <w:rPr>
                <w:i/>
                <w:iCs/>
              </w:rPr>
              <w:t>Clostridioides</w:t>
            </w:r>
            <w:proofErr w:type="spellEnd"/>
            <w:r w:rsidRPr="0097647C">
              <w:rPr>
                <w:i/>
                <w:iCs/>
              </w:rPr>
              <w:t xml:space="preserve"> difficile</w:t>
            </w:r>
            <w:r w:rsidRPr="0097647C">
              <w:t xml:space="preserve"> infections</w:t>
            </w:r>
            <w:r>
              <w:t xml:space="preserve"> per month</w:t>
            </w:r>
          </w:p>
        </w:tc>
      </w:tr>
      <w:tr w:rsidR="00226ECB" w14:paraId="0E7591F1" w14:textId="77777777" w:rsidTr="00322836">
        <w:tc>
          <w:tcPr>
            <w:tcW w:w="951" w:type="dxa"/>
          </w:tcPr>
          <w:p w14:paraId="40C13804" w14:textId="77777777" w:rsidR="00226ECB" w:rsidRDefault="00226ECB" w:rsidP="00322836">
            <w:pPr>
              <w:spacing w:line="480" w:lineRule="auto"/>
              <w:jc w:val="center"/>
            </w:pPr>
            <w:r>
              <w:t xml:space="preserve">1 </w:t>
            </w:r>
          </w:p>
        </w:tc>
        <w:tc>
          <w:tcPr>
            <w:tcW w:w="989" w:type="dxa"/>
          </w:tcPr>
          <w:p w14:paraId="4F8ED089" w14:textId="77777777" w:rsidR="00226ECB" w:rsidRDefault="00226ECB" w:rsidP="00322836">
            <w:pPr>
              <w:spacing w:line="480" w:lineRule="auto"/>
              <w:jc w:val="center"/>
            </w:pPr>
            <w:r>
              <w:t>394</w:t>
            </w:r>
          </w:p>
        </w:tc>
        <w:tc>
          <w:tcPr>
            <w:tcW w:w="987" w:type="dxa"/>
          </w:tcPr>
          <w:p w14:paraId="34E304DE" w14:textId="77777777" w:rsidR="00226ECB" w:rsidRDefault="00226ECB" w:rsidP="00322836">
            <w:pPr>
              <w:spacing w:line="480" w:lineRule="auto"/>
              <w:jc w:val="center"/>
            </w:pPr>
            <w:r>
              <w:t>29</w:t>
            </w:r>
          </w:p>
        </w:tc>
        <w:tc>
          <w:tcPr>
            <w:tcW w:w="1129" w:type="dxa"/>
          </w:tcPr>
          <w:p w14:paraId="043E7E1C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048" w:type="dxa"/>
          </w:tcPr>
          <w:p w14:paraId="6C78BA42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371" w:type="dxa"/>
          </w:tcPr>
          <w:p w14:paraId="6E8E57C1" w14:textId="77777777" w:rsidR="00226ECB" w:rsidRDefault="00226ECB" w:rsidP="00322836">
            <w:pPr>
              <w:spacing w:line="480" w:lineRule="auto"/>
              <w:jc w:val="center"/>
            </w:pPr>
            <w:r>
              <w:t>0.5</w:t>
            </w:r>
          </w:p>
        </w:tc>
        <w:tc>
          <w:tcPr>
            <w:tcW w:w="1214" w:type="dxa"/>
          </w:tcPr>
          <w:p w14:paraId="65C988F6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2206" w:type="dxa"/>
          </w:tcPr>
          <w:p w14:paraId="7F983D53" w14:textId="77777777" w:rsidR="00226ECB" w:rsidRDefault="00226ECB" w:rsidP="00322836">
            <w:pPr>
              <w:spacing w:line="480" w:lineRule="auto"/>
              <w:jc w:val="center"/>
            </w:pPr>
            <w:r>
              <w:t>4.5</w:t>
            </w:r>
          </w:p>
        </w:tc>
      </w:tr>
      <w:tr w:rsidR="00226ECB" w14:paraId="6D4DFED3" w14:textId="77777777" w:rsidTr="00322836">
        <w:tc>
          <w:tcPr>
            <w:tcW w:w="951" w:type="dxa"/>
          </w:tcPr>
          <w:p w14:paraId="4F6C7688" w14:textId="77777777" w:rsidR="00226ECB" w:rsidRDefault="00226ECB" w:rsidP="00322836">
            <w:pPr>
              <w:spacing w:line="480" w:lineRule="auto"/>
              <w:jc w:val="center"/>
            </w:pPr>
            <w:r>
              <w:t xml:space="preserve">2 </w:t>
            </w:r>
          </w:p>
        </w:tc>
        <w:tc>
          <w:tcPr>
            <w:tcW w:w="989" w:type="dxa"/>
          </w:tcPr>
          <w:p w14:paraId="0F0C3127" w14:textId="77777777" w:rsidR="00226ECB" w:rsidRDefault="00226ECB" w:rsidP="00322836">
            <w:pPr>
              <w:spacing w:line="480" w:lineRule="auto"/>
              <w:jc w:val="center"/>
            </w:pPr>
            <w:r>
              <w:t>495</w:t>
            </w:r>
          </w:p>
        </w:tc>
        <w:tc>
          <w:tcPr>
            <w:tcW w:w="987" w:type="dxa"/>
          </w:tcPr>
          <w:p w14:paraId="61C64E4D" w14:textId="77777777" w:rsidR="00226ECB" w:rsidRDefault="00226ECB" w:rsidP="00322836">
            <w:pPr>
              <w:spacing w:line="480" w:lineRule="auto"/>
              <w:jc w:val="center"/>
            </w:pPr>
            <w:r>
              <w:t>27</w:t>
            </w:r>
          </w:p>
        </w:tc>
        <w:tc>
          <w:tcPr>
            <w:tcW w:w="1129" w:type="dxa"/>
          </w:tcPr>
          <w:p w14:paraId="0FB6D577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1048" w:type="dxa"/>
          </w:tcPr>
          <w:p w14:paraId="7427E283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371" w:type="dxa"/>
          </w:tcPr>
          <w:p w14:paraId="3929A2D7" w14:textId="77777777" w:rsidR="00226ECB" w:rsidRDefault="00226ECB" w:rsidP="00322836">
            <w:pPr>
              <w:spacing w:line="480" w:lineRule="auto"/>
              <w:jc w:val="center"/>
            </w:pPr>
            <w:r>
              <w:t>0.0</w:t>
            </w:r>
          </w:p>
        </w:tc>
        <w:tc>
          <w:tcPr>
            <w:tcW w:w="1214" w:type="dxa"/>
          </w:tcPr>
          <w:p w14:paraId="0D58F7A3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2206" w:type="dxa"/>
          </w:tcPr>
          <w:p w14:paraId="2920E06A" w14:textId="77777777" w:rsidR="00226ECB" w:rsidRDefault="00226ECB" w:rsidP="00322836">
            <w:pPr>
              <w:spacing w:line="480" w:lineRule="auto"/>
              <w:jc w:val="center"/>
            </w:pPr>
            <w:r>
              <w:t>3.5</w:t>
            </w:r>
          </w:p>
        </w:tc>
      </w:tr>
      <w:tr w:rsidR="00226ECB" w14:paraId="20CEAE01" w14:textId="77777777" w:rsidTr="00322836">
        <w:tc>
          <w:tcPr>
            <w:tcW w:w="951" w:type="dxa"/>
          </w:tcPr>
          <w:p w14:paraId="6435C6F5" w14:textId="77777777" w:rsidR="00226ECB" w:rsidRDefault="00226ECB" w:rsidP="00322836">
            <w:pPr>
              <w:spacing w:line="480" w:lineRule="auto"/>
              <w:jc w:val="center"/>
            </w:pPr>
            <w:r>
              <w:t xml:space="preserve">3 </w:t>
            </w:r>
          </w:p>
        </w:tc>
        <w:tc>
          <w:tcPr>
            <w:tcW w:w="989" w:type="dxa"/>
          </w:tcPr>
          <w:p w14:paraId="7E1E8AD4" w14:textId="77777777" w:rsidR="00226ECB" w:rsidRDefault="00226ECB" w:rsidP="00322836">
            <w:pPr>
              <w:spacing w:line="480" w:lineRule="auto"/>
              <w:jc w:val="center"/>
            </w:pPr>
            <w:r>
              <w:t>250</w:t>
            </w:r>
          </w:p>
        </w:tc>
        <w:tc>
          <w:tcPr>
            <w:tcW w:w="987" w:type="dxa"/>
          </w:tcPr>
          <w:p w14:paraId="74C0E172" w14:textId="77777777" w:rsidR="00226ECB" w:rsidRDefault="00226ECB" w:rsidP="00322836">
            <w:pPr>
              <w:spacing w:line="480" w:lineRule="auto"/>
              <w:jc w:val="center"/>
            </w:pPr>
            <w:r>
              <w:t>14</w:t>
            </w:r>
          </w:p>
        </w:tc>
        <w:tc>
          <w:tcPr>
            <w:tcW w:w="1129" w:type="dxa"/>
          </w:tcPr>
          <w:p w14:paraId="2695CB20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048" w:type="dxa"/>
          </w:tcPr>
          <w:p w14:paraId="5B9E5614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371" w:type="dxa"/>
          </w:tcPr>
          <w:p w14:paraId="645913BB" w14:textId="77777777" w:rsidR="00226ECB" w:rsidRDefault="00226ECB" w:rsidP="00322836">
            <w:pPr>
              <w:spacing w:line="480" w:lineRule="auto"/>
              <w:jc w:val="center"/>
            </w:pPr>
            <w:r>
              <w:t>1.0</w:t>
            </w:r>
          </w:p>
        </w:tc>
        <w:tc>
          <w:tcPr>
            <w:tcW w:w="1214" w:type="dxa"/>
          </w:tcPr>
          <w:p w14:paraId="4856DE4D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2206" w:type="dxa"/>
          </w:tcPr>
          <w:p w14:paraId="479B02FE" w14:textId="77777777" w:rsidR="00226ECB" w:rsidRDefault="00226ECB" w:rsidP="00322836">
            <w:pPr>
              <w:spacing w:line="480" w:lineRule="auto"/>
              <w:jc w:val="center"/>
            </w:pPr>
            <w:r>
              <w:t>3.2</w:t>
            </w:r>
          </w:p>
        </w:tc>
      </w:tr>
      <w:tr w:rsidR="00226ECB" w14:paraId="79CA1D96" w14:textId="77777777" w:rsidTr="00322836">
        <w:tc>
          <w:tcPr>
            <w:tcW w:w="951" w:type="dxa"/>
          </w:tcPr>
          <w:p w14:paraId="33F62D23" w14:textId="77777777" w:rsidR="00226ECB" w:rsidRDefault="00226ECB" w:rsidP="00322836">
            <w:pPr>
              <w:spacing w:line="480" w:lineRule="auto"/>
              <w:jc w:val="center"/>
            </w:pPr>
            <w:r>
              <w:t xml:space="preserve">4 </w:t>
            </w:r>
          </w:p>
        </w:tc>
        <w:tc>
          <w:tcPr>
            <w:tcW w:w="989" w:type="dxa"/>
          </w:tcPr>
          <w:p w14:paraId="062E6A37" w14:textId="77777777" w:rsidR="00226ECB" w:rsidRDefault="00226ECB" w:rsidP="00322836">
            <w:pPr>
              <w:spacing w:line="480" w:lineRule="auto"/>
              <w:jc w:val="center"/>
            </w:pPr>
            <w:r>
              <w:t>156</w:t>
            </w:r>
          </w:p>
        </w:tc>
        <w:tc>
          <w:tcPr>
            <w:tcW w:w="987" w:type="dxa"/>
          </w:tcPr>
          <w:p w14:paraId="3DAD72EF" w14:textId="77777777" w:rsidR="00226ECB" w:rsidRDefault="00226ECB" w:rsidP="00322836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1129" w:type="dxa"/>
          </w:tcPr>
          <w:p w14:paraId="421F0215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048" w:type="dxa"/>
          </w:tcPr>
          <w:p w14:paraId="3A9FAF81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371" w:type="dxa"/>
          </w:tcPr>
          <w:p w14:paraId="1B1CB378" w14:textId="77777777" w:rsidR="00226ECB" w:rsidRDefault="00226ECB" w:rsidP="00322836">
            <w:pPr>
              <w:spacing w:line="480" w:lineRule="auto"/>
              <w:jc w:val="center"/>
            </w:pPr>
            <w:r>
              <w:t>0.5</w:t>
            </w:r>
          </w:p>
        </w:tc>
        <w:tc>
          <w:tcPr>
            <w:tcW w:w="1214" w:type="dxa"/>
          </w:tcPr>
          <w:p w14:paraId="371DC0A3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2206" w:type="dxa"/>
          </w:tcPr>
          <w:p w14:paraId="0B73EFFB" w14:textId="77777777" w:rsidR="00226ECB" w:rsidRDefault="00226ECB" w:rsidP="00322836">
            <w:pPr>
              <w:spacing w:line="480" w:lineRule="auto"/>
              <w:jc w:val="center"/>
            </w:pPr>
            <w:r>
              <w:t>2.9</w:t>
            </w:r>
          </w:p>
        </w:tc>
      </w:tr>
      <w:tr w:rsidR="00226ECB" w14:paraId="0585109D" w14:textId="77777777" w:rsidTr="00322836">
        <w:tc>
          <w:tcPr>
            <w:tcW w:w="951" w:type="dxa"/>
          </w:tcPr>
          <w:p w14:paraId="59DE068A" w14:textId="77777777" w:rsidR="00226ECB" w:rsidRDefault="00226ECB" w:rsidP="00322836">
            <w:pPr>
              <w:spacing w:line="480" w:lineRule="auto"/>
              <w:jc w:val="center"/>
            </w:pPr>
            <w:r>
              <w:t xml:space="preserve">5 </w:t>
            </w:r>
          </w:p>
        </w:tc>
        <w:tc>
          <w:tcPr>
            <w:tcW w:w="989" w:type="dxa"/>
          </w:tcPr>
          <w:p w14:paraId="35ADD07F" w14:textId="77777777" w:rsidR="00226ECB" w:rsidRDefault="00226ECB" w:rsidP="00322836">
            <w:pPr>
              <w:spacing w:line="480" w:lineRule="auto"/>
              <w:jc w:val="center"/>
            </w:pPr>
            <w:r>
              <w:t>133</w:t>
            </w:r>
          </w:p>
        </w:tc>
        <w:tc>
          <w:tcPr>
            <w:tcW w:w="987" w:type="dxa"/>
          </w:tcPr>
          <w:p w14:paraId="68247558" w14:textId="77777777" w:rsidR="00226ECB" w:rsidRDefault="00226ECB" w:rsidP="00322836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1129" w:type="dxa"/>
          </w:tcPr>
          <w:p w14:paraId="59B6AFAC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048" w:type="dxa"/>
          </w:tcPr>
          <w:p w14:paraId="507E393E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371" w:type="dxa"/>
          </w:tcPr>
          <w:p w14:paraId="1566DE9C" w14:textId="77777777" w:rsidR="00226ECB" w:rsidRDefault="00226ECB" w:rsidP="00322836">
            <w:pPr>
              <w:spacing w:line="480" w:lineRule="auto"/>
              <w:jc w:val="center"/>
            </w:pPr>
            <w:r>
              <w:t>0.5</w:t>
            </w:r>
          </w:p>
        </w:tc>
        <w:tc>
          <w:tcPr>
            <w:tcW w:w="1214" w:type="dxa"/>
          </w:tcPr>
          <w:p w14:paraId="2676CD68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2206" w:type="dxa"/>
          </w:tcPr>
          <w:p w14:paraId="36B2D43E" w14:textId="77777777" w:rsidR="00226ECB" w:rsidRDefault="00226ECB" w:rsidP="00322836">
            <w:pPr>
              <w:spacing w:line="480" w:lineRule="auto"/>
              <w:jc w:val="center"/>
            </w:pPr>
            <w:r>
              <w:t>3.4</w:t>
            </w:r>
          </w:p>
        </w:tc>
      </w:tr>
      <w:tr w:rsidR="00226ECB" w14:paraId="42F95F95" w14:textId="77777777" w:rsidTr="00322836">
        <w:tc>
          <w:tcPr>
            <w:tcW w:w="951" w:type="dxa"/>
          </w:tcPr>
          <w:p w14:paraId="5CDB1274" w14:textId="77777777" w:rsidR="00226ECB" w:rsidRDefault="00226ECB" w:rsidP="00322836">
            <w:pPr>
              <w:spacing w:line="480" w:lineRule="auto"/>
              <w:jc w:val="center"/>
            </w:pPr>
            <w:r>
              <w:t xml:space="preserve">6 </w:t>
            </w:r>
          </w:p>
        </w:tc>
        <w:tc>
          <w:tcPr>
            <w:tcW w:w="989" w:type="dxa"/>
          </w:tcPr>
          <w:p w14:paraId="5B5FC78D" w14:textId="77777777" w:rsidR="00226ECB" w:rsidRDefault="00226ECB" w:rsidP="00322836">
            <w:pPr>
              <w:spacing w:line="480" w:lineRule="auto"/>
              <w:jc w:val="center"/>
            </w:pPr>
            <w:r>
              <w:t>335</w:t>
            </w:r>
          </w:p>
        </w:tc>
        <w:tc>
          <w:tcPr>
            <w:tcW w:w="987" w:type="dxa"/>
          </w:tcPr>
          <w:p w14:paraId="04775D25" w14:textId="77777777" w:rsidR="00226ECB" w:rsidRDefault="00226ECB" w:rsidP="00322836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1129" w:type="dxa"/>
          </w:tcPr>
          <w:p w14:paraId="723CFDA6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048" w:type="dxa"/>
          </w:tcPr>
          <w:p w14:paraId="28DBC5C3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371" w:type="dxa"/>
          </w:tcPr>
          <w:p w14:paraId="123E9871" w14:textId="77777777" w:rsidR="00226ECB" w:rsidRDefault="00226ECB" w:rsidP="00322836">
            <w:pPr>
              <w:spacing w:line="480" w:lineRule="auto"/>
              <w:jc w:val="center"/>
            </w:pPr>
            <w:r>
              <w:t>0.25</w:t>
            </w:r>
          </w:p>
        </w:tc>
        <w:tc>
          <w:tcPr>
            <w:tcW w:w="1214" w:type="dxa"/>
          </w:tcPr>
          <w:p w14:paraId="066AEF49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2206" w:type="dxa"/>
          </w:tcPr>
          <w:p w14:paraId="4F6A7AE4" w14:textId="77777777" w:rsidR="00226ECB" w:rsidRDefault="00226ECB" w:rsidP="00322836">
            <w:pPr>
              <w:spacing w:line="480" w:lineRule="auto"/>
              <w:jc w:val="center"/>
            </w:pPr>
            <w:r>
              <w:t>1.7</w:t>
            </w:r>
          </w:p>
        </w:tc>
      </w:tr>
      <w:tr w:rsidR="00226ECB" w14:paraId="4EE6BD44" w14:textId="77777777" w:rsidTr="00322836">
        <w:tc>
          <w:tcPr>
            <w:tcW w:w="951" w:type="dxa"/>
          </w:tcPr>
          <w:p w14:paraId="73D4C066" w14:textId="77777777" w:rsidR="00226ECB" w:rsidRDefault="00226ECB" w:rsidP="00322836">
            <w:pPr>
              <w:spacing w:line="480" w:lineRule="auto"/>
              <w:jc w:val="center"/>
            </w:pPr>
            <w:r>
              <w:t xml:space="preserve">7 </w:t>
            </w:r>
          </w:p>
        </w:tc>
        <w:tc>
          <w:tcPr>
            <w:tcW w:w="989" w:type="dxa"/>
          </w:tcPr>
          <w:p w14:paraId="43E61120" w14:textId="77777777" w:rsidR="00226ECB" w:rsidRDefault="00226ECB" w:rsidP="00322836">
            <w:pPr>
              <w:spacing w:line="480" w:lineRule="auto"/>
              <w:jc w:val="center"/>
            </w:pPr>
            <w:r>
              <w:t>213</w:t>
            </w:r>
          </w:p>
        </w:tc>
        <w:tc>
          <w:tcPr>
            <w:tcW w:w="987" w:type="dxa"/>
          </w:tcPr>
          <w:p w14:paraId="6C2BCD11" w14:textId="77777777" w:rsidR="00226ECB" w:rsidRDefault="00226ECB" w:rsidP="00322836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1129" w:type="dxa"/>
          </w:tcPr>
          <w:p w14:paraId="6766FA36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048" w:type="dxa"/>
          </w:tcPr>
          <w:p w14:paraId="7499DF54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371" w:type="dxa"/>
          </w:tcPr>
          <w:p w14:paraId="4E198111" w14:textId="77777777" w:rsidR="00226ECB" w:rsidRDefault="00226ECB" w:rsidP="00322836">
            <w:pPr>
              <w:spacing w:line="480" w:lineRule="auto"/>
              <w:jc w:val="center"/>
            </w:pPr>
            <w:r>
              <w:t>0.3</w:t>
            </w:r>
          </w:p>
        </w:tc>
        <w:tc>
          <w:tcPr>
            <w:tcW w:w="1214" w:type="dxa"/>
          </w:tcPr>
          <w:p w14:paraId="43794437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2206" w:type="dxa"/>
          </w:tcPr>
          <w:p w14:paraId="1E3AC00F" w14:textId="77777777" w:rsidR="00226ECB" w:rsidRDefault="00226ECB" w:rsidP="00322836">
            <w:pPr>
              <w:spacing w:line="480" w:lineRule="auto"/>
              <w:jc w:val="center"/>
            </w:pPr>
            <w:r>
              <w:t>0.6</w:t>
            </w:r>
          </w:p>
        </w:tc>
      </w:tr>
      <w:tr w:rsidR="00226ECB" w14:paraId="3458CB94" w14:textId="77777777" w:rsidTr="00322836">
        <w:tc>
          <w:tcPr>
            <w:tcW w:w="951" w:type="dxa"/>
          </w:tcPr>
          <w:p w14:paraId="04F7ADED" w14:textId="77777777" w:rsidR="00226ECB" w:rsidRDefault="00226ECB" w:rsidP="00322836">
            <w:pPr>
              <w:spacing w:line="480" w:lineRule="auto"/>
              <w:jc w:val="center"/>
            </w:pPr>
            <w:r>
              <w:t xml:space="preserve">8 </w:t>
            </w:r>
          </w:p>
        </w:tc>
        <w:tc>
          <w:tcPr>
            <w:tcW w:w="989" w:type="dxa"/>
          </w:tcPr>
          <w:p w14:paraId="2CD816DE" w14:textId="77777777" w:rsidR="00226ECB" w:rsidRDefault="00226ECB" w:rsidP="00322836">
            <w:pPr>
              <w:spacing w:line="480" w:lineRule="auto"/>
              <w:jc w:val="center"/>
            </w:pPr>
            <w:r>
              <w:t>49</w:t>
            </w:r>
          </w:p>
        </w:tc>
        <w:tc>
          <w:tcPr>
            <w:tcW w:w="987" w:type="dxa"/>
          </w:tcPr>
          <w:p w14:paraId="78F21E35" w14:textId="77777777" w:rsidR="00226ECB" w:rsidRDefault="00226ECB" w:rsidP="00322836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129" w:type="dxa"/>
          </w:tcPr>
          <w:p w14:paraId="7B7DD61B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1048" w:type="dxa"/>
          </w:tcPr>
          <w:p w14:paraId="258BB795" w14:textId="77777777" w:rsidR="00226ECB" w:rsidRPr="00AC03E4" w:rsidRDefault="00226ECB" w:rsidP="00322836">
            <w:pPr>
              <w:spacing w:line="480" w:lineRule="auto"/>
              <w:jc w:val="center"/>
            </w:pPr>
            <w:r w:rsidRPr="00AC03E4">
              <w:t>N</w:t>
            </w:r>
          </w:p>
        </w:tc>
        <w:tc>
          <w:tcPr>
            <w:tcW w:w="1371" w:type="dxa"/>
          </w:tcPr>
          <w:p w14:paraId="7C0E86A6" w14:textId="77777777" w:rsidR="00226ECB" w:rsidRDefault="00226ECB" w:rsidP="00322836">
            <w:pPr>
              <w:spacing w:line="480" w:lineRule="auto"/>
              <w:jc w:val="center"/>
            </w:pPr>
            <w:r>
              <w:t>0.0</w:t>
            </w:r>
          </w:p>
        </w:tc>
        <w:tc>
          <w:tcPr>
            <w:tcW w:w="1214" w:type="dxa"/>
          </w:tcPr>
          <w:p w14:paraId="54507EFF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2206" w:type="dxa"/>
          </w:tcPr>
          <w:p w14:paraId="2F24DDAC" w14:textId="77777777" w:rsidR="00226ECB" w:rsidRDefault="00226ECB" w:rsidP="00322836">
            <w:pPr>
              <w:spacing w:line="480" w:lineRule="auto"/>
              <w:jc w:val="center"/>
            </w:pPr>
            <w:r>
              <w:t>0.1</w:t>
            </w:r>
          </w:p>
        </w:tc>
      </w:tr>
      <w:tr w:rsidR="00226ECB" w14:paraId="72C50BF5" w14:textId="77777777" w:rsidTr="00322836">
        <w:tc>
          <w:tcPr>
            <w:tcW w:w="951" w:type="dxa"/>
          </w:tcPr>
          <w:p w14:paraId="4D86BA2B" w14:textId="77777777" w:rsidR="00226ECB" w:rsidRDefault="00226ECB" w:rsidP="00322836">
            <w:pPr>
              <w:spacing w:line="480" w:lineRule="auto"/>
              <w:jc w:val="center"/>
            </w:pPr>
            <w:r>
              <w:t xml:space="preserve">9 </w:t>
            </w:r>
          </w:p>
        </w:tc>
        <w:tc>
          <w:tcPr>
            <w:tcW w:w="989" w:type="dxa"/>
          </w:tcPr>
          <w:p w14:paraId="44A0CF73" w14:textId="77777777" w:rsidR="00226ECB" w:rsidRDefault="00226ECB" w:rsidP="00322836">
            <w:pPr>
              <w:spacing w:line="480" w:lineRule="auto"/>
              <w:jc w:val="center"/>
            </w:pPr>
            <w:r>
              <w:t>228</w:t>
            </w:r>
          </w:p>
        </w:tc>
        <w:tc>
          <w:tcPr>
            <w:tcW w:w="987" w:type="dxa"/>
          </w:tcPr>
          <w:p w14:paraId="684341B9" w14:textId="77777777" w:rsidR="00226ECB" w:rsidRDefault="00226ECB" w:rsidP="00322836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1129" w:type="dxa"/>
          </w:tcPr>
          <w:p w14:paraId="773D32F7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1048" w:type="dxa"/>
          </w:tcPr>
          <w:p w14:paraId="01D928FE" w14:textId="77777777" w:rsidR="00226ECB" w:rsidRPr="00AC03E4" w:rsidRDefault="00226ECB" w:rsidP="00322836">
            <w:pPr>
              <w:spacing w:line="480" w:lineRule="auto"/>
              <w:jc w:val="center"/>
            </w:pPr>
            <w:r w:rsidRPr="00AC03E4">
              <w:t>Y</w:t>
            </w:r>
          </w:p>
        </w:tc>
        <w:tc>
          <w:tcPr>
            <w:tcW w:w="1371" w:type="dxa"/>
          </w:tcPr>
          <w:p w14:paraId="0306441C" w14:textId="77777777" w:rsidR="00226ECB" w:rsidRDefault="00226ECB" w:rsidP="00322836">
            <w:pPr>
              <w:spacing w:line="480" w:lineRule="auto"/>
              <w:jc w:val="center"/>
            </w:pPr>
            <w:r>
              <w:t>0.0</w:t>
            </w:r>
          </w:p>
        </w:tc>
        <w:tc>
          <w:tcPr>
            <w:tcW w:w="1214" w:type="dxa"/>
          </w:tcPr>
          <w:p w14:paraId="226FA39E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2206" w:type="dxa"/>
          </w:tcPr>
          <w:p w14:paraId="2FE4ACC7" w14:textId="77777777" w:rsidR="00226ECB" w:rsidRDefault="00226ECB" w:rsidP="00322836">
            <w:pPr>
              <w:spacing w:line="480" w:lineRule="auto"/>
              <w:jc w:val="center"/>
            </w:pPr>
            <w:r>
              <w:t>1.0</w:t>
            </w:r>
          </w:p>
        </w:tc>
      </w:tr>
      <w:tr w:rsidR="00226ECB" w14:paraId="20D0C7F4" w14:textId="77777777" w:rsidTr="00322836">
        <w:tc>
          <w:tcPr>
            <w:tcW w:w="951" w:type="dxa"/>
          </w:tcPr>
          <w:p w14:paraId="0C68A2A7" w14:textId="77777777" w:rsidR="00226ECB" w:rsidRDefault="00226ECB" w:rsidP="00322836">
            <w:pPr>
              <w:spacing w:line="480" w:lineRule="auto"/>
              <w:jc w:val="center"/>
            </w:pPr>
            <w:r>
              <w:t xml:space="preserve">10 </w:t>
            </w:r>
          </w:p>
        </w:tc>
        <w:tc>
          <w:tcPr>
            <w:tcW w:w="989" w:type="dxa"/>
          </w:tcPr>
          <w:p w14:paraId="2534A2D5" w14:textId="77777777" w:rsidR="00226ECB" w:rsidRDefault="00226ECB" w:rsidP="00322836">
            <w:pPr>
              <w:spacing w:line="480" w:lineRule="auto"/>
              <w:jc w:val="center"/>
            </w:pPr>
            <w:r>
              <w:t>171</w:t>
            </w:r>
          </w:p>
        </w:tc>
        <w:tc>
          <w:tcPr>
            <w:tcW w:w="987" w:type="dxa"/>
          </w:tcPr>
          <w:p w14:paraId="6F5787C3" w14:textId="77777777" w:rsidR="00226ECB" w:rsidRDefault="00226ECB" w:rsidP="00322836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1129" w:type="dxa"/>
          </w:tcPr>
          <w:p w14:paraId="0C004180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1048" w:type="dxa"/>
          </w:tcPr>
          <w:p w14:paraId="00DD7025" w14:textId="77777777" w:rsidR="00226ECB" w:rsidRDefault="00226ECB" w:rsidP="00322836">
            <w:pPr>
              <w:spacing w:line="480" w:lineRule="auto"/>
              <w:jc w:val="center"/>
            </w:pPr>
            <w:r>
              <w:t>Y</w:t>
            </w:r>
          </w:p>
        </w:tc>
        <w:tc>
          <w:tcPr>
            <w:tcW w:w="1371" w:type="dxa"/>
          </w:tcPr>
          <w:p w14:paraId="4A23E819" w14:textId="77777777" w:rsidR="00226ECB" w:rsidRDefault="00226ECB" w:rsidP="00322836">
            <w:pPr>
              <w:spacing w:line="480" w:lineRule="auto"/>
              <w:jc w:val="center"/>
            </w:pPr>
            <w:r>
              <w:t>0.5</w:t>
            </w:r>
          </w:p>
        </w:tc>
        <w:tc>
          <w:tcPr>
            <w:tcW w:w="1214" w:type="dxa"/>
          </w:tcPr>
          <w:p w14:paraId="5E8BEAD0" w14:textId="77777777" w:rsidR="00226ECB" w:rsidRDefault="00226ECB" w:rsidP="00322836">
            <w:pPr>
              <w:spacing w:line="480" w:lineRule="auto"/>
              <w:jc w:val="center"/>
            </w:pPr>
            <w:r>
              <w:t>N</w:t>
            </w:r>
          </w:p>
        </w:tc>
        <w:tc>
          <w:tcPr>
            <w:tcW w:w="2206" w:type="dxa"/>
          </w:tcPr>
          <w:p w14:paraId="38BC09CD" w14:textId="77777777" w:rsidR="00226ECB" w:rsidRDefault="00226ECB" w:rsidP="00322836">
            <w:pPr>
              <w:spacing w:line="480" w:lineRule="auto"/>
              <w:jc w:val="center"/>
            </w:pPr>
            <w:r>
              <w:t>0.9</w:t>
            </w:r>
          </w:p>
        </w:tc>
      </w:tr>
    </w:tbl>
    <w:p w14:paraId="0493A440" w14:textId="77777777" w:rsidR="00226ECB" w:rsidRDefault="00226ECB" w:rsidP="00226ECB"/>
    <w:p w14:paraId="2F10DF1A" w14:textId="77777777" w:rsidR="00226ECB" w:rsidRDefault="00226ECB" w:rsidP="00226ECB">
      <w:pPr>
        <w:spacing w:line="480" w:lineRule="auto"/>
      </w:pPr>
    </w:p>
    <w:p w14:paraId="440F25ED" w14:textId="77777777" w:rsidR="00226ECB" w:rsidRDefault="00226ECB"/>
    <w:sectPr w:rsidR="00226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CB"/>
    <w:rsid w:val="00091922"/>
    <w:rsid w:val="000B05FC"/>
    <w:rsid w:val="00226ECB"/>
    <w:rsid w:val="00262076"/>
    <w:rsid w:val="004115D6"/>
    <w:rsid w:val="005E368C"/>
    <w:rsid w:val="00711D1D"/>
    <w:rsid w:val="007D7BFD"/>
    <w:rsid w:val="00822F9C"/>
    <w:rsid w:val="009001E7"/>
    <w:rsid w:val="00B955DB"/>
    <w:rsid w:val="00BC3396"/>
    <w:rsid w:val="00CB31AC"/>
    <w:rsid w:val="00D6609B"/>
    <w:rsid w:val="00DA1D0C"/>
    <w:rsid w:val="00E15A4F"/>
    <w:rsid w:val="00E622FB"/>
    <w:rsid w:val="00EF1DCA"/>
    <w:rsid w:val="00F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D107E"/>
  <w15:chartTrackingRefBased/>
  <w15:docId w15:val="{BF0D1824-97E3-ED4B-B4E0-6CE0068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ECB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EC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Khadem, Tina</dc:creator>
  <cp:keywords/>
  <dc:description/>
  <cp:lastModifiedBy>Khadem, Tina</cp:lastModifiedBy>
  <cp:revision>1</cp:revision>
  <dcterms:created xsi:type="dcterms:W3CDTF">2021-09-27T15:36:00Z</dcterms:created>
  <dcterms:modified xsi:type="dcterms:W3CDTF">2021-09-27T15:45:00Z</dcterms:modified>
</cp:coreProperties>
</file>