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91F" w:rsidRPr="002663FC" w:rsidRDefault="00B6691F" w:rsidP="002663FC">
      <w:pPr>
        <w:spacing w:line="480" w:lineRule="auto"/>
        <w:rPr>
          <w:rFonts w:ascii="Arial" w:eastAsia="Times New Roman" w:hAnsi="Arial" w:cs="Arial"/>
          <w:color w:val="000000" w:themeColor="text1"/>
        </w:rPr>
      </w:pPr>
      <w:r w:rsidRPr="002663FC">
        <w:rPr>
          <w:rFonts w:ascii="Arial" w:eastAsia="Times New Roman" w:hAnsi="Arial" w:cs="Arial"/>
          <w:b/>
          <w:bCs/>
          <w:color w:val="000000" w:themeColor="text1"/>
        </w:rPr>
        <w:t>Outbreak of SARS-CoV-2 in hospitalized hemodialysis patients: an epidemiologic and genomic investigation</w:t>
      </w:r>
    </w:p>
    <w:p w:rsidR="00B6691F" w:rsidRPr="002663FC" w:rsidRDefault="00B6691F" w:rsidP="00B6691F">
      <w:pPr>
        <w:rPr>
          <w:rFonts w:ascii="Arial" w:eastAsia="Times New Roman" w:hAnsi="Arial" w:cs="Arial"/>
          <w:color w:val="000000" w:themeColor="text1"/>
        </w:rPr>
      </w:pPr>
    </w:p>
    <w:p w:rsidR="00C061A9" w:rsidRDefault="00C061A9" w:rsidP="00B6691F">
      <w:pPr>
        <w:rPr>
          <w:rFonts w:ascii="Arial" w:eastAsia="Times New Roman" w:hAnsi="Arial" w:cs="Arial"/>
          <w:b/>
          <w:bCs/>
          <w:color w:val="000000" w:themeColor="text1"/>
        </w:rPr>
      </w:pPr>
      <w:r w:rsidRPr="002663FC">
        <w:rPr>
          <w:rFonts w:ascii="Arial" w:eastAsia="Times New Roman" w:hAnsi="Arial" w:cs="Arial"/>
          <w:b/>
          <w:bCs/>
          <w:color w:val="000000" w:themeColor="text1"/>
        </w:rPr>
        <w:t xml:space="preserve">Supplemental Material </w:t>
      </w:r>
    </w:p>
    <w:p w:rsidR="000C6A48" w:rsidRDefault="000C6A48" w:rsidP="00B6691F">
      <w:pPr>
        <w:rPr>
          <w:rFonts w:ascii="Arial" w:eastAsia="Times New Roman" w:hAnsi="Arial" w:cs="Arial"/>
          <w:b/>
          <w:bCs/>
          <w:color w:val="000000" w:themeColor="text1"/>
        </w:rPr>
      </w:pPr>
    </w:p>
    <w:p w:rsidR="00A25DFF" w:rsidRDefault="00A25DFF" w:rsidP="00B6691F">
      <w:pPr>
        <w:rPr>
          <w:rFonts w:ascii="Arial" w:eastAsia="Times New Roman" w:hAnsi="Arial" w:cs="Arial"/>
          <w:b/>
          <w:bCs/>
          <w:color w:val="000000" w:themeColor="text1"/>
        </w:rPr>
      </w:pPr>
    </w:p>
    <w:p w:rsidR="00A25DFF" w:rsidRDefault="00A25DFF" w:rsidP="00A25DFF">
      <w:pPr>
        <w:rPr>
          <w:rFonts w:ascii="Arial" w:eastAsia="Times New Roman" w:hAnsi="Arial" w:cs="Arial"/>
          <w:color w:val="000000" w:themeColor="text1"/>
          <w:u w:val="single"/>
        </w:rPr>
      </w:pPr>
      <w:r w:rsidRPr="005F23D8">
        <w:rPr>
          <w:rFonts w:ascii="Arial" w:eastAsia="Times New Roman" w:hAnsi="Arial" w:cs="Arial"/>
          <w:color w:val="000000" w:themeColor="text1"/>
          <w:u w:val="single"/>
        </w:rPr>
        <w:t>Outbreak Investigation</w:t>
      </w:r>
      <w:r>
        <w:rPr>
          <w:rFonts w:ascii="Arial" w:eastAsia="Times New Roman" w:hAnsi="Arial" w:cs="Arial"/>
          <w:color w:val="000000" w:themeColor="text1"/>
          <w:u w:val="single"/>
        </w:rPr>
        <w:t xml:space="preserve"> and Response</w:t>
      </w:r>
    </w:p>
    <w:p w:rsidR="000C6A48" w:rsidRDefault="000C6A48" w:rsidP="00A25DFF">
      <w:pPr>
        <w:rPr>
          <w:rFonts w:ascii="Arial" w:eastAsia="Times New Roman" w:hAnsi="Arial" w:cs="Arial"/>
          <w:color w:val="000000" w:themeColor="text1"/>
          <w:u w:val="single"/>
        </w:rPr>
      </w:pPr>
    </w:p>
    <w:p w:rsidR="00A25DFF" w:rsidRDefault="00A25DFF" w:rsidP="00A25DFF">
      <w:pPr>
        <w:rPr>
          <w:rFonts w:ascii="Arial" w:eastAsia="Times New Roman" w:hAnsi="Arial" w:cs="Arial"/>
          <w:color w:val="000000" w:themeColor="text1"/>
          <w:u w:val="single"/>
        </w:rPr>
      </w:pPr>
    </w:p>
    <w:p w:rsidR="000C6A48" w:rsidRDefault="00A25DFF" w:rsidP="00A25DFF">
      <w:pPr>
        <w:spacing w:line="480" w:lineRule="auto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Cases were identified through daily surveillance of all</w:t>
      </w:r>
      <w:r w:rsidRPr="005F23D8">
        <w:rPr>
          <w:rFonts w:ascii="Arial" w:eastAsia="Times New Roman" w:hAnsi="Arial" w:cs="Arial"/>
          <w:color w:val="000000" w:themeColor="text1"/>
        </w:rPr>
        <w:t xml:space="preserve"> positive COVID results </w:t>
      </w:r>
      <w:r>
        <w:rPr>
          <w:rFonts w:ascii="Arial" w:eastAsia="Times New Roman" w:hAnsi="Arial" w:cs="Arial"/>
          <w:color w:val="000000" w:themeColor="text1"/>
        </w:rPr>
        <w:t xml:space="preserve">among </w:t>
      </w:r>
      <w:r w:rsidRPr="005F23D8">
        <w:rPr>
          <w:rFonts w:ascii="Arial" w:eastAsia="Times New Roman" w:hAnsi="Arial" w:cs="Arial"/>
          <w:color w:val="000000" w:themeColor="text1"/>
        </w:rPr>
        <w:t xml:space="preserve">inpatients by </w:t>
      </w:r>
      <w:r>
        <w:rPr>
          <w:rFonts w:ascii="Arial" w:eastAsia="Times New Roman" w:hAnsi="Arial" w:cs="Arial"/>
          <w:color w:val="000000" w:themeColor="text1"/>
        </w:rPr>
        <w:t xml:space="preserve">infection prevention.  The outbreak was suspected due to positive </w:t>
      </w:r>
      <w:r w:rsidR="00D6782D">
        <w:rPr>
          <w:rFonts w:ascii="Arial" w:eastAsia="Times New Roman" w:hAnsi="Arial" w:cs="Arial"/>
          <w:color w:val="000000" w:themeColor="text1"/>
        </w:rPr>
        <w:t xml:space="preserve">COVID-19 testing </w:t>
      </w:r>
      <w:r>
        <w:rPr>
          <w:rFonts w:ascii="Arial" w:eastAsia="Times New Roman" w:hAnsi="Arial" w:cs="Arial"/>
          <w:color w:val="000000" w:themeColor="text1"/>
        </w:rPr>
        <w:t xml:space="preserve">results among </w:t>
      </w:r>
      <w:r w:rsidRPr="005F23D8">
        <w:rPr>
          <w:rFonts w:ascii="Arial" w:eastAsia="Times New Roman" w:hAnsi="Arial" w:cs="Arial"/>
          <w:color w:val="000000" w:themeColor="text1"/>
        </w:rPr>
        <w:t xml:space="preserve">several patients on the </w:t>
      </w:r>
      <w:r>
        <w:rPr>
          <w:rFonts w:ascii="Arial" w:eastAsia="Times New Roman" w:hAnsi="Arial" w:cs="Arial"/>
          <w:color w:val="000000" w:themeColor="text1"/>
        </w:rPr>
        <w:t xml:space="preserve">inpatient </w:t>
      </w:r>
      <w:r w:rsidRPr="005F23D8">
        <w:rPr>
          <w:rFonts w:ascii="Arial" w:eastAsia="Times New Roman" w:hAnsi="Arial" w:cs="Arial"/>
          <w:color w:val="000000" w:themeColor="text1"/>
        </w:rPr>
        <w:t xml:space="preserve">renal </w:t>
      </w:r>
      <w:r>
        <w:rPr>
          <w:rFonts w:ascii="Arial" w:eastAsia="Times New Roman" w:hAnsi="Arial" w:cs="Arial"/>
          <w:color w:val="000000" w:themeColor="text1"/>
        </w:rPr>
        <w:t xml:space="preserve">specialty </w:t>
      </w:r>
      <w:r w:rsidRPr="005F23D8">
        <w:rPr>
          <w:rFonts w:ascii="Arial" w:eastAsia="Times New Roman" w:hAnsi="Arial" w:cs="Arial"/>
          <w:color w:val="000000" w:themeColor="text1"/>
        </w:rPr>
        <w:t>ward</w:t>
      </w:r>
      <w:r>
        <w:rPr>
          <w:rFonts w:ascii="Arial" w:eastAsia="Times New Roman" w:hAnsi="Arial" w:cs="Arial"/>
          <w:color w:val="000000" w:themeColor="text1"/>
        </w:rPr>
        <w:t xml:space="preserve">. </w:t>
      </w:r>
      <w:r w:rsidR="000C6A48">
        <w:rPr>
          <w:rFonts w:ascii="Arial" w:eastAsia="Times New Roman" w:hAnsi="Arial" w:cs="Arial"/>
          <w:color w:val="000000" w:themeColor="text1"/>
        </w:rPr>
        <w:t xml:space="preserve"> </w:t>
      </w:r>
      <w:r>
        <w:rPr>
          <w:rFonts w:ascii="Arial" w:eastAsia="Times New Roman" w:hAnsi="Arial" w:cs="Arial"/>
          <w:color w:val="000000" w:themeColor="text1"/>
        </w:rPr>
        <w:t xml:space="preserve">A line list was generated to assess for common risk factors and exposures. None other than hemodialysis was identified. </w:t>
      </w:r>
    </w:p>
    <w:p w:rsidR="000C6A48" w:rsidRDefault="000C6A48" w:rsidP="00A25DFF">
      <w:pPr>
        <w:spacing w:line="480" w:lineRule="auto"/>
        <w:rPr>
          <w:rFonts w:ascii="Arial" w:eastAsia="Times New Roman" w:hAnsi="Arial" w:cs="Arial"/>
          <w:color w:val="000000" w:themeColor="text1"/>
        </w:rPr>
      </w:pPr>
    </w:p>
    <w:p w:rsidR="00A25DFF" w:rsidRDefault="000C6A48" w:rsidP="00A25DFF">
      <w:pPr>
        <w:spacing w:line="480" w:lineRule="auto"/>
        <w:rPr>
          <w:rFonts w:ascii="Arial" w:eastAsia="Times New Roman" w:hAnsi="Arial" w:cs="Arial"/>
          <w:color w:val="000000"/>
        </w:rPr>
      </w:pPr>
      <w:r w:rsidRPr="006A1BC6">
        <w:rPr>
          <w:rFonts w:ascii="Arial" w:eastAsia="Times New Roman" w:hAnsi="Arial" w:cs="Arial"/>
          <w:color w:val="000000"/>
        </w:rPr>
        <w:t xml:space="preserve">The </w:t>
      </w:r>
      <w:r>
        <w:rPr>
          <w:rFonts w:ascii="Arial" w:eastAsia="Times New Roman" w:hAnsi="Arial" w:cs="Arial"/>
          <w:color w:val="000000"/>
        </w:rPr>
        <w:t xml:space="preserve">inpatient </w:t>
      </w:r>
      <w:r w:rsidRPr="006A1BC6">
        <w:rPr>
          <w:rFonts w:ascii="Arial" w:eastAsia="Times New Roman" w:hAnsi="Arial" w:cs="Arial"/>
          <w:color w:val="000000"/>
        </w:rPr>
        <w:t xml:space="preserve">renal specialty ward consists of 24 single-patient rooms (Supplementary Figure </w:t>
      </w:r>
      <w:r w:rsidR="00D6782D">
        <w:rPr>
          <w:rFonts w:ascii="Arial" w:eastAsia="Times New Roman" w:hAnsi="Arial" w:cs="Arial"/>
          <w:color w:val="000000"/>
        </w:rPr>
        <w:t>1</w:t>
      </w:r>
      <w:r w:rsidRPr="006A1BC6">
        <w:rPr>
          <w:rFonts w:ascii="Arial" w:eastAsia="Times New Roman" w:hAnsi="Arial" w:cs="Arial"/>
          <w:color w:val="000000"/>
        </w:rPr>
        <w:t>)</w:t>
      </w:r>
      <w:r w:rsidR="00FC196A">
        <w:rPr>
          <w:rFonts w:ascii="Arial" w:eastAsia="Times New Roman" w:hAnsi="Arial" w:cs="Arial"/>
          <w:color w:val="000000"/>
        </w:rPr>
        <w:t xml:space="preserve"> </w:t>
      </w:r>
      <w:r w:rsidRPr="006A1BC6">
        <w:rPr>
          <w:rFonts w:ascii="Arial" w:eastAsia="Times New Roman" w:hAnsi="Arial" w:cs="Arial"/>
          <w:color w:val="000000"/>
        </w:rPr>
        <w:t>where patients are assigned for their overall stay</w:t>
      </w:r>
      <w:r w:rsidR="00FC196A">
        <w:rPr>
          <w:rFonts w:ascii="Arial" w:eastAsia="Times New Roman" w:hAnsi="Arial" w:cs="Arial"/>
          <w:color w:val="000000"/>
        </w:rPr>
        <w:t>.  P</w:t>
      </w:r>
      <w:r w:rsidRPr="006A1BC6">
        <w:rPr>
          <w:rFonts w:ascii="Arial" w:eastAsia="Times New Roman" w:hAnsi="Arial" w:cs="Arial"/>
          <w:color w:val="000000"/>
        </w:rPr>
        <w:t xml:space="preserve">atients are then temporarily transported to </w:t>
      </w:r>
      <w:r w:rsidR="00DD553F">
        <w:rPr>
          <w:rFonts w:ascii="Arial" w:eastAsia="Times New Roman" w:hAnsi="Arial" w:cs="Arial"/>
          <w:color w:val="000000"/>
        </w:rPr>
        <w:t xml:space="preserve">the </w:t>
      </w:r>
      <w:r w:rsidRPr="006A1BC6">
        <w:rPr>
          <w:rFonts w:ascii="Arial" w:eastAsia="Times New Roman" w:hAnsi="Arial" w:cs="Arial"/>
          <w:color w:val="000000"/>
        </w:rPr>
        <w:t>hemodialysis unit</w:t>
      </w:r>
      <w:r>
        <w:rPr>
          <w:rFonts w:ascii="Arial" w:eastAsia="Times New Roman" w:hAnsi="Arial" w:cs="Arial"/>
          <w:color w:val="000000"/>
        </w:rPr>
        <w:t>, comprised of 16 open air bays</w:t>
      </w:r>
      <w:r w:rsidR="00FC196A">
        <w:rPr>
          <w:rFonts w:ascii="Arial" w:eastAsia="Times New Roman" w:hAnsi="Arial" w:cs="Arial"/>
          <w:color w:val="000000"/>
        </w:rPr>
        <w:t>, in another building for treatment</w:t>
      </w:r>
      <w:r w:rsidRPr="00C554F0">
        <w:rPr>
          <w:rFonts w:ascii="Arial" w:eastAsia="Times New Roman" w:hAnsi="Arial" w:cs="Arial"/>
          <w:color w:val="000000"/>
        </w:rPr>
        <w:t>.  </w:t>
      </w:r>
      <w:r w:rsidR="00D6782D">
        <w:rPr>
          <w:rFonts w:ascii="Arial" w:eastAsia="Times New Roman" w:hAnsi="Arial" w:cs="Arial"/>
          <w:color w:val="000000"/>
        </w:rPr>
        <w:t>Infect</w:t>
      </w:r>
      <w:r w:rsidR="00D6782D" w:rsidRPr="0097026D">
        <w:rPr>
          <w:rFonts w:ascii="Arial" w:eastAsia="Times New Roman" w:hAnsi="Arial" w:cs="Arial"/>
          <w:color w:val="000000"/>
        </w:rPr>
        <w:t>i</w:t>
      </w:r>
      <w:r w:rsidR="00D6782D">
        <w:rPr>
          <w:rFonts w:ascii="Arial" w:eastAsia="Times New Roman" w:hAnsi="Arial" w:cs="Arial"/>
          <w:color w:val="000000"/>
        </w:rPr>
        <w:t>on prevention po</w:t>
      </w:r>
      <w:r w:rsidRPr="0097026D">
        <w:rPr>
          <w:rFonts w:ascii="Arial" w:eastAsia="Times New Roman" w:hAnsi="Arial" w:cs="Arial"/>
          <w:color w:val="000000"/>
        </w:rPr>
        <w:t xml:space="preserve">licy is that curtains be </w:t>
      </w:r>
      <w:r w:rsidR="00D6782D" w:rsidRPr="0097026D">
        <w:rPr>
          <w:rFonts w:ascii="Arial" w:eastAsia="Times New Roman" w:hAnsi="Arial" w:cs="Arial"/>
          <w:color w:val="000000"/>
        </w:rPr>
        <w:t>drawn,</w:t>
      </w:r>
      <w:r w:rsidRPr="0097026D">
        <w:rPr>
          <w:rFonts w:ascii="Arial" w:eastAsia="Times New Roman" w:hAnsi="Arial" w:cs="Arial"/>
          <w:color w:val="000000"/>
        </w:rPr>
        <w:t xml:space="preserve"> and patients wear masks</w:t>
      </w:r>
      <w:r w:rsidR="00D6782D">
        <w:rPr>
          <w:rFonts w:ascii="Arial" w:eastAsia="Times New Roman" w:hAnsi="Arial" w:cs="Arial"/>
          <w:color w:val="000000"/>
        </w:rPr>
        <w:t xml:space="preserve"> while undergoing </w:t>
      </w:r>
      <w:r w:rsidR="00FC196A">
        <w:rPr>
          <w:rFonts w:ascii="Arial" w:eastAsia="Times New Roman" w:hAnsi="Arial" w:cs="Arial"/>
          <w:color w:val="000000"/>
        </w:rPr>
        <w:t>hemodialysis</w:t>
      </w:r>
      <w:r w:rsidR="00D6782D">
        <w:rPr>
          <w:rFonts w:ascii="Arial" w:eastAsia="Times New Roman" w:hAnsi="Arial" w:cs="Arial"/>
          <w:color w:val="000000"/>
        </w:rPr>
        <w:t xml:space="preserve">. </w:t>
      </w:r>
    </w:p>
    <w:p w:rsidR="000C6A48" w:rsidRDefault="000C6A48" w:rsidP="00A25DFF">
      <w:pPr>
        <w:spacing w:line="480" w:lineRule="auto"/>
        <w:rPr>
          <w:rFonts w:ascii="Arial" w:eastAsia="Times New Roman" w:hAnsi="Arial" w:cs="Arial"/>
          <w:color w:val="000000" w:themeColor="text1"/>
        </w:rPr>
      </w:pPr>
    </w:p>
    <w:p w:rsidR="00A25DFF" w:rsidRPr="00C554F0" w:rsidRDefault="00A25DFF" w:rsidP="00A25DFF">
      <w:pPr>
        <w:shd w:val="clear" w:color="auto" w:fill="FFFFFF"/>
        <w:spacing w:line="480" w:lineRule="auto"/>
        <w:textAlignment w:val="baseline"/>
        <w:rPr>
          <w:rFonts w:ascii="Arial" w:eastAsia="Times New Roman" w:hAnsi="Arial" w:cs="Arial"/>
          <w:color w:val="0070C0"/>
        </w:rPr>
      </w:pPr>
      <w:r>
        <w:rPr>
          <w:rFonts w:ascii="Arial" w:eastAsia="Times New Roman" w:hAnsi="Arial" w:cs="Arial"/>
          <w:color w:val="000000" w:themeColor="text1"/>
        </w:rPr>
        <w:t>Exposure was defined as per CDC guidance (</w:t>
      </w:r>
      <w:hyperlink r:id="rId5" w:history="1">
        <w:r w:rsidRPr="00B716CC">
          <w:rPr>
            <w:rStyle w:val="Hyperlink"/>
            <w:rFonts w:ascii="Arial" w:eastAsia="Times New Roman" w:hAnsi="Arial" w:cs="Arial"/>
          </w:rPr>
          <w:t>https://www.cdc.gov/coronavirus/2019-ncov/hcp/guidance-risk-assesment-hcp.html</w:t>
        </w:r>
      </w:hyperlink>
      <w:r>
        <w:rPr>
          <w:rFonts w:ascii="Arial" w:eastAsia="Times New Roman" w:hAnsi="Arial" w:cs="Arial"/>
          <w:color w:val="000000" w:themeColor="text1"/>
        </w:rPr>
        <w:t xml:space="preserve">). </w:t>
      </w:r>
      <w:r w:rsidR="00D6782D" w:rsidRPr="00D6782D">
        <w:rPr>
          <w:rFonts w:ascii="Arial" w:eastAsia="Times New Roman" w:hAnsi="Arial" w:cs="Arial"/>
          <w:color w:val="000000" w:themeColor="text1"/>
        </w:rPr>
        <w:t xml:space="preserve">Testing was offered to all patients who had overlapped with case patients and who were still present </w:t>
      </w:r>
      <w:r w:rsidR="00D6782D">
        <w:rPr>
          <w:rFonts w:ascii="Arial" w:eastAsia="Times New Roman" w:hAnsi="Arial" w:cs="Arial"/>
          <w:color w:val="000000" w:themeColor="text1"/>
        </w:rPr>
        <w:t>on the unit at</w:t>
      </w:r>
      <w:r w:rsidR="00D6782D" w:rsidRPr="00D6782D">
        <w:rPr>
          <w:rFonts w:ascii="Arial" w:eastAsia="Times New Roman" w:hAnsi="Arial" w:cs="Arial"/>
          <w:color w:val="000000" w:themeColor="text1"/>
        </w:rPr>
        <w:t xml:space="preserve"> time of outbreak investigation</w:t>
      </w:r>
      <w:r w:rsidR="00D6782D">
        <w:rPr>
          <w:rFonts w:ascii="Arial" w:eastAsia="Times New Roman" w:hAnsi="Arial" w:cs="Arial"/>
          <w:color w:val="000000" w:themeColor="text1"/>
        </w:rPr>
        <w:t>. In addition,</w:t>
      </w:r>
      <w:r w:rsidR="00D6782D" w:rsidRPr="00D6782D">
        <w:rPr>
          <w:rFonts w:ascii="Arial" w:eastAsia="Times New Roman" w:hAnsi="Arial" w:cs="Arial"/>
          <w:color w:val="000000" w:themeColor="text1"/>
        </w:rPr>
        <w:t xml:space="preserve"> </w:t>
      </w:r>
      <w:r w:rsidR="00D6782D">
        <w:rPr>
          <w:rFonts w:ascii="Arial" w:eastAsia="Times New Roman" w:hAnsi="Arial" w:cs="Arial"/>
          <w:color w:val="000000" w:themeColor="text1"/>
        </w:rPr>
        <w:t>t</w:t>
      </w:r>
      <w:r>
        <w:rPr>
          <w:rFonts w:ascii="Arial" w:eastAsia="Times New Roman" w:hAnsi="Arial" w:cs="Arial"/>
          <w:color w:val="000000" w:themeColor="text1"/>
        </w:rPr>
        <w:t xml:space="preserve">esting </w:t>
      </w:r>
      <w:r w:rsidRPr="0097026D">
        <w:rPr>
          <w:rFonts w:ascii="Arial" w:eastAsia="Times New Roman" w:hAnsi="Arial" w:cs="Arial"/>
          <w:color w:val="000000" w:themeColor="text1"/>
        </w:rPr>
        <w:t>was offered</w:t>
      </w:r>
      <w:r>
        <w:rPr>
          <w:rFonts w:ascii="Arial" w:eastAsia="Times New Roman" w:hAnsi="Arial" w:cs="Arial"/>
          <w:color w:val="000000" w:themeColor="text1"/>
        </w:rPr>
        <w:t xml:space="preserve">, </w:t>
      </w:r>
      <w:r w:rsidRPr="0097026D">
        <w:rPr>
          <w:rFonts w:ascii="Arial" w:eastAsia="Times New Roman" w:hAnsi="Arial" w:cs="Arial"/>
          <w:color w:val="000000" w:themeColor="text1"/>
        </w:rPr>
        <w:t xml:space="preserve">but </w:t>
      </w:r>
      <w:r>
        <w:rPr>
          <w:rFonts w:ascii="Arial" w:eastAsia="Times New Roman" w:hAnsi="Arial" w:cs="Arial"/>
          <w:color w:val="000000" w:themeColor="text1"/>
        </w:rPr>
        <w:t xml:space="preserve">not </w:t>
      </w:r>
      <w:r w:rsidRPr="0097026D">
        <w:rPr>
          <w:rFonts w:ascii="Arial" w:eastAsia="Times New Roman" w:hAnsi="Arial" w:cs="Arial"/>
          <w:color w:val="000000" w:themeColor="text1"/>
        </w:rPr>
        <w:t>mandated</w:t>
      </w:r>
      <w:r>
        <w:rPr>
          <w:rFonts w:ascii="Arial" w:eastAsia="Times New Roman" w:hAnsi="Arial" w:cs="Arial"/>
          <w:color w:val="000000" w:themeColor="text1"/>
        </w:rPr>
        <w:t>, to all exposed HCWs</w:t>
      </w:r>
      <w:r w:rsidRPr="0097026D">
        <w:rPr>
          <w:rFonts w:ascii="Arial" w:eastAsia="Times New Roman" w:hAnsi="Arial" w:cs="Arial"/>
          <w:color w:val="000000" w:themeColor="text1"/>
        </w:rPr>
        <w:t>. As per</w:t>
      </w:r>
      <w:r w:rsidRPr="00C554F0">
        <w:rPr>
          <w:rFonts w:ascii="Arial" w:eastAsia="Times New Roman" w:hAnsi="Arial" w:cs="Arial"/>
          <w:color w:val="000000" w:themeColor="text1"/>
        </w:rPr>
        <w:t xml:space="preserve"> CDC guidance</w:t>
      </w:r>
      <w:r w:rsidRPr="0097026D">
        <w:rPr>
          <w:rFonts w:ascii="Arial" w:eastAsia="Times New Roman" w:hAnsi="Arial" w:cs="Arial"/>
          <w:color w:val="000000" w:themeColor="text1"/>
        </w:rPr>
        <w:t xml:space="preserve"> at the time</w:t>
      </w:r>
      <w:r w:rsidRPr="00C554F0">
        <w:rPr>
          <w:rFonts w:ascii="Arial" w:eastAsia="Times New Roman" w:hAnsi="Arial" w:cs="Arial"/>
          <w:color w:val="000000" w:themeColor="text1"/>
        </w:rPr>
        <w:t>, HCW that were asymptomatic were allowed to continue working but</w:t>
      </w:r>
      <w:r w:rsidR="00DD553F">
        <w:rPr>
          <w:rFonts w:ascii="Arial" w:eastAsia="Times New Roman" w:hAnsi="Arial" w:cs="Arial"/>
          <w:color w:val="000000" w:themeColor="text1"/>
        </w:rPr>
        <w:t xml:space="preserve"> </w:t>
      </w:r>
      <w:r w:rsidRPr="00C554F0">
        <w:rPr>
          <w:rFonts w:ascii="Arial" w:eastAsia="Times New Roman" w:hAnsi="Arial" w:cs="Arial"/>
          <w:color w:val="000000" w:themeColor="text1"/>
        </w:rPr>
        <w:t xml:space="preserve">everyone </w:t>
      </w:r>
      <w:r w:rsidR="00DD553F">
        <w:rPr>
          <w:rFonts w:ascii="Arial" w:eastAsia="Times New Roman" w:hAnsi="Arial" w:cs="Arial"/>
          <w:color w:val="000000" w:themeColor="text1"/>
        </w:rPr>
        <w:t xml:space="preserve">was </w:t>
      </w:r>
      <w:r w:rsidRPr="00C554F0">
        <w:rPr>
          <w:rFonts w:ascii="Arial" w:eastAsia="Times New Roman" w:hAnsi="Arial" w:cs="Arial"/>
          <w:color w:val="000000" w:themeColor="text1"/>
        </w:rPr>
        <w:t>required to wear masks.</w:t>
      </w:r>
    </w:p>
    <w:p w:rsidR="00A25DFF" w:rsidRDefault="00A25DFF" w:rsidP="00A25DFF">
      <w:pPr>
        <w:spacing w:line="480" w:lineRule="auto"/>
        <w:rPr>
          <w:rFonts w:ascii="Arial" w:eastAsia="Times New Roman" w:hAnsi="Arial" w:cs="Arial"/>
          <w:color w:val="000000" w:themeColor="text1"/>
        </w:rPr>
      </w:pPr>
    </w:p>
    <w:p w:rsidR="00A25DFF" w:rsidRPr="002663FC" w:rsidRDefault="00A25DFF" w:rsidP="00B6691F">
      <w:pPr>
        <w:rPr>
          <w:rFonts w:ascii="Arial" w:eastAsia="Times New Roman" w:hAnsi="Arial" w:cs="Arial"/>
          <w:b/>
          <w:bCs/>
          <w:color w:val="000000" w:themeColor="text1"/>
        </w:rPr>
      </w:pPr>
    </w:p>
    <w:p w:rsidR="00B6691F" w:rsidRPr="002663FC" w:rsidRDefault="00B6691F" w:rsidP="00B6691F">
      <w:pPr>
        <w:rPr>
          <w:rFonts w:ascii="Arial" w:eastAsia="Times New Roman" w:hAnsi="Arial" w:cs="Arial"/>
          <w:color w:val="000000" w:themeColor="text1"/>
        </w:rPr>
      </w:pPr>
    </w:p>
    <w:p w:rsidR="00C061A9" w:rsidRPr="002663FC" w:rsidRDefault="00C061A9" w:rsidP="00C061A9">
      <w:pPr>
        <w:shd w:val="clear" w:color="auto" w:fill="FFFFFF"/>
        <w:spacing w:line="480" w:lineRule="auto"/>
        <w:rPr>
          <w:rFonts w:ascii="Arial" w:eastAsia="Times New Roman" w:hAnsi="Arial" w:cs="Arial"/>
          <w:color w:val="000000" w:themeColor="text1"/>
          <w:u w:val="single"/>
        </w:rPr>
      </w:pPr>
      <w:r w:rsidRPr="002663FC">
        <w:rPr>
          <w:rFonts w:ascii="Arial" w:eastAsia="Times New Roman" w:hAnsi="Arial" w:cs="Arial"/>
          <w:color w:val="000000" w:themeColor="text1"/>
          <w:u w:val="single"/>
        </w:rPr>
        <w:t>Library preparation and sequencing</w:t>
      </w:r>
    </w:p>
    <w:p w:rsidR="00C061A9" w:rsidRPr="002663FC" w:rsidRDefault="002663FC" w:rsidP="00C061A9">
      <w:pPr>
        <w:shd w:val="clear" w:color="auto" w:fill="FFFFFF"/>
        <w:spacing w:line="480" w:lineRule="auto"/>
        <w:rPr>
          <w:rFonts w:ascii="Arial" w:eastAsia="Times New Roman" w:hAnsi="Arial" w:cs="Arial"/>
          <w:color w:val="000000" w:themeColor="text1"/>
        </w:rPr>
      </w:pPr>
      <w:r w:rsidRPr="00A31079">
        <w:rPr>
          <w:rFonts w:ascii="Arial" w:eastAsia="Times New Roman" w:hAnsi="Arial" w:cs="Arial"/>
          <w:color w:val="000000" w:themeColor="text1"/>
        </w:rPr>
        <w:t xml:space="preserve">Residual nasopharyngeal (NP) swab samples were retrieved from 4°C storage in the clinical laboratory and stored at −80°C until sequencing. Samples underwent RNA extraction, library construction, Illumina sequencing, and reference-based SARS-CoV-2 genome assembly as </w:t>
      </w:r>
      <w:r>
        <w:rPr>
          <w:rFonts w:ascii="Arial" w:eastAsia="Times New Roman" w:hAnsi="Arial" w:cs="Arial"/>
          <w:color w:val="000000" w:themeColor="text1"/>
        </w:rPr>
        <w:t xml:space="preserve">previously described </w:t>
      </w:r>
      <w:r w:rsidR="00C63932" w:rsidRPr="00A31079">
        <w:rPr>
          <w:rFonts w:ascii="Arial" w:eastAsia="Times New Roman" w:hAnsi="Arial" w:cs="Arial"/>
          <w:color w:val="000000" w:themeColor="text1"/>
        </w:rPr>
        <w:fldChar w:fldCharType="begin">
          <w:fldData xml:space="preserve">PEVuZE5vdGU+PENpdGU+PEF1dGhvcj5XYWdnb25lcjwvQXV0aG9yPjxZZWFyPjIwMjA8L1llYXI+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</w:fldData>
        </w:fldChar>
      </w:r>
      <w:r>
        <w:rPr>
          <w:rFonts w:ascii="Arial" w:eastAsia="Times New Roman" w:hAnsi="Arial" w:cs="Arial"/>
          <w:color w:val="000000" w:themeColor="text1"/>
        </w:rPr>
        <w:instrText xml:space="preserve"> ADDIN EN.CITE </w:instrText>
      </w:r>
      <w:r w:rsidR="00C63932">
        <w:rPr>
          <w:rFonts w:ascii="Arial" w:eastAsia="Times New Roman" w:hAnsi="Arial" w:cs="Arial"/>
          <w:color w:val="000000" w:themeColor="text1"/>
        </w:rPr>
        <w:fldChar w:fldCharType="begin">
          <w:fldData xml:space="preserve">PEVuZE5vdGU+PENpdGU+PEF1dGhvcj5XYWdnb25lcjwvQXV0aG9yPjxZZWFyPjIwMjA8L1llYXI+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</w:fldData>
        </w:fldChar>
      </w:r>
      <w:r>
        <w:rPr>
          <w:rFonts w:ascii="Arial" w:eastAsia="Times New Roman" w:hAnsi="Arial" w:cs="Arial"/>
          <w:color w:val="000000" w:themeColor="text1"/>
        </w:rPr>
        <w:instrText xml:space="preserve"> ADDIN EN.CITE.DATA </w:instrText>
      </w:r>
      <w:r w:rsidR="00C63932">
        <w:rPr>
          <w:rFonts w:ascii="Arial" w:eastAsia="Times New Roman" w:hAnsi="Arial" w:cs="Arial"/>
          <w:color w:val="000000" w:themeColor="text1"/>
        </w:rPr>
      </w:r>
      <w:r w:rsidR="00C63932">
        <w:rPr>
          <w:rFonts w:ascii="Arial" w:eastAsia="Times New Roman" w:hAnsi="Arial" w:cs="Arial"/>
          <w:color w:val="000000" w:themeColor="text1"/>
        </w:rPr>
        <w:fldChar w:fldCharType="end"/>
      </w:r>
      <w:r w:rsidR="00C63932" w:rsidRPr="00A31079">
        <w:rPr>
          <w:rFonts w:ascii="Arial" w:eastAsia="Times New Roman" w:hAnsi="Arial" w:cs="Arial"/>
          <w:color w:val="000000" w:themeColor="text1"/>
        </w:rPr>
      </w:r>
      <w:r w:rsidR="00C63932" w:rsidRPr="00A31079">
        <w:rPr>
          <w:rFonts w:ascii="Arial" w:eastAsia="Times New Roman" w:hAnsi="Arial" w:cs="Arial"/>
          <w:color w:val="000000" w:themeColor="text1"/>
        </w:rPr>
        <w:fldChar w:fldCharType="separate"/>
      </w:r>
      <w:r>
        <w:rPr>
          <w:rFonts w:ascii="Arial" w:eastAsia="Times New Roman" w:hAnsi="Arial" w:cs="Arial"/>
          <w:noProof/>
          <w:color w:val="000000" w:themeColor="text1"/>
        </w:rPr>
        <w:t>[1]</w:t>
      </w:r>
      <w:r w:rsidR="00C63932" w:rsidRPr="00A31079">
        <w:rPr>
          <w:rFonts w:ascii="Arial" w:eastAsia="Times New Roman" w:hAnsi="Arial" w:cs="Arial"/>
          <w:color w:val="000000" w:themeColor="text1"/>
        </w:rPr>
        <w:fldChar w:fldCharType="end"/>
      </w:r>
      <w:r w:rsidRPr="00A31079">
        <w:rPr>
          <w:rFonts w:ascii="Arial" w:eastAsia="Times New Roman" w:hAnsi="Arial" w:cs="Arial"/>
          <w:color w:val="000000" w:themeColor="text1"/>
        </w:rPr>
        <w:t xml:space="preserve"> </w:t>
      </w:r>
      <w:r w:rsidR="00C63932" w:rsidRPr="00A31079">
        <w:rPr>
          <w:rFonts w:ascii="Arial" w:eastAsia="Times New Roman" w:hAnsi="Arial" w:cs="Arial"/>
          <w:color w:val="000000" w:themeColor="text1"/>
        </w:rPr>
        <w:fldChar w:fldCharType="begin"/>
      </w:r>
      <w:r>
        <w:rPr>
          <w:rFonts w:ascii="Arial" w:eastAsia="Times New Roman" w:hAnsi="Arial" w:cs="Arial"/>
          <w:color w:val="000000" w:themeColor="text1"/>
        </w:rPr>
        <w:instrText xml:space="preserve"> ADDIN EN.CITE &lt;EndNote&gt;&lt;Cite&gt;&lt;Author&gt;Babiker&lt;/Author&gt;&lt;Year&gt;2020&lt;/Year&gt;&lt;RecNum&gt;20&lt;/RecNum&gt;&lt;DisplayText&gt;[2]&lt;/DisplayText&gt;&lt;record&gt;&lt;rec-number&gt;20&lt;/rec-number&gt;&lt;foreign-keys&gt;&lt;key app="EN" db-id="w05vder97arz5de5fsvxz9d29fzewavwxedw" timestamp="1604446635"&gt;20&lt;/key&gt;&lt;/foreign-keys&gt;&lt;ref-type name="Journal Article"&gt;17&lt;/ref-type&gt;&lt;contributors&gt;&lt;authors&gt;&lt;author&gt;Babiker, A.&lt;/author&gt;&lt;author&gt;Bradley, H. L.&lt;/author&gt;&lt;author&gt;Stittleburg, V. D.&lt;/author&gt;&lt;author&gt;Ingersoll, J. M.&lt;/author&gt;&lt;author&gt;Key, A.&lt;/author&gt;&lt;author&gt;Kraft, C. S.&lt;/author&gt;&lt;author&gt;Waggoner, J. J.&lt;/author&gt;&lt;author&gt;Piantadosi, A.&lt;/author&gt;&lt;/authors&gt;&lt;/contributors&gt;&lt;auth-address&gt;Division of Infectious Diseases, Department of Medicine, Emory University School of Medicine Atlanta, Georgia, USA ahmed.babiker@emory.edu.&amp;#xD;Department of Pathology and Laboratory Medicine, Emory University School of Medicine Atlanta, Georgia, USA.&amp;#xD;Division of Infectious Diseases, Department of Medicine, Emory University School of Medicine Atlanta, Georgia, USA.&amp;#xD;Division of Infectious Diseases, Department of Medicine, Emory University School of Medicine Atlanta, Georgia, USA anne.piantadosi@emory.edu.&lt;/auth-address&gt;&lt;titles&gt;&lt;title&gt;Metagenomic sequencing to detect respiratory viruses in persons under investigation for COVID-19&lt;/title&gt;&lt;secondary-title&gt;J Clin Microbiol&lt;/secondary-title&gt;&lt;/titles&gt;&lt;periodical&gt;&lt;full-title&gt;J Clin Microbiol&lt;/full-title&gt;&lt;/periodical&gt;&lt;edition&gt;2020/10/18&lt;/edition&gt;&lt;dates&gt;&lt;year&gt;2020&lt;/year&gt;&lt;pub-dates&gt;&lt;date&gt;Oct 16&lt;/date&gt;&lt;/pub-dates&gt;&lt;/dates&gt;&lt;isbn&gt;0095-1137&lt;/isbn&gt;&lt;accession-num&gt;33067271&lt;/accession-num&gt;&lt;urls&gt;&lt;/urls&gt;&lt;electronic-resource-num&gt;10.1128/jcm.02142-20&lt;/electronic-resource-num&gt;&lt;remote-database-provider&gt;NLM&lt;/remote-database-provider&gt;&lt;language&gt;eng&lt;/language&gt;&lt;/record&gt;&lt;/Cite&gt;&lt;/EndNote&gt;</w:instrText>
      </w:r>
      <w:r w:rsidR="00C63932" w:rsidRPr="00A31079">
        <w:rPr>
          <w:rFonts w:ascii="Arial" w:eastAsia="Times New Roman" w:hAnsi="Arial" w:cs="Arial"/>
          <w:color w:val="000000" w:themeColor="text1"/>
        </w:rPr>
        <w:fldChar w:fldCharType="separate"/>
      </w:r>
      <w:r>
        <w:rPr>
          <w:rFonts w:ascii="Arial" w:eastAsia="Times New Roman" w:hAnsi="Arial" w:cs="Arial"/>
          <w:noProof/>
          <w:color w:val="000000" w:themeColor="text1"/>
        </w:rPr>
        <w:t>[2]</w:t>
      </w:r>
      <w:r w:rsidR="00C63932" w:rsidRPr="00A31079">
        <w:rPr>
          <w:rFonts w:ascii="Arial" w:eastAsia="Times New Roman" w:hAnsi="Arial" w:cs="Arial"/>
          <w:color w:val="000000" w:themeColor="text1"/>
        </w:rPr>
        <w:fldChar w:fldCharType="end"/>
      </w:r>
      <w:r>
        <w:rPr>
          <w:rFonts w:ascii="Arial" w:eastAsia="Times New Roman" w:hAnsi="Arial" w:cs="Arial"/>
          <w:color w:val="000000" w:themeColor="text1"/>
        </w:rPr>
        <w:t xml:space="preserve">. Briefly, </w:t>
      </w:r>
      <w:r w:rsidR="00C061A9" w:rsidRPr="002663FC">
        <w:rPr>
          <w:rFonts w:ascii="Arial" w:eastAsia="Times New Roman" w:hAnsi="Arial" w:cs="Arial"/>
          <w:color w:val="000000" w:themeColor="text1"/>
        </w:rPr>
        <w:t xml:space="preserve">RNA was extracted from primary samples, and repeat SARS-CoV-2 testing was performed by triplex RT-PCR </w:t>
      </w:r>
      <w:r w:rsidR="00C63932" w:rsidRPr="002663FC">
        <w:rPr>
          <w:rFonts w:ascii="Arial" w:eastAsia="Times New Roman" w:hAnsi="Arial" w:cs="Arial"/>
          <w:color w:val="000000" w:themeColor="text1"/>
        </w:rPr>
        <w:fldChar w:fldCharType="begin">
          <w:fldData xml:space="preserve">PEVuZE5vdGU+PENpdGU+PEF1dGhvcj5XYWdnb25lcjwvQXV0aG9yPjxZZWFyPjIwMjA8L1llYXI+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</w:fldData>
        </w:fldChar>
      </w:r>
      <w:r>
        <w:rPr>
          <w:rFonts w:ascii="Arial" w:eastAsia="Times New Roman" w:hAnsi="Arial" w:cs="Arial"/>
          <w:color w:val="000000" w:themeColor="text1"/>
        </w:rPr>
        <w:instrText xml:space="preserve"> ADDIN EN.CITE </w:instrText>
      </w:r>
      <w:r w:rsidR="00C63932">
        <w:rPr>
          <w:rFonts w:ascii="Arial" w:eastAsia="Times New Roman" w:hAnsi="Arial" w:cs="Arial"/>
          <w:color w:val="000000" w:themeColor="text1"/>
        </w:rPr>
        <w:fldChar w:fldCharType="begin">
          <w:fldData xml:space="preserve">PEVuZE5vdGU+PENpdGU+PEF1dGhvcj5XYWdnb25lcjwvQXV0aG9yPjxZZWFyPjIwMjA8L1llYXI+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</w:fldData>
        </w:fldChar>
      </w:r>
      <w:r>
        <w:rPr>
          <w:rFonts w:ascii="Arial" w:eastAsia="Times New Roman" w:hAnsi="Arial" w:cs="Arial"/>
          <w:color w:val="000000" w:themeColor="text1"/>
        </w:rPr>
        <w:instrText xml:space="preserve"> ADDIN EN.CITE.DATA </w:instrText>
      </w:r>
      <w:r w:rsidR="00C63932">
        <w:rPr>
          <w:rFonts w:ascii="Arial" w:eastAsia="Times New Roman" w:hAnsi="Arial" w:cs="Arial"/>
          <w:color w:val="000000" w:themeColor="text1"/>
        </w:rPr>
      </w:r>
      <w:r w:rsidR="00C63932">
        <w:rPr>
          <w:rFonts w:ascii="Arial" w:eastAsia="Times New Roman" w:hAnsi="Arial" w:cs="Arial"/>
          <w:color w:val="000000" w:themeColor="text1"/>
        </w:rPr>
        <w:fldChar w:fldCharType="end"/>
      </w:r>
      <w:r w:rsidR="00C63932" w:rsidRPr="002663FC">
        <w:rPr>
          <w:rFonts w:ascii="Arial" w:eastAsia="Times New Roman" w:hAnsi="Arial" w:cs="Arial"/>
          <w:color w:val="000000" w:themeColor="text1"/>
        </w:rPr>
      </w:r>
      <w:r w:rsidR="00C63932" w:rsidRPr="002663FC">
        <w:rPr>
          <w:rFonts w:ascii="Arial" w:eastAsia="Times New Roman" w:hAnsi="Arial" w:cs="Arial"/>
          <w:color w:val="000000" w:themeColor="text1"/>
        </w:rPr>
        <w:fldChar w:fldCharType="separate"/>
      </w:r>
      <w:r>
        <w:rPr>
          <w:rFonts w:ascii="Arial" w:eastAsia="Times New Roman" w:hAnsi="Arial" w:cs="Arial"/>
          <w:noProof/>
          <w:color w:val="000000" w:themeColor="text1"/>
        </w:rPr>
        <w:t>[1]</w:t>
      </w:r>
      <w:r w:rsidR="00C63932" w:rsidRPr="002663FC">
        <w:rPr>
          <w:rFonts w:ascii="Arial" w:eastAsia="Times New Roman" w:hAnsi="Arial" w:cs="Arial"/>
          <w:color w:val="000000" w:themeColor="text1"/>
        </w:rPr>
        <w:fldChar w:fldCharType="end"/>
      </w:r>
      <w:r w:rsidR="00C061A9" w:rsidRPr="002663FC">
        <w:rPr>
          <w:rFonts w:ascii="Arial" w:eastAsia="Times New Roman" w:hAnsi="Arial" w:cs="Arial"/>
          <w:color w:val="000000" w:themeColor="text1"/>
        </w:rPr>
        <w:t>. Samples underwent RNA mNGS as previously described</w:t>
      </w:r>
      <w:r>
        <w:rPr>
          <w:rFonts w:ascii="Arial" w:eastAsia="Times New Roman" w:hAnsi="Arial" w:cs="Arial"/>
          <w:color w:val="000000" w:themeColor="text1"/>
        </w:rPr>
        <w:t xml:space="preserve"> </w:t>
      </w:r>
      <w:r w:rsidR="00C63932" w:rsidRPr="002663FC">
        <w:rPr>
          <w:rFonts w:ascii="Arial" w:eastAsia="Times New Roman" w:hAnsi="Arial" w:cs="Arial"/>
          <w:color w:val="000000" w:themeColor="text1"/>
        </w:rPr>
        <w:fldChar w:fldCharType="begin"/>
      </w:r>
      <w:r>
        <w:rPr>
          <w:rFonts w:ascii="Arial" w:eastAsia="Times New Roman" w:hAnsi="Arial" w:cs="Arial"/>
          <w:color w:val="000000" w:themeColor="text1"/>
        </w:rPr>
        <w:instrText xml:space="preserve"> ADDIN EN.CITE &lt;EndNote&gt;&lt;Cite&gt;&lt;Author&gt;Babiker&lt;/Author&gt;&lt;Year&gt;2020&lt;/Year&gt;&lt;RecNum&gt;20&lt;/RecNum&gt;&lt;DisplayText&gt;[2]&lt;/DisplayText&gt;&lt;record&gt;&lt;rec-number&gt;20&lt;/rec-number&gt;&lt;foreign-keys&gt;&lt;key app="EN" db-id="w05vder97arz5de5fsvxz9d29fzewavwxedw" timestamp="1604446635"&gt;20&lt;/key&gt;&lt;/foreign-keys&gt;&lt;ref-type name="Journal Article"&gt;17&lt;/ref-type&gt;&lt;contributors&gt;&lt;authors&gt;&lt;author&gt;Babiker, A.&lt;/author&gt;&lt;author&gt;Bradley, H. L.&lt;/author&gt;&lt;author&gt;Stittleburg, V. D.&lt;/author&gt;&lt;author&gt;Ingersoll, J. M.&lt;/author&gt;&lt;author&gt;Key, A.&lt;/author&gt;&lt;author&gt;Kraft, C. S.&lt;/author&gt;&lt;author&gt;Waggoner, J. J.&lt;/author&gt;&lt;author&gt;Piantadosi, A.&lt;/author&gt;&lt;/authors&gt;&lt;/contributors&gt;&lt;auth-address&gt;Division of Infectious Diseases, Department of Medicine, Emory University School of Medicine Atlanta, Georgia, USA ahmed.babiker@emory.edu.&amp;#xD;Department of Pathology and Laboratory Medicine, Emory University School of Medicine Atlanta, Georgia, USA.&amp;#xD;Division of Infectious Diseases, Department of Medicine, Emory University School of Medicine Atlanta, Georgia, USA.&amp;#xD;Division of Infectious Diseases, Department of Medicine, Emory University School of Medicine Atlanta, Georgia, USA anne.piantadosi@emory.edu.&lt;/auth-address&gt;&lt;titles&gt;&lt;title&gt;Metagenomic sequencing to detect respiratory viruses in persons under investigation for COVID-19&lt;/title&gt;&lt;secondary-title&gt;J Clin Microbiol&lt;/secondary-title&gt;&lt;/titles&gt;&lt;periodical&gt;&lt;full-title&gt;J Clin Microbiol&lt;/full-title&gt;&lt;/periodical&gt;&lt;edition&gt;2020/10/18&lt;/edition&gt;&lt;dates&gt;&lt;year&gt;2020&lt;/year&gt;&lt;pub-dates&gt;&lt;date&gt;Oct 16&lt;/date&gt;&lt;/pub-dates&gt;&lt;/dates&gt;&lt;isbn&gt;0095-1137&lt;/isbn&gt;&lt;accession-num&gt;33067271&lt;/accession-num&gt;&lt;urls&gt;&lt;/urls&gt;&lt;electronic-resource-num&gt;10.1128/jcm.02142-20&lt;/electronic-resource-num&gt;&lt;remote-database-provider&gt;NLM&lt;/remote-database-provider&gt;&lt;language&gt;eng&lt;/language&gt;&lt;/record&gt;&lt;/Cite&gt;&lt;/EndNote&gt;</w:instrText>
      </w:r>
      <w:r w:rsidR="00C63932" w:rsidRPr="002663FC">
        <w:rPr>
          <w:rFonts w:ascii="Arial" w:eastAsia="Times New Roman" w:hAnsi="Arial" w:cs="Arial"/>
          <w:color w:val="000000" w:themeColor="text1"/>
        </w:rPr>
        <w:fldChar w:fldCharType="separate"/>
      </w:r>
      <w:r>
        <w:rPr>
          <w:rFonts w:ascii="Arial" w:eastAsia="Times New Roman" w:hAnsi="Arial" w:cs="Arial"/>
          <w:noProof/>
          <w:color w:val="000000" w:themeColor="text1"/>
        </w:rPr>
        <w:t>[2]</w:t>
      </w:r>
      <w:r w:rsidR="00C63932" w:rsidRPr="002663FC">
        <w:rPr>
          <w:rFonts w:ascii="Arial" w:eastAsia="Times New Roman" w:hAnsi="Arial" w:cs="Arial"/>
          <w:color w:val="000000" w:themeColor="text1"/>
        </w:rPr>
        <w:fldChar w:fldCharType="end"/>
      </w:r>
      <w:r w:rsidR="00C061A9" w:rsidRPr="002663FC">
        <w:rPr>
          <w:rFonts w:ascii="Arial" w:eastAsia="Times New Roman" w:hAnsi="Arial" w:cs="Arial"/>
          <w:color w:val="000000" w:themeColor="text1"/>
        </w:rPr>
        <w:t xml:space="preserve">. </w:t>
      </w:r>
      <w:r>
        <w:rPr>
          <w:rFonts w:ascii="Arial" w:eastAsia="Times New Roman" w:hAnsi="Arial" w:cs="Arial"/>
          <w:color w:val="000000" w:themeColor="text1"/>
        </w:rPr>
        <w:t>M</w:t>
      </w:r>
      <w:r w:rsidR="00C061A9" w:rsidRPr="002663FC">
        <w:rPr>
          <w:rFonts w:ascii="Arial" w:eastAsia="Times New Roman" w:hAnsi="Arial" w:cs="Arial"/>
          <w:color w:val="000000" w:themeColor="text1"/>
        </w:rPr>
        <w:t xml:space="preserve">ethods included DNase treatment, random primer cDNA synthesis, and Nextera XT tagmentation. A water sample was included as a negative control with each library construction batch, and stringent laboratory protocols were followed to minimize the risk of contamination. Libraries were made with unique dual indexes. </w:t>
      </w:r>
    </w:p>
    <w:p w:rsidR="002663FC" w:rsidRDefault="002663FC" w:rsidP="00C061A9">
      <w:pPr>
        <w:shd w:val="clear" w:color="auto" w:fill="FFFFFF"/>
        <w:spacing w:line="480" w:lineRule="auto"/>
        <w:rPr>
          <w:rFonts w:ascii="Arial" w:eastAsia="Times New Roman" w:hAnsi="Arial" w:cs="Arial"/>
          <w:color w:val="000000" w:themeColor="text1"/>
        </w:rPr>
      </w:pPr>
    </w:p>
    <w:p w:rsidR="002663FC" w:rsidRPr="002663FC" w:rsidRDefault="002663FC" w:rsidP="00C061A9">
      <w:pPr>
        <w:shd w:val="clear" w:color="auto" w:fill="FFFFFF"/>
        <w:spacing w:line="480" w:lineRule="auto"/>
        <w:rPr>
          <w:rFonts w:ascii="Arial" w:eastAsia="Times New Roman" w:hAnsi="Arial" w:cs="Arial"/>
          <w:color w:val="000000" w:themeColor="text1"/>
          <w:u w:val="single"/>
        </w:rPr>
      </w:pPr>
      <w:r w:rsidRPr="002663FC">
        <w:rPr>
          <w:rFonts w:ascii="Arial" w:eastAsia="Times New Roman" w:hAnsi="Arial" w:cs="Arial"/>
          <w:color w:val="000000" w:themeColor="text1"/>
          <w:u w:val="single"/>
        </w:rPr>
        <w:t>Phylogenetic Analysis</w:t>
      </w:r>
    </w:p>
    <w:p w:rsidR="002663FC" w:rsidRPr="002663FC" w:rsidRDefault="002663FC" w:rsidP="002663FC">
      <w:pPr>
        <w:spacing w:line="480" w:lineRule="auto"/>
        <w:rPr>
          <w:rFonts w:ascii="Arial" w:eastAsia="Times New Roman" w:hAnsi="Arial" w:cs="Arial"/>
          <w:color w:val="000000" w:themeColor="text1"/>
        </w:rPr>
      </w:pPr>
      <w:r w:rsidRPr="00A31079">
        <w:rPr>
          <w:rFonts w:ascii="Arial" w:eastAsia="Times New Roman" w:hAnsi="Arial" w:cs="Arial"/>
          <w:color w:val="000000" w:themeColor="text1"/>
        </w:rPr>
        <w:t>SARS-CoV-2 genomes from 10 non-outbreak patients in the same facility and 58 patients in nearby facilities between 12/12/2020 and 1/13/2021</w:t>
      </w:r>
      <w:r>
        <w:rPr>
          <w:rFonts w:ascii="Arial" w:eastAsia="Times New Roman" w:hAnsi="Arial" w:cs="Arial"/>
          <w:color w:val="000000" w:themeColor="text1"/>
        </w:rPr>
        <w:t xml:space="preserve"> </w:t>
      </w:r>
      <w:r w:rsidRPr="00A31079">
        <w:rPr>
          <w:rFonts w:ascii="Arial" w:eastAsia="Times New Roman" w:hAnsi="Arial" w:cs="Arial"/>
          <w:color w:val="000000" w:themeColor="text1"/>
        </w:rPr>
        <w:t>were aligned with 391 publicly available sequences from individuals in the state of Georgia from the same period</w:t>
      </w:r>
      <w:r w:rsidR="00DD553F">
        <w:rPr>
          <w:rFonts w:ascii="Arial" w:eastAsia="Times New Roman" w:hAnsi="Arial" w:cs="Arial"/>
          <w:color w:val="000000" w:themeColor="text1"/>
        </w:rPr>
        <w:t>,</w:t>
      </w:r>
      <w:r w:rsidRPr="00A31079">
        <w:rPr>
          <w:rFonts w:ascii="Arial" w:eastAsia="Times New Roman" w:hAnsi="Arial" w:cs="Arial"/>
          <w:color w:val="000000" w:themeColor="text1"/>
        </w:rPr>
        <w:t xml:space="preserve"> and single nucleotide polymorphisms (SNPs) were identified using Geneious Prime (v2021.0.3</w:t>
      </w:r>
      <w:r>
        <w:rPr>
          <w:rFonts w:ascii="Arial" w:eastAsia="Times New Roman" w:hAnsi="Arial" w:cs="Arial"/>
          <w:color w:val="000000" w:themeColor="text1"/>
        </w:rPr>
        <w:t>). M</w:t>
      </w:r>
      <w:r w:rsidRPr="002663FC">
        <w:rPr>
          <w:rFonts w:ascii="Arial" w:eastAsia="Times New Roman" w:hAnsi="Arial" w:cs="Arial"/>
          <w:color w:val="000000" w:themeColor="text1"/>
        </w:rPr>
        <w:t xml:space="preserve">aximum-likelihood </w:t>
      </w:r>
      <w:r w:rsidRPr="002663FC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phylogenetic trees were generated under a generalized time-reversible model with 1,000 bootstrap replicates using IQtree v2.0.3 </w:t>
      </w:r>
      <w:r w:rsidR="00C63932" w:rsidRPr="002663FC">
        <w:rPr>
          <w:rFonts w:ascii="Arial" w:eastAsia="Times New Roman" w:hAnsi="Arial" w:cs="Arial"/>
          <w:color w:val="000000" w:themeColor="text1"/>
          <w:shd w:val="clear" w:color="auto" w:fill="FFFFFF"/>
        </w:rPr>
        <w:fldChar w:fldCharType="begin"/>
      </w:r>
      <w:r>
        <w:rPr>
          <w:rFonts w:ascii="Arial" w:eastAsia="Times New Roman" w:hAnsi="Arial" w:cs="Arial"/>
          <w:color w:val="000000" w:themeColor="text1"/>
          <w:shd w:val="clear" w:color="auto" w:fill="FFFFFF"/>
        </w:rPr>
        <w:instrText xml:space="preserve"> ADDIN EN.CITE &lt;EndNote&gt;&lt;Cite&gt;&lt;Author&gt;Nguyen&lt;/Author&gt;&lt;Year&gt;2014&lt;/Year&gt;&lt;RecNum&gt;131&lt;/RecNum&gt;&lt;DisplayText&gt;[3]&lt;/DisplayText&gt;&lt;record&gt;&lt;rec-number&gt;131&lt;/rec-number&gt;&lt;foreign-keys&gt;&lt;key app="EN" db-id="w05vder97arz5de5fsvxz9d29fzewavwxedw" timestamp="1621462221"&gt;131&lt;/key&gt;&lt;/foreign-keys&gt;&lt;ref-type name="Journal Article"&gt;17&lt;/ref-type&gt;&lt;contributors&gt;&lt;authors&gt;&lt;author&gt;Nguyen, Lam-Tung&lt;/author&gt;&lt;author&gt;Schmidt, Heiko A.&lt;/author&gt;&lt;author&gt;von Haeseler, Arndt&lt;/author&gt;&lt;author&gt;Minh, Bui Quang&lt;/author&gt;&lt;/authors&gt;&lt;/contributors&gt;&lt;titles&gt;&lt;title&gt;IQ-TREE: A Fast and Effective Stochastic Algorithm for Estimating Maximum-Likelihood Phylogenies&lt;/title&gt;&lt;secondary-title&gt;Molecular Biology and Evolution&lt;/secondary-title&gt;&lt;/titles&gt;&lt;periodical&gt;&lt;full-title&gt;Molecular Biology and Evolution&lt;/full-title&gt;&lt;/periodical&gt;&lt;pages&gt;268-274&lt;/pages&gt;&lt;volume&gt;32&lt;/volume&gt;&lt;number&gt;1&lt;/number&gt;&lt;dates&gt;&lt;year&gt;2014&lt;/year&gt;&lt;/dates&gt;&lt;isbn&gt;0737-4038&lt;/isbn&gt;&lt;urls&gt;&lt;related-urls&gt;&lt;url&gt;https://doi.org/10.1093/molbev/msu300&lt;/url&gt;&lt;/related-urls&gt;&lt;/urls&gt;&lt;electronic-resource-num&gt;10.1093/molbev/msu300&lt;/electronic-resource-num&gt;&lt;access-date&gt;5/19/2021&lt;/access-date&gt;&lt;/record&gt;&lt;/Cite&gt;&lt;/EndNote&gt;</w:instrText>
      </w:r>
      <w:r w:rsidR="00C63932" w:rsidRPr="002663FC">
        <w:rPr>
          <w:rFonts w:ascii="Arial" w:eastAsia="Times New Roman" w:hAnsi="Arial" w:cs="Arial"/>
          <w:color w:val="000000" w:themeColor="text1"/>
          <w:shd w:val="clear" w:color="auto" w:fill="FFFFFF"/>
        </w:rPr>
        <w:fldChar w:fldCharType="separate"/>
      </w:r>
      <w:r>
        <w:rPr>
          <w:rFonts w:ascii="Arial" w:eastAsia="Times New Roman" w:hAnsi="Arial" w:cs="Arial"/>
          <w:noProof/>
          <w:color w:val="000000" w:themeColor="text1"/>
          <w:shd w:val="clear" w:color="auto" w:fill="FFFFFF"/>
        </w:rPr>
        <w:t>[3]</w:t>
      </w:r>
      <w:r w:rsidR="00C63932" w:rsidRPr="002663FC">
        <w:rPr>
          <w:rFonts w:ascii="Arial" w:eastAsia="Times New Roman" w:hAnsi="Arial" w:cs="Arial"/>
          <w:color w:val="000000" w:themeColor="text1"/>
          <w:shd w:val="clear" w:color="auto" w:fill="FFFFFF"/>
        </w:rPr>
        <w:fldChar w:fldCharType="end"/>
      </w:r>
      <w:r w:rsidRPr="002663FC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 and visualized and annotated using Interactive Tree of Life (iTOL) v4 </w:t>
      </w:r>
      <w:r w:rsidR="00C63932" w:rsidRPr="002663FC">
        <w:rPr>
          <w:rFonts w:ascii="Arial" w:eastAsia="Times New Roman" w:hAnsi="Arial" w:cs="Arial"/>
          <w:color w:val="000000" w:themeColor="text1"/>
          <w:shd w:val="clear" w:color="auto" w:fill="FFFFFF"/>
        </w:rPr>
        <w:fldChar w:fldCharType="begin"/>
      </w:r>
      <w:r>
        <w:rPr>
          <w:rFonts w:ascii="Arial" w:eastAsia="Times New Roman" w:hAnsi="Arial" w:cs="Arial"/>
          <w:color w:val="000000" w:themeColor="text1"/>
          <w:shd w:val="clear" w:color="auto" w:fill="FFFFFF"/>
        </w:rPr>
        <w:instrText xml:space="preserve"> ADDIN EN.CITE &lt;EndNote&gt;&lt;Cite&gt;&lt;Author&gt;Letunic&lt;/Author&gt;&lt;Year&gt;2019&lt;/Year&gt;&lt;RecNum&gt;114&lt;/RecNum&gt;&lt;DisplayText&gt;[4]&lt;/DisplayText&gt;&lt;record&gt;&lt;rec-number&gt;114&lt;/rec-number&gt;&lt;foreign-keys&gt;&lt;key app="EN" db-id="w05vder97arz5de5fsvxz9d29fzewavwxedw" timestamp="1621454052"&gt;114&lt;/key&gt;&lt;/foreign-keys&gt;&lt;ref-type name="Journal Article"&gt;17&lt;/ref-type&gt;&lt;contributors&gt;&lt;authors&gt;&lt;author&gt;Letunic, Ivica&lt;/author&gt;&lt;author&gt;Bork, Peer&lt;/author&gt;&lt;/authors&gt;&lt;/contributors&gt;&lt;titles&gt;&lt;title&gt;Interactive Tree Of Life (iTOL) v4: recent updates and new developments&lt;/title&gt;&lt;secondary-title&gt;Nucleic Acids Research&lt;/secondary-title&gt;&lt;/titles&gt;&lt;periodical&gt;&lt;full-title&gt;Nucleic Acids Research&lt;/full-title&gt;&lt;/periodical&gt;&lt;pages&gt;W256-W259&lt;/pages&gt;&lt;volume&gt;47&lt;/volume&gt;&lt;number&gt;W1&lt;/number&gt;&lt;dates&gt;&lt;year&gt;2019&lt;/year&gt;&lt;/dates&gt;&lt;isbn&gt;0305-1048&lt;/isbn&gt;&lt;urls&gt;&lt;related-urls&gt;&lt;url&gt;https://doi.org/10.1093/nar/gkz239&lt;/url&gt;&lt;url&gt;https://www.ncbi.nlm.nih.gov/pmc/articles/PMC6602468/pdf/gkz239.pdf&lt;/url&gt;&lt;/related-urls&gt;&lt;/urls&gt;&lt;electronic-resource-num&gt;10.1093/nar/gkz239&lt;/electronic-resource-num&gt;&lt;access-date&gt;5/19/2021&lt;/access-date&gt;&lt;/record&gt;&lt;/Cite&gt;&lt;/EndNote&gt;</w:instrText>
      </w:r>
      <w:r w:rsidR="00C63932" w:rsidRPr="002663FC">
        <w:rPr>
          <w:rFonts w:ascii="Arial" w:eastAsia="Times New Roman" w:hAnsi="Arial" w:cs="Arial"/>
          <w:color w:val="000000" w:themeColor="text1"/>
          <w:shd w:val="clear" w:color="auto" w:fill="FFFFFF"/>
        </w:rPr>
        <w:fldChar w:fldCharType="separate"/>
      </w:r>
      <w:r>
        <w:rPr>
          <w:rFonts w:ascii="Arial" w:eastAsia="Times New Roman" w:hAnsi="Arial" w:cs="Arial"/>
          <w:noProof/>
          <w:color w:val="000000" w:themeColor="text1"/>
          <w:shd w:val="clear" w:color="auto" w:fill="FFFFFF"/>
        </w:rPr>
        <w:t>[4]</w:t>
      </w:r>
      <w:r w:rsidR="00C63932" w:rsidRPr="002663FC">
        <w:rPr>
          <w:rFonts w:ascii="Arial" w:eastAsia="Times New Roman" w:hAnsi="Arial" w:cs="Arial"/>
          <w:color w:val="000000" w:themeColor="text1"/>
          <w:shd w:val="clear" w:color="auto" w:fill="FFFFFF"/>
        </w:rPr>
        <w:fldChar w:fldCharType="end"/>
      </w:r>
      <w:r w:rsidRPr="002663FC">
        <w:rPr>
          <w:rFonts w:ascii="Arial" w:eastAsia="Times New Roman" w:hAnsi="Arial" w:cs="Arial"/>
          <w:color w:val="000000" w:themeColor="text1"/>
          <w:shd w:val="clear" w:color="auto" w:fill="FFFFFF"/>
        </w:rPr>
        <w:t xml:space="preserve">. </w:t>
      </w:r>
    </w:p>
    <w:p w:rsidR="002663FC" w:rsidRDefault="002663FC" w:rsidP="002663FC">
      <w:pPr>
        <w:spacing w:line="480" w:lineRule="auto"/>
        <w:rPr>
          <w:rFonts w:ascii="Arial" w:eastAsia="Times New Roman" w:hAnsi="Arial" w:cs="Arial"/>
          <w:color w:val="000000" w:themeColor="text1"/>
          <w:shd w:val="clear" w:color="auto" w:fill="FFFFFF"/>
        </w:rPr>
      </w:pPr>
    </w:p>
    <w:p w:rsidR="002663FC" w:rsidRPr="002663FC" w:rsidRDefault="002663FC" w:rsidP="002663FC">
      <w:pPr>
        <w:spacing w:line="480" w:lineRule="auto"/>
        <w:rPr>
          <w:rFonts w:ascii="Arial" w:eastAsia="Times New Roman" w:hAnsi="Arial" w:cs="Arial"/>
          <w:color w:val="000000" w:themeColor="text1"/>
          <w:shd w:val="clear" w:color="auto" w:fill="FFFFFF"/>
        </w:rPr>
      </w:pPr>
      <w:r>
        <w:rPr>
          <w:rFonts w:ascii="Arial" w:eastAsia="Times New Roman" w:hAnsi="Arial" w:cs="Arial"/>
          <w:color w:val="000000" w:themeColor="text1"/>
          <w:shd w:val="clear" w:color="auto" w:fill="FFFFFF"/>
        </w:rPr>
        <w:lastRenderedPageBreak/>
        <w:t>References:</w:t>
      </w:r>
    </w:p>
    <w:p w:rsidR="002663FC" w:rsidRPr="002663FC" w:rsidRDefault="00C63932" w:rsidP="002663FC">
      <w:pPr>
        <w:pStyle w:val="EndNoteBibliography"/>
        <w:ind w:left="720" w:hanging="720"/>
        <w:rPr>
          <w:noProof/>
        </w:rPr>
      </w:pPr>
      <w:r w:rsidRPr="00C63932">
        <w:fldChar w:fldCharType="begin"/>
      </w:r>
      <w:r w:rsidR="002663FC">
        <w:instrText xml:space="preserve"> ADDIN EN.REFLIST </w:instrText>
      </w:r>
      <w:r w:rsidRPr="00C63932">
        <w:fldChar w:fldCharType="separate"/>
      </w:r>
      <w:r w:rsidR="002663FC" w:rsidRPr="002663FC">
        <w:rPr>
          <w:noProof/>
        </w:rPr>
        <w:t>1.</w:t>
      </w:r>
      <w:r w:rsidR="002663FC" w:rsidRPr="002663FC">
        <w:rPr>
          <w:noProof/>
        </w:rPr>
        <w:tab/>
        <w:t xml:space="preserve">Waggoner JJ, Stittleburg V, Pond R, et al. Triplex Real-Time RT-PCR for Severe Acute Respiratory Syndrome Coronavirus 2. Emerg Infect Dis </w:t>
      </w:r>
      <w:r w:rsidR="002663FC" w:rsidRPr="002663FC">
        <w:rPr>
          <w:b/>
          <w:noProof/>
        </w:rPr>
        <w:t>2020</w:t>
      </w:r>
      <w:r w:rsidR="002663FC" w:rsidRPr="002663FC">
        <w:rPr>
          <w:noProof/>
        </w:rPr>
        <w:t>; 26(7): 1633-5.</w:t>
      </w:r>
    </w:p>
    <w:p w:rsidR="002663FC" w:rsidRPr="002663FC" w:rsidRDefault="002663FC" w:rsidP="002663FC">
      <w:pPr>
        <w:pStyle w:val="EndNoteBibliography"/>
        <w:ind w:left="720" w:hanging="720"/>
        <w:rPr>
          <w:noProof/>
        </w:rPr>
      </w:pPr>
      <w:r w:rsidRPr="002663FC">
        <w:rPr>
          <w:noProof/>
        </w:rPr>
        <w:t>2.</w:t>
      </w:r>
      <w:r w:rsidRPr="002663FC">
        <w:rPr>
          <w:noProof/>
        </w:rPr>
        <w:tab/>
        <w:t xml:space="preserve">Babiker A, Bradley HL, Stittleburg VD, et al. Metagenomic sequencing to detect respiratory viruses in persons under investigation for COVID-19. J Clin Microbiol </w:t>
      </w:r>
      <w:r w:rsidRPr="002663FC">
        <w:rPr>
          <w:b/>
          <w:noProof/>
        </w:rPr>
        <w:t>2020</w:t>
      </w:r>
      <w:r w:rsidRPr="002663FC">
        <w:rPr>
          <w:noProof/>
        </w:rPr>
        <w:t>.</w:t>
      </w:r>
    </w:p>
    <w:p w:rsidR="002663FC" w:rsidRPr="002663FC" w:rsidRDefault="002663FC" w:rsidP="002663FC">
      <w:pPr>
        <w:pStyle w:val="EndNoteBibliography"/>
        <w:ind w:left="720" w:hanging="720"/>
        <w:rPr>
          <w:noProof/>
        </w:rPr>
      </w:pPr>
      <w:r w:rsidRPr="002663FC">
        <w:rPr>
          <w:noProof/>
        </w:rPr>
        <w:t>3.</w:t>
      </w:r>
      <w:r w:rsidRPr="002663FC">
        <w:rPr>
          <w:noProof/>
        </w:rPr>
        <w:tab/>
        <w:t xml:space="preserve">Nguyen L-T, Schmidt HA, von Haeseler A, Minh BQ. IQ-TREE: A Fast and Effective Stochastic Algorithm for Estimating Maximum-Likelihood Phylogenies. Molecular Biology and Evolution </w:t>
      </w:r>
      <w:r w:rsidRPr="002663FC">
        <w:rPr>
          <w:b/>
          <w:noProof/>
        </w:rPr>
        <w:t>2014</w:t>
      </w:r>
      <w:r w:rsidRPr="002663FC">
        <w:rPr>
          <w:noProof/>
        </w:rPr>
        <w:t>; 32(1): 268-74.</w:t>
      </w:r>
    </w:p>
    <w:p w:rsidR="002663FC" w:rsidRDefault="002663FC" w:rsidP="002663FC">
      <w:pPr>
        <w:pStyle w:val="EndNoteBibliography"/>
        <w:ind w:left="720" w:hanging="720"/>
        <w:rPr>
          <w:noProof/>
        </w:rPr>
      </w:pPr>
      <w:r w:rsidRPr="002663FC">
        <w:rPr>
          <w:noProof/>
        </w:rPr>
        <w:t>4.</w:t>
      </w:r>
      <w:r w:rsidRPr="002663FC">
        <w:rPr>
          <w:noProof/>
        </w:rPr>
        <w:tab/>
        <w:t xml:space="preserve">Letunic I, Bork P. Interactive Tree Of Life (iTOL) v4: recent updates and new developments. Nucleic Acids Research </w:t>
      </w:r>
      <w:r w:rsidRPr="002663FC">
        <w:rPr>
          <w:b/>
          <w:noProof/>
        </w:rPr>
        <w:t>2019</w:t>
      </w:r>
      <w:r w:rsidRPr="002663FC">
        <w:rPr>
          <w:noProof/>
        </w:rPr>
        <w:t>; 47(W1): W256-W9.</w:t>
      </w:r>
    </w:p>
    <w:p w:rsidR="002C73F3" w:rsidRDefault="002C73F3" w:rsidP="002663FC">
      <w:pPr>
        <w:pStyle w:val="EndNoteBibliography"/>
        <w:ind w:left="720" w:hanging="720"/>
        <w:rPr>
          <w:noProof/>
        </w:rPr>
      </w:pPr>
    </w:p>
    <w:p w:rsidR="002C73F3" w:rsidRPr="00801101" w:rsidRDefault="002C73F3" w:rsidP="002C73F3">
      <w:pPr>
        <w:spacing w:line="480" w:lineRule="auto"/>
        <w:rPr>
          <w:rFonts w:ascii="Times New Roman" w:hAnsi="Times New Roman"/>
          <w:color w:val="000000" w:themeColor="text1"/>
        </w:rPr>
      </w:pPr>
      <w:proofErr w:type="gramStart"/>
      <w:r w:rsidRPr="00EE3C33">
        <w:rPr>
          <w:rFonts w:ascii="Times New Roman" w:hAnsi="Times New Roman"/>
          <w:b/>
          <w:color w:val="000000" w:themeColor="text1"/>
        </w:rPr>
        <w:t>Supplementary Fig</w:t>
      </w:r>
      <w:r>
        <w:rPr>
          <w:rFonts w:ascii="Times New Roman" w:hAnsi="Times New Roman"/>
          <w:b/>
          <w:color w:val="000000" w:themeColor="text1"/>
        </w:rPr>
        <w:t>.</w:t>
      </w:r>
      <w:r w:rsidRPr="00EE3C33">
        <w:rPr>
          <w:rFonts w:ascii="Times New Roman" w:hAnsi="Times New Roman"/>
          <w:b/>
          <w:color w:val="000000" w:themeColor="text1"/>
        </w:rPr>
        <w:t xml:space="preserve"> 1</w:t>
      </w:r>
      <w:r>
        <w:rPr>
          <w:rFonts w:ascii="Times New Roman" w:hAnsi="Times New Roman"/>
          <w:b/>
          <w:color w:val="000000" w:themeColor="text1"/>
        </w:rPr>
        <w:t>.</w:t>
      </w:r>
      <w:proofErr w:type="gramEnd"/>
      <w:r>
        <w:rPr>
          <w:rFonts w:ascii="Times New Roman" w:hAnsi="Times New Roman"/>
          <w:b/>
          <w:color w:val="000000" w:themeColor="text1"/>
        </w:rPr>
        <w:t xml:space="preserve"> </w:t>
      </w:r>
      <w:proofErr w:type="spellStart"/>
      <w:r w:rsidRPr="00EE3C33">
        <w:rPr>
          <w:rFonts w:ascii="Times New Roman" w:hAnsi="Times New Roman"/>
          <w:bCs/>
          <w:color w:val="000000" w:themeColor="text1"/>
        </w:rPr>
        <w:t>Hemodialysis</w:t>
      </w:r>
      <w:proofErr w:type="spellEnd"/>
      <w:r w:rsidRPr="00EE3C33">
        <w:rPr>
          <w:rFonts w:ascii="Times New Roman" w:hAnsi="Times New Roman"/>
          <w:bCs/>
          <w:color w:val="000000" w:themeColor="text1"/>
        </w:rPr>
        <w:t xml:space="preserve"> and inpatient renal ward unit floor plan and location of involved patients and healthcare workers.</w:t>
      </w:r>
      <w:r w:rsidRPr="00EE3C33">
        <w:rPr>
          <w:rFonts w:ascii="Times New Roman" w:hAnsi="Times New Roman"/>
          <w:b/>
          <w:color w:val="000000" w:themeColor="text1"/>
        </w:rPr>
        <w:t xml:space="preserve"> </w:t>
      </w:r>
      <w:r w:rsidRPr="00EE3C33">
        <w:rPr>
          <w:rFonts w:ascii="Times New Roman" w:hAnsi="Times New Roman"/>
          <w:color w:val="000000" w:themeColor="text1"/>
        </w:rPr>
        <w:t xml:space="preserve">(A) </w:t>
      </w:r>
      <w:r w:rsidRPr="00EE3C33">
        <w:rPr>
          <w:rFonts w:ascii="Times New Roman" w:hAnsi="Times New Roman"/>
          <w:color w:val="000000"/>
        </w:rPr>
        <w:t xml:space="preserve">Patients are temporarily transported to the </w:t>
      </w:r>
      <w:proofErr w:type="spellStart"/>
      <w:r w:rsidRPr="00EE3C33">
        <w:rPr>
          <w:rFonts w:ascii="Times New Roman" w:hAnsi="Times New Roman"/>
          <w:color w:val="000000"/>
        </w:rPr>
        <w:t>hemodialysis</w:t>
      </w:r>
      <w:proofErr w:type="spellEnd"/>
      <w:r w:rsidRPr="00EE3C33">
        <w:rPr>
          <w:rFonts w:ascii="Times New Roman" w:hAnsi="Times New Roman"/>
          <w:color w:val="000000"/>
        </w:rPr>
        <w:t xml:space="preserve"> unit, which comprise</w:t>
      </w:r>
      <w:r>
        <w:rPr>
          <w:rFonts w:ascii="Times New Roman" w:hAnsi="Times New Roman"/>
          <w:color w:val="000000"/>
        </w:rPr>
        <w:t xml:space="preserve">s </w:t>
      </w:r>
      <w:r w:rsidRPr="00EE3C33">
        <w:rPr>
          <w:rFonts w:ascii="Times New Roman" w:hAnsi="Times New Roman"/>
          <w:color w:val="000000"/>
        </w:rPr>
        <w:t xml:space="preserve">16 open air bays. </w:t>
      </w:r>
      <w:r w:rsidRPr="00EE3C33">
        <w:rPr>
          <w:rFonts w:ascii="Times New Roman" w:hAnsi="Times New Roman"/>
          <w:color w:val="000000" w:themeColor="text1"/>
        </w:rPr>
        <w:t xml:space="preserve">On </w:t>
      </w:r>
      <w:r>
        <w:rPr>
          <w:rFonts w:ascii="Times New Roman" w:hAnsi="Times New Roman"/>
          <w:color w:val="000000" w:themeColor="text1"/>
        </w:rPr>
        <w:t xml:space="preserve">December </w:t>
      </w:r>
      <w:r w:rsidRPr="00EE3C33">
        <w:rPr>
          <w:rFonts w:ascii="Times New Roman" w:hAnsi="Times New Roman"/>
          <w:color w:val="000000" w:themeColor="text1"/>
        </w:rPr>
        <w:t>26</w:t>
      </w:r>
      <w:r>
        <w:rPr>
          <w:rFonts w:ascii="Times New Roman" w:hAnsi="Times New Roman"/>
          <w:color w:val="000000" w:themeColor="text1"/>
        </w:rPr>
        <w:t>, 20</w:t>
      </w:r>
      <w:r w:rsidRPr="00EE3C33">
        <w:rPr>
          <w:rFonts w:ascii="Times New Roman" w:hAnsi="Times New Roman"/>
          <w:color w:val="000000" w:themeColor="text1"/>
        </w:rPr>
        <w:t>2</w:t>
      </w:r>
      <w:r w:rsidRPr="00563F34">
        <w:rPr>
          <w:rFonts w:ascii="Times New Roman" w:hAnsi="Times New Roman"/>
          <w:color w:val="000000" w:themeColor="text1"/>
        </w:rPr>
        <w:t>0</w:t>
      </w:r>
      <w:r w:rsidRPr="00EE3C33">
        <w:rPr>
          <w:rFonts w:ascii="Times New Roman" w:hAnsi="Times New Roman"/>
          <w:color w:val="000000" w:themeColor="text1"/>
        </w:rPr>
        <w:t>, the presumed index patient (</w:t>
      </w:r>
      <w:r w:rsidRPr="00563F34">
        <w:rPr>
          <w:rFonts w:ascii="Times New Roman" w:eastAsia="Times New Roman" w:hAnsi="Times New Roman" w:cs="Times New Roman"/>
          <w:color w:val="000000" w:themeColor="text1"/>
        </w:rPr>
        <w:t>case</w:t>
      </w:r>
      <w:r w:rsidRPr="00EE3C33">
        <w:rPr>
          <w:rFonts w:ascii="Times New Roman" w:hAnsi="Times New Roman"/>
          <w:color w:val="000000" w:themeColor="text1"/>
        </w:rPr>
        <w:t xml:space="preserve"> 1) received dialysis in bay 5. </w:t>
      </w:r>
      <w:r w:rsidRPr="00563F34">
        <w:rPr>
          <w:rFonts w:ascii="Times New Roman" w:eastAsia="Times New Roman" w:hAnsi="Times New Roman" w:cs="Times New Roman"/>
          <w:color w:val="000000" w:themeColor="text1"/>
        </w:rPr>
        <w:t>Of</w:t>
      </w:r>
      <w:r w:rsidRPr="00EE3C33">
        <w:rPr>
          <w:rFonts w:ascii="Times New Roman" w:hAnsi="Times New Roman"/>
          <w:color w:val="000000" w:themeColor="text1"/>
        </w:rPr>
        <w:t xml:space="preserve"> the </w:t>
      </w:r>
      <w:r w:rsidRPr="00563F34">
        <w:rPr>
          <w:rFonts w:ascii="Times New Roman" w:eastAsia="Times New Roman" w:hAnsi="Times New Roman" w:cs="Times New Roman"/>
          <w:color w:val="000000" w:themeColor="text1"/>
        </w:rPr>
        <w:t>7</w:t>
      </w:r>
      <w:r w:rsidRPr="00EE3C33">
        <w:rPr>
          <w:rFonts w:ascii="Times New Roman" w:hAnsi="Times New Roman"/>
          <w:color w:val="000000" w:themeColor="text1"/>
        </w:rPr>
        <w:t xml:space="preserve"> other positive patients</w:t>
      </w:r>
      <w:r w:rsidRPr="00563F34">
        <w:rPr>
          <w:rFonts w:ascii="Times New Roman" w:eastAsia="Times New Roman" w:hAnsi="Times New Roman" w:cs="Times New Roman"/>
          <w:color w:val="000000" w:themeColor="text1"/>
        </w:rPr>
        <w:t>, 5 (cases</w:t>
      </w:r>
      <w:r w:rsidRPr="00EE3C33">
        <w:rPr>
          <w:rFonts w:ascii="Times New Roman" w:hAnsi="Times New Roman"/>
          <w:color w:val="000000" w:themeColor="text1"/>
        </w:rPr>
        <w:t xml:space="preserve"> 2</w:t>
      </w:r>
      <w:r w:rsidRPr="00563F34">
        <w:rPr>
          <w:rFonts w:ascii="Times New Roman" w:eastAsia="Times New Roman" w:hAnsi="Times New Roman" w:cs="Times New Roman"/>
          <w:color w:val="000000" w:themeColor="text1"/>
        </w:rPr>
        <w:t>–</w:t>
      </w:r>
      <w:r w:rsidRPr="00EE3C33">
        <w:rPr>
          <w:rFonts w:ascii="Times New Roman" w:hAnsi="Times New Roman"/>
          <w:color w:val="000000" w:themeColor="text1"/>
        </w:rPr>
        <w:t xml:space="preserve">5 and 7) were in the </w:t>
      </w:r>
      <w:proofErr w:type="spellStart"/>
      <w:r w:rsidRPr="00EE3C33">
        <w:rPr>
          <w:rFonts w:ascii="Times New Roman" w:hAnsi="Times New Roman"/>
          <w:color w:val="000000" w:themeColor="text1"/>
        </w:rPr>
        <w:t>hemodialysis</w:t>
      </w:r>
      <w:proofErr w:type="spellEnd"/>
      <w:r w:rsidRPr="00EE3C33">
        <w:rPr>
          <w:rFonts w:ascii="Times New Roman" w:hAnsi="Times New Roman"/>
          <w:color w:val="000000" w:themeColor="text1"/>
        </w:rPr>
        <w:t xml:space="preserve"> in close proximity to </w:t>
      </w:r>
      <w:r w:rsidRPr="00563F34">
        <w:rPr>
          <w:rFonts w:ascii="Times New Roman" w:eastAsia="Times New Roman" w:hAnsi="Times New Roman" w:cs="Times New Roman"/>
          <w:color w:val="000000" w:themeColor="text1"/>
        </w:rPr>
        <w:t>case</w:t>
      </w:r>
      <w:r w:rsidRPr="00EE3C33">
        <w:rPr>
          <w:rFonts w:ascii="Times New Roman" w:hAnsi="Times New Roman"/>
          <w:color w:val="000000" w:themeColor="text1"/>
        </w:rPr>
        <w:t xml:space="preserve"> 1. Notably</w:t>
      </w:r>
      <w:r>
        <w:rPr>
          <w:rFonts w:ascii="Times New Roman" w:hAnsi="Times New Roman"/>
          <w:color w:val="000000" w:themeColor="text1"/>
        </w:rPr>
        <w:t>,</w:t>
      </w:r>
      <w:r w:rsidRPr="00EE3C33">
        <w:rPr>
          <w:rFonts w:ascii="Times New Roman" w:hAnsi="Times New Roman"/>
          <w:color w:val="000000" w:themeColor="text1"/>
        </w:rPr>
        <w:t xml:space="preserve"> </w:t>
      </w:r>
      <w:r w:rsidRPr="00563F34">
        <w:rPr>
          <w:rFonts w:ascii="Times New Roman" w:eastAsia="Times New Roman" w:hAnsi="Times New Roman" w:cs="Times New Roman"/>
          <w:color w:val="000000" w:themeColor="text1"/>
        </w:rPr>
        <w:t>case</w:t>
      </w:r>
      <w:r w:rsidRPr="00EE3C33">
        <w:rPr>
          <w:rFonts w:ascii="Times New Roman" w:hAnsi="Times New Roman"/>
          <w:color w:val="000000" w:themeColor="text1"/>
        </w:rPr>
        <w:t xml:space="preserve"> </w:t>
      </w:r>
      <w:proofErr w:type="gramStart"/>
      <w:r w:rsidRPr="00EE3C33">
        <w:rPr>
          <w:rFonts w:ascii="Times New Roman" w:hAnsi="Times New Roman"/>
          <w:color w:val="000000" w:themeColor="text1"/>
        </w:rPr>
        <w:t xml:space="preserve">5 started </w:t>
      </w:r>
      <w:proofErr w:type="spellStart"/>
      <w:r w:rsidRPr="00EE3C33">
        <w:rPr>
          <w:rFonts w:ascii="Times New Roman" w:hAnsi="Times New Roman"/>
          <w:color w:val="000000" w:themeColor="text1"/>
        </w:rPr>
        <w:t>hemodialysis</w:t>
      </w:r>
      <w:proofErr w:type="spellEnd"/>
      <w:r w:rsidRPr="00EE3C33">
        <w:rPr>
          <w:rFonts w:ascii="Times New Roman" w:hAnsi="Times New Roman"/>
          <w:color w:val="000000" w:themeColor="text1"/>
        </w:rPr>
        <w:t xml:space="preserve"> shortly after </w:t>
      </w:r>
      <w:r w:rsidRPr="00563F34">
        <w:rPr>
          <w:rFonts w:ascii="Times New Roman" w:eastAsia="Times New Roman" w:hAnsi="Times New Roman" w:cs="Times New Roman"/>
          <w:color w:val="000000" w:themeColor="text1"/>
        </w:rPr>
        <w:t>case</w:t>
      </w:r>
      <w:r w:rsidRPr="00EE3C33">
        <w:rPr>
          <w:rFonts w:ascii="Times New Roman" w:hAnsi="Times New Roman"/>
          <w:color w:val="000000" w:themeColor="text1"/>
        </w:rPr>
        <w:t xml:space="preserve"> 1</w:t>
      </w:r>
      <w:proofErr w:type="gramEnd"/>
      <w:r w:rsidRPr="00EE3C33">
        <w:rPr>
          <w:rFonts w:ascii="Times New Roman" w:hAnsi="Times New Roman"/>
          <w:color w:val="000000" w:themeColor="text1"/>
        </w:rPr>
        <w:t xml:space="preserve"> had completed dialysis in bay 11, which had previously been used by </w:t>
      </w:r>
      <w:r w:rsidRPr="00C11392">
        <w:rPr>
          <w:rFonts w:ascii="Times New Roman" w:hAnsi="Times New Roman"/>
          <w:color w:val="000000" w:themeColor="text1"/>
        </w:rPr>
        <w:t xml:space="preserve">case </w:t>
      </w:r>
      <w:r w:rsidRPr="00EE3C33">
        <w:rPr>
          <w:rFonts w:ascii="Times New Roman" w:hAnsi="Times New Roman"/>
          <w:color w:val="000000" w:themeColor="text1"/>
        </w:rPr>
        <w:t xml:space="preserve">2. (B) The renal specialty ward consists of 26 </w:t>
      </w:r>
      <w:r w:rsidRPr="00EE3C33">
        <w:rPr>
          <w:rFonts w:ascii="Times New Roman" w:hAnsi="Times New Roman"/>
          <w:color w:val="000000"/>
        </w:rPr>
        <w:t xml:space="preserve">single-patient rooms and is where patients are assigned for their overall stay. </w:t>
      </w:r>
      <w:r w:rsidRPr="00563F34">
        <w:rPr>
          <w:rFonts w:ascii="Times New Roman" w:eastAsia="Times New Roman" w:hAnsi="Times New Roman" w:cs="Times New Roman"/>
          <w:color w:val="000000" w:themeColor="text1"/>
        </w:rPr>
        <w:t>Cases</w:t>
      </w:r>
      <w:r w:rsidRPr="00EE3C33">
        <w:rPr>
          <w:rFonts w:ascii="Times New Roman" w:hAnsi="Times New Roman"/>
          <w:color w:val="000000" w:themeColor="text1"/>
        </w:rPr>
        <w:t xml:space="preserve"> 1, 2, 3, 4, and 6 were bedded in the same inpatient </w:t>
      </w:r>
      <w:r w:rsidRPr="00EE3C33">
        <w:rPr>
          <w:rFonts w:ascii="Times New Roman" w:hAnsi="Times New Roman"/>
          <w:color w:val="000000"/>
        </w:rPr>
        <w:t xml:space="preserve">renal ward </w:t>
      </w:r>
      <w:r w:rsidRPr="00EE3C33">
        <w:rPr>
          <w:rFonts w:ascii="Times New Roman" w:hAnsi="Times New Roman"/>
          <w:color w:val="000000" w:themeColor="text1"/>
        </w:rPr>
        <w:t xml:space="preserve">prior to and following </w:t>
      </w:r>
      <w:r>
        <w:rPr>
          <w:rFonts w:ascii="Times New Roman" w:hAnsi="Times New Roman"/>
          <w:color w:val="000000" w:themeColor="text1"/>
        </w:rPr>
        <w:t xml:space="preserve">December </w:t>
      </w:r>
      <w:r w:rsidRPr="00594E2C">
        <w:rPr>
          <w:rFonts w:ascii="Times New Roman" w:hAnsi="Times New Roman"/>
          <w:color w:val="000000" w:themeColor="text1"/>
        </w:rPr>
        <w:t>26</w:t>
      </w:r>
      <w:r>
        <w:rPr>
          <w:rFonts w:ascii="Times New Roman" w:hAnsi="Times New Roman"/>
          <w:color w:val="000000" w:themeColor="text1"/>
        </w:rPr>
        <w:t>, 20</w:t>
      </w:r>
      <w:r w:rsidRPr="00594E2C">
        <w:rPr>
          <w:rFonts w:ascii="Times New Roman" w:hAnsi="Times New Roman"/>
          <w:color w:val="000000" w:themeColor="text1"/>
        </w:rPr>
        <w:t>2</w:t>
      </w:r>
      <w:r w:rsidRPr="00563F34">
        <w:rPr>
          <w:rFonts w:ascii="Times New Roman" w:hAnsi="Times New Roman"/>
          <w:color w:val="000000" w:themeColor="text1"/>
        </w:rPr>
        <w:t>0</w:t>
      </w:r>
      <w:r w:rsidRPr="00EE3C33">
        <w:rPr>
          <w:rFonts w:ascii="Times New Roman" w:hAnsi="Times New Roman"/>
          <w:color w:val="000000" w:themeColor="text1"/>
        </w:rPr>
        <w:t xml:space="preserve">. Horizontal bars indicate HCWs with positive SARS-CoV-2 tests </w:t>
      </w:r>
      <w:r w:rsidRPr="00563F34">
        <w:rPr>
          <w:rFonts w:ascii="Times New Roman" w:eastAsia="Times New Roman" w:hAnsi="Times New Roman" w:cs="Times New Roman"/>
          <w:color w:val="000000" w:themeColor="text1"/>
        </w:rPr>
        <w:t>who cared for several of the cases: cases</w:t>
      </w:r>
      <w:r w:rsidRPr="00EE3C33">
        <w:rPr>
          <w:rFonts w:ascii="Times New Roman" w:hAnsi="Times New Roman"/>
          <w:color w:val="000000" w:themeColor="text1"/>
        </w:rPr>
        <w:t xml:space="preserve"> 9 (yellow), 11 (green)</w:t>
      </w:r>
      <w:r>
        <w:rPr>
          <w:rFonts w:ascii="Times New Roman" w:hAnsi="Times New Roman"/>
          <w:color w:val="000000" w:themeColor="text1"/>
        </w:rPr>
        <w:t>,</w:t>
      </w:r>
      <w:r w:rsidRPr="00EE3C33">
        <w:rPr>
          <w:rFonts w:ascii="Times New Roman" w:hAnsi="Times New Roman"/>
          <w:color w:val="000000" w:themeColor="text1"/>
        </w:rPr>
        <w:t xml:space="preserve"> and 12 </w:t>
      </w:r>
      <w:r w:rsidRPr="00EE3C33">
        <w:rPr>
          <w:rFonts w:ascii="Times New Roman" w:hAnsi="Times New Roman"/>
          <w:color w:val="000000" w:themeColor="text1"/>
        </w:rPr>
        <w:lastRenderedPageBreak/>
        <w:t>(blue</w:t>
      </w:r>
      <w:r w:rsidRPr="00563F34">
        <w:rPr>
          <w:rFonts w:ascii="Times New Roman" w:eastAsia="Times New Roman" w:hAnsi="Times New Roman" w:cs="Times New Roman"/>
          <w:color w:val="000000" w:themeColor="text1"/>
        </w:rPr>
        <w:t>)</w:t>
      </w:r>
      <w:r w:rsidRPr="00563F34">
        <w:rPr>
          <w:rFonts w:ascii="Times New Roman" w:eastAsia="Times New Roman" w:hAnsi="Times New Roman" w:cs="Times New Roman"/>
          <w:color w:val="000000"/>
        </w:rPr>
        <w:t>.</w:t>
      </w:r>
      <w:r w:rsidRPr="00EE3C33">
        <w:rPr>
          <w:rFonts w:ascii="Times New Roman" w:hAnsi="Times New Roman"/>
          <w:color w:val="000000"/>
        </w:rPr>
        <w:t xml:space="preserve"> Red asterisks indicate patients</w:t>
      </w:r>
      <w:r w:rsidRPr="00EE3C33">
        <w:rPr>
          <w:rFonts w:ascii="Times New Roman" w:hAnsi="Times New Roman"/>
          <w:color w:val="000000" w:themeColor="text1"/>
        </w:rPr>
        <w:t xml:space="preserve"> from whom SARS-COV-2 genomes were successfully sequenced and identical, </w:t>
      </w:r>
      <w:r>
        <w:rPr>
          <w:rFonts w:ascii="Times New Roman" w:hAnsi="Times New Roman"/>
          <w:color w:val="000000" w:themeColor="text1"/>
        </w:rPr>
        <w:t>and</w:t>
      </w:r>
      <w:r w:rsidRPr="00EE3C33">
        <w:rPr>
          <w:rFonts w:ascii="Times New Roman" w:hAnsi="Times New Roman"/>
          <w:color w:val="000000" w:themeColor="text1"/>
        </w:rPr>
        <w:t xml:space="preserve"> blue asterisks indicate samples from whom no SARS-CoV-2 sequence was available.</w:t>
      </w:r>
    </w:p>
    <w:p w:rsidR="002C73F3" w:rsidRPr="00801101" w:rsidRDefault="002C73F3" w:rsidP="002C73F3">
      <w:pPr>
        <w:spacing w:line="480" w:lineRule="auto"/>
        <w:rPr>
          <w:rFonts w:ascii="Times New Roman" w:hAnsi="Times New Roman"/>
          <w:color w:val="000000" w:themeColor="text1"/>
        </w:rPr>
      </w:pPr>
    </w:p>
    <w:p w:rsidR="002C73F3" w:rsidRDefault="002C73F3" w:rsidP="002C73F3">
      <w:pPr>
        <w:spacing w:after="240" w:line="480" w:lineRule="auto"/>
        <w:rPr>
          <w:rFonts w:ascii="Times New Roman" w:hAnsi="Times New Roman"/>
          <w:color w:val="000000" w:themeColor="text1"/>
        </w:rPr>
      </w:pPr>
      <w:proofErr w:type="gramStart"/>
      <w:r w:rsidRPr="00EE3C33">
        <w:rPr>
          <w:rFonts w:ascii="Times New Roman" w:hAnsi="Times New Roman"/>
          <w:b/>
          <w:color w:val="000000" w:themeColor="text1"/>
        </w:rPr>
        <w:t xml:space="preserve">Supplementary </w:t>
      </w:r>
      <w:r w:rsidRPr="00801101">
        <w:rPr>
          <w:rFonts w:ascii="Times New Roman" w:hAnsi="Times New Roman" w:cs="Times New Roman"/>
          <w:b/>
          <w:bCs/>
          <w:color w:val="000000" w:themeColor="text1"/>
        </w:rPr>
        <w:t>Fig</w:t>
      </w:r>
      <w:r>
        <w:rPr>
          <w:rFonts w:ascii="Times New Roman" w:hAnsi="Times New Roman" w:cs="Times New Roman"/>
          <w:b/>
          <w:bCs/>
          <w:color w:val="000000" w:themeColor="text1"/>
        </w:rPr>
        <w:t>.</w:t>
      </w:r>
      <w:r w:rsidRPr="00EE3C33">
        <w:rPr>
          <w:rFonts w:ascii="Times New Roman" w:hAnsi="Times New Roman"/>
          <w:b/>
          <w:color w:val="000000" w:themeColor="text1"/>
        </w:rPr>
        <w:t xml:space="preserve"> 2</w:t>
      </w:r>
      <w:r>
        <w:rPr>
          <w:rFonts w:ascii="Times New Roman" w:hAnsi="Times New Roman" w:cs="Times New Roman"/>
          <w:b/>
          <w:bCs/>
          <w:color w:val="000000" w:themeColor="text1"/>
        </w:rPr>
        <w:t>.</w:t>
      </w:r>
      <w:proofErr w:type="gramEnd"/>
      <w:r w:rsidRPr="00EE3C33">
        <w:rPr>
          <w:rFonts w:ascii="Times New Roman" w:hAnsi="Times New Roman"/>
          <w:b/>
          <w:color w:val="000000" w:themeColor="text1"/>
        </w:rPr>
        <w:t xml:space="preserve"> </w:t>
      </w:r>
      <w:proofErr w:type="gramStart"/>
      <w:r w:rsidRPr="00EE3C33">
        <w:rPr>
          <w:rFonts w:ascii="Times New Roman" w:hAnsi="Times New Roman"/>
          <w:color w:val="000000" w:themeColor="text1"/>
        </w:rPr>
        <w:t>Epidemiological analysis of the 13 outbreak cases.</w:t>
      </w:r>
      <w:proofErr w:type="gramEnd"/>
      <w:r w:rsidRPr="00EE3C33">
        <w:rPr>
          <w:rFonts w:ascii="Times New Roman" w:hAnsi="Times New Roman"/>
          <w:color w:val="000000" w:themeColor="text1"/>
        </w:rPr>
        <w:t xml:space="preserve"> Exposure and onset of symptoms for </w:t>
      </w:r>
      <w:r>
        <w:rPr>
          <w:rFonts w:ascii="Times New Roman" w:hAnsi="Times New Roman"/>
          <w:color w:val="000000" w:themeColor="text1"/>
        </w:rPr>
        <w:t>8</w:t>
      </w:r>
      <w:r w:rsidRPr="00EE3C33">
        <w:rPr>
          <w:rFonts w:ascii="Times New Roman" w:hAnsi="Times New Roman"/>
          <w:color w:val="000000" w:themeColor="text1"/>
        </w:rPr>
        <w:t xml:space="preserve"> patients with hospital-onset COVID-19 (</w:t>
      </w:r>
      <w:r w:rsidRPr="00563F34">
        <w:rPr>
          <w:rFonts w:ascii="Times New Roman" w:hAnsi="Times New Roman"/>
          <w:color w:val="000000" w:themeColor="text1"/>
        </w:rPr>
        <w:t xml:space="preserve">cases </w:t>
      </w:r>
      <w:r w:rsidRPr="00EE3C33">
        <w:rPr>
          <w:rFonts w:ascii="Times New Roman" w:hAnsi="Times New Roman"/>
          <w:color w:val="000000" w:themeColor="text1"/>
        </w:rPr>
        <w:t>1</w:t>
      </w:r>
      <w:r>
        <w:rPr>
          <w:rFonts w:ascii="Times New Roman" w:hAnsi="Times New Roman"/>
          <w:color w:val="000000" w:themeColor="text1"/>
        </w:rPr>
        <w:t>–</w:t>
      </w:r>
      <w:r w:rsidRPr="00EE3C33">
        <w:rPr>
          <w:rFonts w:ascii="Times New Roman" w:hAnsi="Times New Roman"/>
          <w:color w:val="000000" w:themeColor="text1"/>
        </w:rPr>
        <w:t xml:space="preserve">8) and </w:t>
      </w:r>
      <w:r>
        <w:rPr>
          <w:rFonts w:ascii="Times New Roman" w:hAnsi="Times New Roman"/>
          <w:color w:val="000000" w:themeColor="text1"/>
        </w:rPr>
        <w:t>5</w:t>
      </w:r>
      <w:r w:rsidRPr="00EE3C33">
        <w:rPr>
          <w:rFonts w:ascii="Times New Roman" w:hAnsi="Times New Roman"/>
          <w:color w:val="000000" w:themeColor="text1"/>
        </w:rPr>
        <w:t xml:space="preserve"> exposed healthcare workers (</w:t>
      </w:r>
      <w:r w:rsidRPr="00563F34">
        <w:rPr>
          <w:rFonts w:ascii="Times New Roman" w:hAnsi="Times New Roman"/>
          <w:color w:val="000000" w:themeColor="text1"/>
        </w:rPr>
        <w:t xml:space="preserve">cases </w:t>
      </w:r>
      <w:r w:rsidRPr="00EE3C33">
        <w:rPr>
          <w:rFonts w:ascii="Times New Roman" w:hAnsi="Times New Roman"/>
          <w:color w:val="000000" w:themeColor="text1"/>
        </w:rPr>
        <w:t>9</w:t>
      </w:r>
      <w:r>
        <w:rPr>
          <w:rFonts w:ascii="Times New Roman" w:hAnsi="Times New Roman"/>
          <w:color w:val="000000" w:themeColor="text1"/>
        </w:rPr>
        <w:t>–</w:t>
      </w:r>
      <w:r w:rsidRPr="00EE3C33">
        <w:rPr>
          <w:rFonts w:ascii="Times New Roman" w:hAnsi="Times New Roman"/>
          <w:color w:val="000000" w:themeColor="text1"/>
        </w:rPr>
        <w:t>13).</w:t>
      </w:r>
    </w:p>
    <w:p w:rsidR="002C73F3" w:rsidRPr="00801101" w:rsidRDefault="002C73F3" w:rsidP="002C73F3">
      <w:pPr>
        <w:spacing w:after="240" w:line="480" w:lineRule="auto"/>
        <w:rPr>
          <w:rFonts w:ascii="Times New Roman" w:hAnsi="Times New Roman"/>
          <w:color w:val="000000" w:themeColor="text1"/>
        </w:rPr>
      </w:pPr>
    </w:p>
    <w:p w:rsidR="002C73F3" w:rsidRPr="00801101" w:rsidRDefault="002C73F3" w:rsidP="002C73F3">
      <w:pPr>
        <w:spacing w:after="240" w:line="480" w:lineRule="auto"/>
        <w:rPr>
          <w:rFonts w:ascii="Times New Roman" w:hAnsi="Times New Roman"/>
          <w:color w:val="000000" w:themeColor="text1"/>
        </w:rPr>
      </w:pPr>
      <w:proofErr w:type="gramStart"/>
      <w:r w:rsidRPr="00EE3C33">
        <w:rPr>
          <w:rFonts w:ascii="Times New Roman" w:hAnsi="Times New Roman"/>
          <w:b/>
          <w:color w:val="000000" w:themeColor="text1"/>
        </w:rPr>
        <w:t xml:space="preserve">Supplementary </w:t>
      </w:r>
      <w:r w:rsidRPr="00801101">
        <w:rPr>
          <w:rFonts w:ascii="Times New Roman" w:hAnsi="Times New Roman" w:cs="Times New Roman"/>
          <w:b/>
          <w:bCs/>
          <w:color w:val="000000" w:themeColor="text1"/>
        </w:rPr>
        <w:t>Fig</w:t>
      </w:r>
      <w:r>
        <w:rPr>
          <w:rFonts w:ascii="Times New Roman" w:hAnsi="Times New Roman" w:cs="Times New Roman"/>
          <w:b/>
          <w:bCs/>
          <w:color w:val="000000" w:themeColor="text1"/>
        </w:rPr>
        <w:t>.</w:t>
      </w:r>
      <w:r w:rsidRPr="00EE3C33">
        <w:rPr>
          <w:rFonts w:ascii="Times New Roman" w:hAnsi="Times New Roman"/>
          <w:b/>
          <w:color w:val="000000" w:themeColor="text1"/>
        </w:rPr>
        <w:t xml:space="preserve"> 3</w:t>
      </w:r>
      <w:r>
        <w:rPr>
          <w:rFonts w:ascii="Times New Roman" w:hAnsi="Times New Roman" w:cs="Times New Roman"/>
          <w:b/>
          <w:bCs/>
          <w:color w:val="000000" w:themeColor="text1"/>
        </w:rPr>
        <w:t>.</w:t>
      </w:r>
      <w:proofErr w:type="gramEnd"/>
      <w:r w:rsidRPr="00EE3C33">
        <w:rPr>
          <w:rFonts w:ascii="Times New Roman" w:hAnsi="Times New Roman"/>
          <w:b/>
          <w:color w:val="000000" w:themeColor="text1"/>
        </w:rPr>
        <w:t xml:space="preserve"> </w:t>
      </w:r>
      <w:r w:rsidRPr="00EE3C33">
        <w:rPr>
          <w:rFonts w:ascii="Times New Roman" w:hAnsi="Times New Roman"/>
          <w:color w:val="000000" w:themeColor="text1"/>
        </w:rPr>
        <w:t xml:space="preserve">Viral genomic analysis outbreak related cases and samples from </w:t>
      </w:r>
      <w:r>
        <w:rPr>
          <w:rFonts w:ascii="Times New Roman" w:hAnsi="Times New Roman"/>
          <w:color w:val="000000" w:themeColor="text1"/>
        </w:rPr>
        <w:t xml:space="preserve">the </w:t>
      </w:r>
      <w:r w:rsidRPr="00EE3C33">
        <w:rPr>
          <w:rFonts w:ascii="Times New Roman" w:hAnsi="Times New Roman"/>
          <w:color w:val="000000" w:themeColor="text1"/>
        </w:rPr>
        <w:t>same facility.</w:t>
      </w:r>
      <w:r>
        <w:rPr>
          <w:rFonts w:ascii="Times New Roman" w:hAnsi="Times New Roman"/>
          <w:color w:val="000000" w:themeColor="text1"/>
        </w:rPr>
        <w:t xml:space="preserve"> </w:t>
      </w:r>
      <w:r w:rsidRPr="00EE3C33">
        <w:rPr>
          <w:rFonts w:ascii="Times New Roman" w:hAnsi="Times New Roman"/>
          <w:color w:val="000000" w:themeColor="text1"/>
        </w:rPr>
        <w:t xml:space="preserve">Maximum-likelihood </w:t>
      </w:r>
      <w:proofErr w:type="spellStart"/>
      <w:r w:rsidRPr="00EE3C33">
        <w:rPr>
          <w:rFonts w:ascii="Times New Roman" w:hAnsi="Times New Roman"/>
          <w:color w:val="000000" w:themeColor="text1"/>
        </w:rPr>
        <w:t>phylogenetic</w:t>
      </w:r>
      <w:proofErr w:type="spellEnd"/>
      <w:r w:rsidRPr="00EE3C33">
        <w:rPr>
          <w:rFonts w:ascii="Times New Roman" w:hAnsi="Times New Roman"/>
          <w:color w:val="000000" w:themeColor="text1"/>
        </w:rPr>
        <w:t xml:space="preserve"> tree of SARS-CoV-2 genomes from 6 individuals in this outbreak investigation (red), as well as 10 patients in the same facility and 58 patients in nearby facilities (blue), and 391 publicly available SARS-CoV-2 genomes from Georgia between </w:t>
      </w:r>
      <w:r>
        <w:rPr>
          <w:rFonts w:ascii="Times New Roman" w:hAnsi="Times New Roman" w:cs="Times New Roman"/>
          <w:color w:val="000000" w:themeColor="text1"/>
        </w:rPr>
        <w:t xml:space="preserve">December </w:t>
      </w:r>
      <w:r w:rsidRPr="00EE3C33">
        <w:rPr>
          <w:rFonts w:ascii="Times New Roman" w:hAnsi="Times New Roman"/>
          <w:color w:val="000000" w:themeColor="text1"/>
        </w:rPr>
        <w:t>12</w:t>
      </w:r>
      <w:r>
        <w:rPr>
          <w:rFonts w:ascii="Times New Roman" w:hAnsi="Times New Roman" w:cs="Times New Roman"/>
          <w:color w:val="000000" w:themeColor="text1"/>
        </w:rPr>
        <w:t xml:space="preserve">, </w:t>
      </w:r>
      <w:r w:rsidRPr="00EE3C33">
        <w:rPr>
          <w:rFonts w:ascii="Times New Roman" w:hAnsi="Times New Roman"/>
          <w:color w:val="000000" w:themeColor="text1"/>
        </w:rPr>
        <w:t>2020</w:t>
      </w:r>
      <w:r>
        <w:rPr>
          <w:rFonts w:ascii="Times New Roman" w:hAnsi="Times New Roman" w:cs="Times New Roman"/>
          <w:color w:val="000000" w:themeColor="text1"/>
        </w:rPr>
        <w:t>,</w:t>
      </w:r>
      <w:r w:rsidRPr="00EE3C33">
        <w:rPr>
          <w:rFonts w:ascii="Times New Roman" w:hAnsi="Times New Roman"/>
          <w:color w:val="000000" w:themeColor="text1"/>
        </w:rPr>
        <w:t xml:space="preserve"> and </w:t>
      </w:r>
      <w:r>
        <w:rPr>
          <w:rFonts w:ascii="Times New Roman" w:hAnsi="Times New Roman" w:cs="Times New Roman"/>
          <w:color w:val="000000" w:themeColor="text1"/>
        </w:rPr>
        <w:t xml:space="preserve">January </w:t>
      </w:r>
      <w:r w:rsidRPr="00EE3C33">
        <w:rPr>
          <w:rFonts w:ascii="Times New Roman" w:hAnsi="Times New Roman"/>
          <w:color w:val="000000" w:themeColor="text1"/>
        </w:rPr>
        <w:t>13</w:t>
      </w:r>
      <w:r>
        <w:rPr>
          <w:rFonts w:ascii="Times New Roman" w:hAnsi="Times New Roman" w:cs="Times New Roman"/>
          <w:color w:val="000000" w:themeColor="text1"/>
        </w:rPr>
        <w:t xml:space="preserve">, </w:t>
      </w:r>
      <w:r w:rsidRPr="00EE3C33">
        <w:rPr>
          <w:rFonts w:ascii="Times New Roman" w:hAnsi="Times New Roman"/>
          <w:color w:val="000000" w:themeColor="text1"/>
        </w:rPr>
        <w:t xml:space="preserve">2021. </w:t>
      </w:r>
    </w:p>
    <w:p w:rsidR="002C73F3" w:rsidRDefault="002C73F3" w:rsidP="002C73F3">
      <w:pPr>
        <w:pStyle w:val="EndNoteBibliography"/>
        <w:ind w:left="720" w:hanging="720"/>
        <w:rPr>
          <w:rFonts w:ascii="Times New Roman" w:hAnsi="Times New Roman"/>
          <w:b/>
          <w:color w:val="000000" w:themeColor="text1"/>
          <w:sz w:val="22"/>
        </w:rPr>
      </w:pPr>
    </w:p>
    <w:p w:rsidR="002C73F3" w:rsidRPr="00801101" w:rsidRDefault="002C73F3" w:rsidP="002C73F3">
      <w:pPr>
        <w:pStyle w:val="EndNoteBibliography"/>
        <w:ind w:left="720" w:hanging="720"/>
        <w:rPr>
          <w:rFonts w:ascii="Times New Roman" w:hAnsi="Times New Roman"/>
        </w:rPr>
      </w:pPr>
      <w:proofErr w:type="gramStart"/>
      <w:r w:rsidRPr="00EE3C33">
        <w:rPr>
          <w:rFonts w:ascii="Times New Roman" w:hAnsi="Times New Roman"/>
          <w:b/>
          <w:color w:val="000000" w:themeColor="text1"/>
        </w:rPr>
        <w:t>Supplementary Table 1</w:t>
      </w:r>
      <w:r>
        <w:rPr>
          <w:rFonts w:ascii="Times New Roman" w:hAnsi="Times New Roman" w:cs="Times New Roman"/>
          <w:b/>
          <w:bCs/>
          <w:color w:val="000000" w:themeColor="text1"/>
        </w:rPr>
        <w:t>.</w:t>
      </w:r>
      <w:proofErr w:type="gramEnd"/>
      <w:r w:rsidRPr="00EE3C33">
        <w:rPr>
          <w:rFonts w:ascii="Times New Roman" w:hAnsi="Times New Roman"/>
          <w:b/>
          <w:color w:val="000000" w:themeColor="text1"/>
        </w:rPr>
        <w:t xml:space="preserve"> </w:t>
      </w:r>
      <w:r w:rsidRPr="00EE3C33">
        <w:rPr>
          <w:rFonts w:ascii="Times New Roman" w:hAnsi="Times New Roman"/>
          <w:color w:val="000000" w:themeColor="text1"/>
        </w:rPr>
        <w:t xml:space="preserve">GISAID </w:t>
      </w:r>
      <w:r w:rsidRPr="00801101">
        <w:rPr>
          <w:rFonts w:ascii="Times New Roman" w:hAnsi="Times New Roman" w:cs="Times New Roman"/>
          <w:color w:val="000000" w:themeColor="text1"/>
        </w:rPr>
        <w:t>Accession Numbers</w:t>
      </w:r>
      <w:r w:rsidRPr="00EE3C33">
        <w:rPr>
          <w:rFonts w:ascii="Times New Roman" w:hAnsi="Times New Roman"/>
          <w:color w:val="000000" w:themeColor="text1"/>
        </w:rPr>
        <w:t xml:space="preserve"> for the </w:t>
      </w:r>
      <w:r w:rsidRPr="00801101">
        <w:rPr>
          <w:rFonts w:ascii="Times New Roman" w:hAnsi="Times New Roman" w:cs="Times New Roman"/>
          <w:color w:val="000000" w:themeColor="text1"/>
        </w:rPr>
        <w:t>Publicly Available Sequences Used</w:t>
      </w:r>
      <w:r w:rsidRPr="00EE3C33">
        <w:rPr>
          <w:rFonts w:ascii="Times New Roman" w:hAnsi="Times New Roman"/>
          <w:color w:val="000000" w:themeColor="text1"/>
        </w:rPr>
        <w:t xml:space="preserve"> in </w:t>
      </w:r>
      <w:r w:rsidRPr="00801101">
        <w:rPr>
          <w:rFonts w:ascii="Times New Roman" w:hAnsi="Times New Roman" w:cs="Times New Roman"/>
          <w:color w:val="000000" w:themeColor="text1"/>
        </w:rPr>
        <w:t>This Analysis</w:t>
      </w:r>
    </w:p>
    <w:p w:rsidR="002C73F3" w:rsidRPr="002663FC" w:rsidRDefault="002C73F3" w:rsidP="002663FC">
      <w:pPr>
        <w:pStyle w:val="EndNoteBibliography"/>
        <w:ind w:left="720" w:hanging="720"/>
        <w:rPr>
          <w:noProof/>
        </w:rPr>
      </w:pPr>
    </w:p>
    <w:p w:rsidR="00A87A92" w:rsidRPr="002663FC" w:rsidRDefault="00C63932">
      <w:r>
        <w:fldChar w:fldCharType="end"/>
      </w:r>
    </w:p>
    <w:sectPr w:rsidR="00A87A92" w:rsidRPr="002663FC" w:rsidSect="00C63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Clin Infectious Diseases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w05vder97arz5de5fsvxz9d29fzewavwxedw&quot;&gt;COVID-Converted&lt;record-ids&gt;&lt;item&gt;19&lt;/item&gt;&lt;item&gt;20&lt;/item&gt;&lt;/record-ids&gt;&lt;/item&gt;&lt;/Libraries&gt;"/>
  </w:docVars>
  <w:rsids>
    <w:rsidRoot w:val="00C061A9"/>
    <w:rsid w:val="00013F62"/>
    <w:rsid w:val="00015D01"/>
    <w:rsid w:val="00032FBF"/>
    <w:rsid w:val="000530F8"/>
    <w:rsid w:val="00066458"/>
    <w:rsid w:val="00073179"/>
    <w:rsid w:val="00097E14"/>
    <w:rsid w:val="000B4B32"/>
    <w:rsid w:val="000C6A48"/>
    <w:rsid w:val="001321CD"/>
    <w:rsid w:val="00143C3C"/>
    <w:rsid w:val="00155BE5"/>
    <w:rsid w:val="001A3905"/>
    <w:rsid w:val="00206EF2"/>
    <w:rsid w:val="00207D5F"/>
    <w:rsid w:val="00211041"/>
    <w:rsid w:val="00240635"/>
    <w:rsid w:val="002663FC"/>
    <w:rsid w:val="00274F60"/>
    <w:rsid w:val="002B2D03"/>
    <w:rsid w:val="002C73F3"/>
    <w:rsid w:val="002F4AB8"/>
    <w:rsid w:val="00306003"/>
    <w:rsid w:val="00313FC1"/>
    <w:rsid w:val="0031714E"/>
    <w:rsid w:val="0032189A"/>
    <w:rsid w:val="00324DC8"/>
    <w:rsid w:val="003550AE"/>
    <w:rsid w:val="00384639"/>
    <w:rsid w:val="00394BA2"/>
    <w:rsid w:val="00396394"/>
    <w:rsid w:val="003A40A0"/>
    <w:rsid w:val="003A4FE0"/>
    <w:rsid w:val="00400756"/>
    <w:rsid w:val="00411280"/>
    <w:rsid w:val="00421EEC"/>
    <w:rsid w:val="00422CF0"/>
    <w:rsid w:val="00466280"/>
    <w:rsid w:val="00473CBD"/>
    <w:rsid w:val="00491F00"/>
    <w:rsid w:val="004A27C2"/>
    <w:rsid w:val="004A3242"/>
    <w:rsid w:val="004A3A9C"/>
    <w:rsid w:val="004E4371"/>
    <w:rsid w:val="004F0E2D"/>
    <w:rsid w:val="004F45DF"/>
    <w:rsid w:val="00547926"/>
    <w:rsid w:val="00564EB8"/>
    <w:rsid w:val="0056553A"/>
    <w:rsid w:val="005E577A"/>
    <w:rsid w:val="005E6AE0"/>
    <w:rsid w:val="005F03ED"/>
    <w:rsid w:val="005F12FF"/>
    <w:rsid w:val="006424A3"/>
    <w:rsid w:val="00642DF2"/>
    <w:rsid w:val="006437E5"/>
    <w:rsid w:val="00661556"/>
    <w:rsid w:val="00690868"/>
    <w:rsid w:val="006A1B24"/>
    <w:rsid w:val="006B0AFE"/>
    <w:rsid w:val="006E6036"/>
    <w:rsid w:val="007320AD"/>
    <w:rsid w:val="0073240D"/>
    <w:rsid w:val="007B656E"/>
    <w:rsid w:val="007B720A"/>
    <w:rsid w:val="007C49CC"/>
    <w:rsid w:val="00841394"/>
    <w:rsid w:val="00843889"/>
    <w:rsid w:val="008C3383"/>
    <w:rsid w:val="008C4014"/>
    <w:rsid w:val="009403E1"/>
    <w:rsid w:val="0094648F"/>
    <w:rsid w:val="00947C88"/>
    <w:rsid w:val="009902A3"/>
    <w:rsid w:val="009A0FAF"/>
    <w:rsid w:val="009B394A"/>
    <w:rsid w:val="009D5D3D"/>
    <w:rsid w:val="009E1CDD"/>
    <w:rsid w:val="009F3E23"/>
    <w:rsid w:val="00A020D4"/>
    <w:rsid w:val="00A0538F"/>
    <w:rsid w:val="00A16A2E"/>
    <w:rsid w:val="00A22215"/>
    <w:rsid w:val="00A25DFF"/>
    <w:rsid w:val="00A4787C"/>
    <w:rsid w:val="00A53038"/>
    <w:rsid w:val="00A61794"/>
    <w:rsid w:val="00A719A0"/>
    <w:rsid w:val="00A768E4"/>
    <w:rsid w:val="00A87A92"/>
    <w:rsid w:val="00AA460A"/>
    <w:rsid w:val="00AB11C1"/>
    <w:rsid w:val="00AC2821"/>
    <w:rsid w:val="00AD7254"/>
    <w:rsid w:val="00B11A18"/>
    <w:rsid w:val="00B12CE2"/>
    <w:rsid w:val="00B21B04"/>
    <w:rsid w:val="00B461ED"/>
    <w:rsid w:val="00B660DC"/>
    <w:rsid w:val="00B6691F"/>
    <w:rsid w:val="00B74D3A"/>
    <w:rsid w:val="00B921F4"/>
    <w:rsid w:val="00BA3098"/>
    <w:rsid w:val="00BA6300"/>
    <w:rsid w:val="00BB2DF7"/>
    <w:rsid w:val="00C061A9"/>
    <w:rsid w:val="00C63932"/>
    <w:rsid w:val="00C83B35"/>
    <w:rsid w:val="00C91608"/>
    <w:rsid w:val="00C92DBE"/>
    <w:rsid w:val="00C934B7"/>
    <w:rsid w:val="00CA209D"/>
    <w:rsid w:val="00CA5CF3"/>
    <w:rsid w:val="00CE0653"/>
    <w:rsid w:val="00D278F1"/>
    <w:rsid w:val="00D27B83"/>
    <w:rsid w:val="00D5395C"/>
    <w:rsid w:val="00D6782D"/>
    <w:rsid w:val="00D97BB5"/>
    <w:rsid w:val="00DB3873"/>
    <w:rsid w:val="00DD24A4"/>
    <w:rsid w:val="00DD553F"/>
    <w:rsid w:val="00DE32F0"/>
    <w:rsid w:val="00E3032B"/>
    <w:rsid w:val="00E35252"/>
    <w:rsid w:val="00E61D23"/>
    <w:rsid w:val="00E679AD"/>
    <w:rsid w:val="00E96E9E"/>
    <w:rsid w:val="00EB5B48"/>
    <w:rsid w:val="00EE6E02"/>
    <w:rsid w:val="00F27F28"/>
    <w:rsid w:val="00F41058"/>
    <w:rsid w:val="00F43E1E"/>
    <w:rsid w:val="00FC196A"/>
    <w:rsid w:val="00FE6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1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061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61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61A9"/>
    <w:rPr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2663FC"/>
    <w:pPr>
      <w:jc w:val="center"/>
    </w:pPr>
    <w:rPr>
      <w:rFonts w:ascii="Arial" w:hAnsi="Arial" w:cs="Arial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2663FC"/>
    <w:rPr>
      <w:rFonts w:ascii="Arial" w:hAnsi="Arial" w:cs="Arial"/>
    </w:rPr>
  </w:style>
  <w:style w:type="paragraph" w:customStyle="1" w:styleId="EndNoteBibliography">
    <w:name w:val="EndNote Bibliography"/>
    <w:basedOn w:val="Normal"/>
    <w:link w:val="EndNoteBibliographyChar"/>
    <w:rsid w:val="002663FC"/>
    <w:pPr>
      <w:spacing w:line="480" w:lineRule="auto"/>
    </w:pPr>
    <w:rPr>
      <w:rFonts w:ascii="Arial" w:hAnsi="Arial" w:cs="Arial"/>
    </w:rPr>
  </w:style>
  <w:style w:type="character" w:customStyle="1" w:styleId="EndNoteBibliographyChar">
    <w:name w:val="EndNote Bibliography Char"/>
    <w:basedOn w:val="DefaultParagraphFont"/>
    <w:link w:val="EndNoteBibliography"/>
    <w:rsid w:val="002663FC"/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sid w:val="00A25DF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196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196A"/>
    <w:rPr>
      <w:rFonts w:ascii="Times New Roman" w:hAnsi="Times New Roman"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19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196A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cdc.gov/coronavirus/2019-ncov/hcp/guidance-risk-assesment-hcp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F8848E9-3785-437D-8F4B-B31C3C1D2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Babiker, Ahmed</dc:creator>
  <cp:keywords/>
  <dc:description/>
  <cp:lastModifiedBy>angaleswari.m</cp:lastModifiedBy>
  <cp:revision>3</cp:revision>
  <dcterms:created xsi:type="dcterms:W3CDTF">2021-09-22T00:35:00Z</dcterms:created>
  <dcterms:modified xsi:type="dcterms:W3CDTF">2022-02-17T13:11:00Z</dcterms:modified>
</cp:coreProperties>
</file>