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D606" w14:textId="3BC62DC9" w:rsidR="00084E81" w:rsidRPr="00CE554A" w:rsidRDefault="00084E81" w:rsidP="004F2E81">
      <w:pPr>
        <w:spacing w:line="480" w:lineRule="auto"/>
        <w:rPr>
          <w:rFonts w:ascii="Times New Roman" w:hAnsi="Times New Roman" w:cs="Times New Roman"/>
          <w:b/>
          <w:bCs/>
          <w:sz w:val="24"/>
          <w:szCs w:val="24"/>
        </w:rPr>
      </w:pPr>
      <w:r w:rsidRPr="00CE554A">
        <w:rPr>
          <w:rFonts w:ascii="Times New Roman" w:hAnsi="Times New Roman" w:cs="Times New Roman"/>
          <w:b/>
          <w:bCs/>
          <w:sz w:val="24"/>
          <w:szCs w:val="24"/>
        </w:rPr>
        <w:t>Supplementary Text</w:t>
      </w:r>
    </w:p>
    <w:p w14:paraId="233F20DE" w14:textId="47DCAD67" w:rsidR="004F2E81" w:rsidRPr="00CE554A" w:rsidRDefault="004F2E81" w:rsidP="004F2E81">
      <w:pPr>
        <w:spacing w:line="480" w:lineRule="auto"/>
        <w:rPr>
          <w:rFonts w:ascii="Times New Roman" w:hAnsi="Times New Roman" w:cs="Times New Roman"/>
          <w:b/>
          <w:bCs/>
          <w:sz w:val="24"/>
          <w:szCs w:val="24"/>
        </w:rPr>
      </w:pPr>
    </w:p>
    <w:p w14:paraId="77F53091" w14:textId="0C30F439" w:rsidR="004F2E81" w:rsidRPr="00274D1E" w:rsidRDefault="004F2E81" w:rsidP="004F2E81">
      <w:pPr>
        <w:spacing w:line="480" w:lineRule="auto"/>
        <w:rPr>
          <w:rFonts w:ascii="Times New Roman" w:hAnsi="Times New Roman" w:cs="Times New Roman"/>
          <w:b/>
          <w:bCs/>
          <w:sz w:val="24"/>
          <w:szCs w:val="24"/>
        </w:rPr>
      </w:pPr>
      <w:r w:rsidRPr="00274D1E">
        <w:rPr>
          <w:rFonts w:ascii="Times New Roman" w:hAnsi="Times New Roman" w:cs="Times New Roman"/>
          <w:b/>
          <w:bCs/>
          <w:sz w:val="24"/>
          <w:szCs w:val="24"/>
        </w:rPr>
        <w:t>Abbreviations</w:t>
      </w:r>
    </w:p>
    <w:p w14:paraId="05573068" w14:textId="2BFFFF96" w:rsidR="004F2E81" w:rsidRDefault="004F2E81" w:rsidP="004F2E81">
      <w:pPr>
        <w:spacing w:line="480" w:lineRule="auto"/>
        <w:rPr>
          <w:rFonts w:ascii="Times New Roman" w:hAnsi="Times New Roman" w:cs="Times New Roman"/>
          <w:sz w:val="24"/>
          <w:szCs w:val="24"/>
        </w:rPr>
      </w:pPr>
      <w:r w:rsidRPr="00CE554A">
        <w:rPr>
          <w:rFonts w:ascii="Times New Roman" w:hAnsi="Times New Roman" w:cs="Times New Roman"/>
          <w:sz w:val="24"/>
          <w:szCs w:val="24"/>
        </w:rPr>
        <w:t>CLABSI: central line</w:t>
      </w:r>
      <w:r w:rsidR="0080296C" w:rsidRPr="00CE554A">
        <w:rPr>
          <w:rFonts w:ascii="Times New Roman" w:hAnsi="Times New Roman" w:cs="Times New Roman"/>
          <w:sz w:val="24"/>
          <w:szCs w:val="24"/>
        </w:rPr>
        <w:t>-</w:t>
      </w:r>
      <w:r w:rsidRPr="00CE554A">
        <w:rPr>
          <w:rFonts w:ascii="Times New Roman" w:hAnsi="Times New Roman" w:cs="Times New Roman"/>
          <w:sz w:val="24"/>
          <w:szCs w:val="24"/>
        </w:rPr>
        <w:t>associated bloodstream infection</w:t>
      </w:r>
    </w:p>
    <w:p w14:paraId="16FCD6F7" w14:textId="07685810" w:rsidR="00274D1E" w:rsidRPr="00CE554A" w:rsidRDefault="00274D1E" w:rsidP="004F2E81">
      <w:pPr>
        <w:spacing w:line="480" w:lineRule="auto"/>
        <w:rPr>
          <w:rFonts w:ascii="Times New Roman" w:hAnsi="Times New Roman" w:cs="Times New Roman"/>
          <w:sz w:val="24"/>
          <w:szCs w:val="24"/>
        </w:rPr>
      </w:pPr>
      <w:r w:rsidRPr="005A62F4">
        <w:rPr>
          <w:rFonts w:ascii="Times New Roman" w:hAnsi="Times New Roman" w:cs="Times New Roman"/>
          <w:sz w:val="24"/>
          <w:szCs w:val="24"/>
        </w:rPr>
        <w:t>LCBI</w:t>
      </w:r>
      <w:r>
        <w:rPr>
          <w:rFonts w:ascii="Times New Roman" w:hAnsi="Times New Roman" w:cs="Times New Roman"/>
          <w:sz w:val="24"/>
          <w:szCs w:val="24"/>
        </w:rPr>
        <w:t>:</w:t>
      </w:r>
      <w:r w:rsidRPr="005A62F4">
        <w:rPr>
          <w:rFonts w:ascii="Times New Roman" w:hAnsi="Times New Roman" w:cs="Times New Roman"/>
          <w:sz w:val="24"/>
          <w:szCs w:val="24"/>
        </w:rPr>
        <w:t xml:space="preserve"> </w:t>
      </w:r>
      <w:r>
        <w:rPr>
          <w:rFonts w:ascii="Times New Roman" w:hAnsi="Times New Roman" w:cs="Times New Roman"/>
          <w:sz w:val="24"/>
          <w:szCs w:val="24"/>
        </w:rPr>
        <w:t>l</w:t>
      </w:r>
      <w:r w:rsidRPr="005A62F4">
        <w:rPr>
          <w:rFonts w:ascii="Times New Roman" w:hAnsi="Times New Roman" w:cs="Times New Roman"/>
          <w:sz w:val="24"/>
          <w:szCs w:val="24"/>
        </w:rPr>
        <w:t xml:space="preserve">aboratory </w:t>
      </w:r>
      <w:r>
        <w:rPr>
          <w:rFonts w:ascii="Times New Roman" w:hAnsi="Times New Roman" w:cs="Times New Roman"/>
          <w:sz w:val="24"/>
          <w:szCs w:val="24"/>
        </w:rPr>
        <w:t>c</w:t>
      </w:r>
      <w:r w:rsidRPr="005A62F4">
        <w:rPr>
          <w:rFonts w:ascii="Times New Roman" w:hAnsi="Times New Roman" w:cs="Times New Roman"/>
          <w:sz w:val="24"/>
          <w:szCs w:val="24"/>
        </w:rPr>
        <w:t xml:space="preserve">onfirmed </w:t>
      </w:r>
      <w:r>
        <w:rPr>
          <w:rFonts w:ascii="Times New Roman" w:hAnsi="Times New Roman" w:cs="Times New Roman"/>
          <w:sz w:val="24"/>
          <w:szCs w:val="24"/>
        </w:rPr>
        <w:t>b</w:t>
      </w:r>
      <w:r w:rsidRPr="005A62F4">
        <w:rPr>
          <w:rFonts w:ascii="Times New Roman" w:hAnsi="Times New Roman" w:cs="Times New Roman"/>
          <w:sz w:val="24"/>
          <w:szCs w:val="24"/>
        </w:rPr>
        <w:t xml:space="preserve">loodstream </w:t>
      </w:r>
      <w:r>
        <w:rPr>
          <w:rFonts w:ascii="Times New Roman" w:hAnsi="Times New Roman" w:cs="Times New Roman"/>
          <w:sz w:val="24"/>
          <w:szCs w:val="24"/>
        </w:rPr>
        <w:t>i</w:t>
      </w:r>
      <w:r w:rsidRPr="005A62F4">
        <w:rPr>
          <w:rFonts w:ascii="Times New Roman" w:hAnsi="Times New Roman" w:cs="Times New Roman"/>
          <w:sz w:val="24"/>
          <w:szCs w:val="24"/>
        </w:rPr>
        <w:t>nfection</w:t>
      </w:r>
    </w:p>
    <w:p w14:paraId="0B179225" w14:textId="4F0D69C0" w:rsidR="00D2227F" w:rsidRPr="00CE554A" w:rsidRDefault="00D2227F" w:rsidP="004F2E81">
      <w:pPr>
        <w:spacing w:line="480" w:lineRule="auto"/>
        <w:rPr>
          <w:rFonts w:ascii="Times New Roman" w:hAnsi="Times New Roman" w:cs="Times New Roman"/>
          <w:sz w:val="24"/>
          <w:szCs w:val="24"/>
        </w:rPr>
      </w:pPr>
      <w:r w:rsidRPr="00CE554A">
        <w:rPr>
          <w:rFonts w:ascii="Times New Roman" w:hAnsi="Times New Roman" w:cs="Times New Roman"/>
          <w:sz w:val="24"/>
          <w:szCs w:val="24"/>
        </w:rPr>
        <w:t>MPC score</w:t>
      </w:r>
      <w:r w:rsidR="0080296C" w:rsidRPr="00CE554A">
        <w:rPr>
          <w:rFonts w:ascii="Times New Roman" w:hAnsi="Times New Roman" w:cs="Times New Roman"/>
          <w:sz w:val="24"/>
          <w:szCs w:val="24"/>
        </w:rPr>
        <w:t>:</w:t>
      </w:r>
      <w:r w:rsidRPr="00CE554A">
        <w:rPr>
          <w:rFonts w:ascii="Times New Roman" w:hAnsi="Times New Roman" w:cs="Times New Roman"/>
          <w:sz w:val="24"/>
          <w:szCs w:val="24"/>
        </w:rPr>
        <w:t xml:space="preserve"> Michigan peripherally inserted central catheter</w:t>
      </w:r>
      <w:r w:rsidR="006D7A04" w:rsidRPr="00CE554A">
        <w:rPr>
          <w:rFonts w:ascii="Times New Roman" w:hAnsi="Times New Roman" w:cs="Times New Roman"/>
          <w:sz w:val="24"/>
          <w:szCs w:val="24"/>
        </w:rPr>
        <w:t>-</w:t>
      </w:r>
      <w:r w:rsidRPr="00CE554A">
        <w:rPr>
          <w:rFonts w:ascii="Times New Roman" w:hAnsi="Times New Roman" w:cs="Times New Roman"/>
          <w:sz w:val="24"/>
          <w:szCs w:val="24"/>
        </w:rPr>
        <w:t>associated bloodstream infections score</w:t>
      </w:r>
    </w:p>
    <w:p w14:paraId="170EB26A" w14:textId="509EC0D8" w:rsidR="004F2E81" w:rsidRPr="00CE554A" w:rsidRDefault="004F2E81" w:rsidP="004F2E81">
      <w:pPr>
        <w:spacing w:line="480" w:lineRule="auto"/>
        <w:rPr>
          <w:rFonts w:ascii="Times New Roman" w:hAnsi="Times New Roman" w:cs="Times New Roman"/>
          <w:sz w:val="24"/>
          <w:szCs w:val="24"/>
        </w:rPr>
      </w:pPr>
      <w:r w:rsidRPr="00CE554A">
        <w:rPr>
          <w:rFonts w:ascii="Times New Roman" w:hAnsi="Times New Roman" w:cs="Times New Roman"/>
          <w:sz w:val="24"/>
          <w:szCs w:val="24"/>
        </w:rPr>
        <w:t>PBSI: Peripherally inserted central venous catheter</w:t>
      </w:r>
      <w:r w:rsidR="00153358" w:rsidRPr="00CE554A">
        <w:rPr>
          <w:rFonts w:ascii="Times New Roman" w:hAnsi="Times New Roman" w:cs="Times New Roman"/>
          <w:sz w:val="24"/>
          <w:szCs w:val="24"/>
        </w:rPr>
        <w:t>-</w:t>
      </w:r>
      <w:r w:rsidRPr="00CE554A">
        <w:rPr>
          <w:rFonts w:ascii="Times New Roman" w:hAnsi="Times New Roman" w:cs="Times New Roman"/>
          <w:sz w:val="24"/>
          <w:szCs w:val="24"/>
        </w:rPr>
        <w:t>associated bloodstream infection</w:t>
      </w:r>
    </w:p>
    <w:p w14:paraId="3DBE5FD3" w14:textId="4B6EF25A" w:rsidR="00D2227F" w:rsidRPr="00CE554A" w:rsidRDefault="004F2E81" w:rsidP="004F2E81">
      <w:pPr>
        <w:spacing w:line="480" w:lineRule="auto"/>
        <w:rPr>
          <w:rFonts w:ascii="Times New Roman" w:hAnsi="Times New Roman" w:cs="Times New Roman"/>
          <w:sz w:val="24"/>
          <w:szCs w:val="24"/>
        </w:rPr>
      </w:pPr>
      <w:r w:rsidRPr="00CE554A">
        <w:rPr>
          <w:rFonts w:ascii="Times New Roman" w:hAnsi="Times New Roman" w:cs="Times New Roman"/>
          <w:sz w:val="24"/>
          <w:szCs w:val="24"/>
        </w:rPr>
        <w:t>PICC: Peripherally inserted central venous catheter</w:t>
      </w:r>
    </w:p>
    <w:p w14:paraId="36C7DC44" w14:textId="0FB8DBB9" w:rsidR="004F2E81" w:rsidRDefault="004F2E81" w:rsidP="004F2E81">
      <w:pPr>
        <w:spacing w:line="480" w:lineRule="auto"/>
        <w:rPr>
          <w:rFonts w:ascii="Times New Roman" w:hAnsi="Times New Roman" w:cs="Times New Roman"/>
          <w:sz w:val="24"/>
          <w:szCs w:val="24"/>
        </w:rPr>
      </w:pPr>
    </w:p>
    <w:p w14:paraId="41D211C9" w14:textId="594EF246" w:rsidR="00393456" w:rsidRPr="00393456" w:rsidRDefault="00393456" w:rsidP="004F2E81">
      <w:pPr>
        <w:spacing w:line="480" w:lineRule="auto"/>
        <w:rPr>
          <w:rFonts w:ascii="Times New Roman" w:hAnsi="Times New Roman" w:cs="Times New Roman"/>
          <w:b/>
          <w:bCs/>
          <w:sz w:val="24"/>
          <w:szCs w:val="24"/>
        </w:rPr>
      </w:pPr>
      <w:r w:rsidRPr="00393456">
        <w:rPr>
          <w:rFonts w:ascii="Times New Roman" w:hAnsi="Times New Roman" w:cs="Times New Roman"/>
          <w:b/>
          <w:bCs/>
          <w:sz w:val="24"/>
          <w:szCs w:val="24"/>
        </w:rPr>
        <w:t>Supplementary Methods</w:t>
      </w:r>
    </w:p>
    <w:p w14:paraId="44B14E75" w14:textId="610CB649" w:rsidR="00393456" w:rsidRDefault="00393456" w:rsidP="004F2E81">
      <w:pPr>
        <w:spacing w:line="480" w:lineRule="auto"/>
        <w:rPr>
          <w:rFonts w:ascii="Times New Roman" w:hAnsi="Times New Roman" w:cs="Times New Roman"/>
          <w:sz w:val="24"/>
          <w:szCs w:val="24"/>
        </w:rPr>
      </w:pPr>
      <w:r w:rsidRPr="005A62F4">
        <w:rPr>
          <w:rFonts w:ascii="Times New Roman" w:hAnsi="Times New Roman" w:cs="Times New Roman"/>
          <w:sz w:val="24"/>
          <w:szCs w:val="24"/>
        </w:rPr>
        <w:t>This report follows a framework proposed to enhance the interpretation of external validation studies</w:t>
      </w:r>
      <w:r w:rsidRPr="005A62F4">
        <w:rPr>
          <w:rFonts w:ascii="Times New Roman" w:hAnsi="Times New Roman" w:cs="Times New Roman"/>
          <w:sz w:val="24"/>
          <w:szCs w:val="24"/>
        </w:rPr>
        <w:fldChar w:fldCharType="begin">
          <w:fldData xml:space="preserve">PEVuZE5vdGU+PENpdGU+PEF1dGhvcj5EZWJyYXk8L0F1dGhvcj48WWVhcj4yMDE1PC9ZZWFyPjxS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PEVuZE5vdGU+PENpdGU+PEF1dGhvcj5EZWJyYXk8L0F1dGhvcj48WWVhcj4yMDE1PC9ZZWFyPjxS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A62F4">
        <w:rPr>
          <w:rFonts w:ascii="Times New Roman" w:hAnsi="Times New Roman" w:cs="Times New Roman"/>
          <w:sz w:val="24"/>
          <w:szCs w:val="24"/>
        </w:rPr>
      </w:r>
      <w:r w:rsidRPr="005A62F4">
        <w:rPr>
          <w:rFonts w:ascii="Times New Roman" w:hAnsi="Times New Roman" w:cs="Times New Roman"/>
          <w:sz w:val="24"/>
          <w:szCs w:val="24"/>
        </w:rPr>
        <w:fldChar w:fldCharType="separate"/>
      </w:r>
      <w:r w:rsidRPr="00393456">
        <w:rPr>
          <w:rFonts w:ascii="Times New Roman" w:hAnsi="Times New Roman" w:cs="Times New Roman"/>
          <w:noProof/>
          <w:sz w:val="24"/>
          <w:szCs w:val="24"/>
          <w:vertAlign w:val="superscript"/>
        </w:rPr>
        <w:t>1</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and conforms to the transparent reporting of a multivariable prediction model for individual prognosis or diagnosis (TRIPOD) statement.</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&lt;EndNote&gt;&lt;Cite&gt;&lt;Author&gt;Collins&lt;/Author&gt;&lt;Year&gt;2015&lt;/Year&gt;&lt;RecNum&gt;15&lt;/RecNum&gt;&lt;DisplayText&gt;&lt;style face="superscript"&gt;2&lt;/style&gt;&lt;/DisplayText&gt;&lt;record&gt;&lt;rec-number&gt;15&lt;/rec-number&gt;&lt;foreign-keys&gt;&lt;key app="EN" db-id="t5rdf9ttz5z9x8extty59weh0rz90sv5tp9t" timestamp="1628325758"&gt;15&lt;/key&gt;&lt;/foreign-keys&gt;&lt;ref-type name="Journal Article"&gt;17&lt;/ref-type&gt;&lt;contributors&gt;&lt;authors&gt;&lt;author&gt;Collins, Gary S.&lt;/author&gt;&lt;author&gt;Reitsma, Johannes B.&lt;/author&gt;&lt;author&gt;Altman, Douglas G.&lt;/author&gt;&lt;author&gt;Moons, Karel G. M.&lt;/author&gt;&lt;/authors&gt;&lt;/contributors&gt;&lt;titles&gt;&lt;title&gt;Transparent reporting of a multivariable prediction model for individual prognosis or diagnosis (TRIPOD): the TRIPOD Statement&lt;/title&gt;&lt;secondary-title&gt;BMC Medicine&lt;/secondary-title&gt;&lt;/titles&gt;&lt;periodical&gt;&lt;full-title&gt;BMC Medicine&lt;/full-title&gt;&lt;/periodical&gt;&lt;pages&gt;1&lt;/pages&gt;&lt;volume&gt;13&lt;/volume&gt;&lt;number&gt;1&lt;/number&gt;&lt;dates&gt;&lt;year&gt;2015&lt;/year&gt;&lt;pub-dates&gt;&lt;date&gt;2015/01/06&lt;/date&gt;&lt;/pub-dates&gt;&lt;/dates&gt;&lt;isbn&gt;1741-7015&lt;/isbn&gt;&lt;urls&gt;&lt;related-urls&gt;&lt;url&gt;https://doi.org/10.1186/s12916-014-0241-z&lt;/url&gt;&lt;/related-urls&gt;&lt;/urls&gt;&lt;electronic-resource-num&gt;10.1186/s12916-014-0241-z&lt;/electronic-resource-num&gt;&lt;/record&gt;&lt;/Cite&gt;&lt;/EndNote&gt;</w:instrText>
      </w:r>
      <w:r w:rsidRPr="005A62F4">
        <w:rPr>
          <w:rFonts w:ascii="Times New Roman" w:hAnsi="Times New Roman" w:cs="Times New Roman"/>
          <w:sz w:val="24"/>
          <w:szCs w:val="24"/>
        </w:rPr>
        <w:fldChar w:fldCharType="separate"/>
      </w:r>
      <w:r w:rsidRPr="00393456">
        <w:rPr>
          <w:rFonts w:ascii="Times New Roman" w:hAnsi="Times New Roman" w:cs="Times New Roman"/>
          <w:noProof/>
          <w:sz w:val="24"/>
          <w:szCs w:val="24"/>
          <w:vertAlign w:val="superscript"/>
        </w:rPr>
        <w:t>2</w:t>
      </w:r>
      <w:r w:rsidRPr="005A62F4">
        <w:rPr>
          <w:rFonts w:ascii="Times New Roman" w:hAnsi="Times New Roman" w:cs="Times New Roman"/>
          <w:sz w:val="24"/>
          <w:szCs w:val="24"/>
        </w:rPr>
        <w:fldChar w:fldCharType="end"/>
      </w:r>
    </w:p>
    <w:p w14:paraId="42235838" w14:textId="466CD701" w:rsidR="00393456" w:rsidRDefault="00393456" w:rsidP="00393456">
      <w:pPr>
        <w:spacing w:line="480" w:lineRule="auto"/>
        <w:rPr>
          <w:rFonts w:ascii="Times New Roman" w:hAnsi="Times New Roman" w:cs="Times New Roman"/>
          <w:i/>
          <w:iCs/>
          <w:sz w:val="24"/>
          <w:szCs w:val="24"/>
        </w:rPr>
      </w:pPr>
    </w:p>
    <w:p w14:paraId="6C4B0811" w14:textId="77777777" w:rsidR="00B27CF2" w:rsidRPr="00CE554A" w:rsidRDefault="00B27CF2" w:rsidP="00B27CF2">
      <w:pPr>
        <w:spacing w:line="480" w:lineRule="auto"/>
        <w:rPr>
          <w:rFonts w:ascii="Times New Roman" w:hAnsi="Times New Roman" w:cs="Times New Roman"/>
          <w:i/>
          <w:iCs/>
          <w:sz w:val="24"/>
          <w:szCs w:val="24"/>
        </w:rPr>
      </w:pPr>
      <w:r w:rsidRPr="00CE554A">
        <w:rPr>
          <w:rFonts w:ascii="Times New Roman" w:hAnsi="Times New Roman" w:cs="Times New Roman"/>
          <w:i/>
          <w:iCs/>
          <w:sz w:val="24"/>
          <w:szCs w:val="24"/>
        </w:rPr>
        <w:t>PICC catheterization</w:t>
      </w:r>
    </w:p>
    <w:p w14:paraId="158177C1" w14:textId="77777777" w:rsidR="00B27CF2" w:rsidRPr="00CE554A" w:rsidRDefault="00B27CF2" w:rsidP="00B27CF2">
      <w:pPr>
        <w:spacing w:line="480" w:lineRule="auto"/>
        <w:rPr>
          <w:rFonts w:ascii="Times New Roman" w:hAnsi="Times New Roman" w:cs="Times New Roman"/>
          <w:sz w:val="24"/>
          <w:szCs w:val="24"/>
        </w:rPr>
      </w:pPr>
      <w:r w:rsidRPr="00CE554A">
        <w:rPr>
          <w:rFonts w:ascii="Times New Roman" w:hAnsi="Times New Roman" w:cs="Times New Roman"/>
          <w:sz w:val="24"/>
          <w:szCs w:val="24"/>
        </w:rPr>
        <w:t>Dedicated vascular access nurses performed PICC catheterization using a 60-cm, 4-Fr single-lumen catheter (</w:t>
      </w:r>
      <w:proofErr w:type="spellStart"/>
      <w:r w:rsidRPr="00CE554A">
        <w:rPr>
          <w:rFonts w:ascii="Times New Roman" w:hAnsi="Times New Roman" w:cs="Times New Roman"/>
          <w:sz w:val="24"/>
          <w:szCs w:val="24"/>
        </w:rPr>
        <w:t>Groshong</w:t>
      </w:r>
      <w:proofErr w:type="spellEnd"/>
      <w:r w:rsidRPr="00CE554A">
        <w:rPr>
          <w:rFonts w:ascii="Times New Roman" w:hAnsi="Times New Roman" w:cs="Times New Roman"/>
          <w:sz w:val="24"/>
          <w:szCs w:val="24"/>
        </w:rPr>
        <w:t xml:space="preserve">; Becton, Dickinson and Company, Franklin Lakes, NJ) or a 55-cm, 5-Fr double- or triple-lumen catheter (Power PICC; Becton, Dickinson and Company, Franklin Lakes, NJ) at the request of the physicians in charge. Catheterization was performed under </w:t>
      </w:r>
      <w:r w:rsidRPr="00CE554A">
        <w:rPr>
          <w:rFonts w:ascii="Times New Roman" w:hAnsi="Times New Roman" w:cs="Times New Roman"/>
          <w:sz w:val="24"/>
          <w:szCs w:val="24"/>
        </w:rPr>
        <w:lastRenderedPageBreak/>
        <w:t>maximal sterile barrier precautions with ultrasound guidance according to the standard procedure guidelines. The puncture site was strictly disinfected with 2% chlorhexidine. The catheter tip was placed in the optimal part of the superior vena cava, which was confirmed by fluoroscopy or chest radiography. Post-PICC placement care followed a standardized clinical care protocol for PICCs, which were stabilized using a catheter stabilization device (</w:t>
      </w:r>
      <w:proofErr w:type="spellStart"/>
      <w:r w:rsidRPr="00CE554A">
        <w:rPr>
          <w:rFonts w:ascii="Times New Roman" w:hAnsi="Times New Roman" w:cs="Times New Roman"/>
          <w:sz w:val="24"/>
          <w:szCs w:val="24"/>
        </w:rPr>
        <w:t>StatLock</w:t>
      </w:r>
      <w:proofErr w:type="spellEnd"/>
      <w:r w:rsidRPr="00CE554A">
        <w:rPr>
          <w:rFonts w:ascii="Times New Roman" w:hAnsi="Times New Roman" w:cs="Times New Roman"/>
          <w:sz w:val="24"/>
          <w:szCs w:val="24"/>
        </w:rPr>
        <w:t>; Becton, Dickinson and Company, Franklin Lakes, NJ) and dressed in sterile film. Routine disinfection of the puncture site and dressing change was performed weekly and more frequently if needed. All patients were followed up until the PICC was removed or developed PBSI.</w:t>
      </w:r>
    </w:p>
    <w:p w14:paraId="58811D39" w14:textId="260D51C9" w:rsidR="00B27CF2" w:rsidRDefault="00B27CF2" w:rsidP="00393456">
      <w:pPr>
        <w:spacing w:line="480" w:lineRule="auto"/>
        <w:rPr>
          <w:rFonts w:ascii="Times New Roman" w:hAnsi="Times New Roman" w:cs="Times New Roman"/>
          <w:i/>
          <w:iCs/>
          <w:sz w:val="24"/>
          <w:szCs w:val="24"/>
        </w:rPr>
      </w:pPr>
    </w:p>
    <w:p w14:paraId="7BA27FB5" w14:textId="77777777" w:rsidR="00B27CF2" w:rsidRPr="00524469" w:rsidRDefault="00B27CF2" w:rsidP="00B27CF2">
      <w:pPr>
        <w:spacing w:line="480" w:lineRule="auto"/>
        <w:rPr>
          <w:rFonts w:ascii="Times New Roman" w:hAnsi="Times New Roman" w:cs="Times New Roman"/>
          <w:i/>
          <w:iCs/>
          <w:sz w:val="24"/>
          <w:szCs w:val="24"/>
        </w:rPr>
      </w:pPr>
      <w:r w:rsidRPr="00524469">
        <w:rPr>
          <w:rFonts w:ascii="Times New Roman" w:hAnsi="Times New Roman" w:cs="Times New Roman"/>
          <w:i/>
          <w:iCs/>
          <w:sz w:val="24"/>
          <w:szCs w:val="24"/>
        </w:rPr>
        <w:t>Predictors</w:t>
      </w:r>
    </w:p>
    <w:p w14:paraId="240A3BFD" w14:textId="6BDF6BA6" w:rsidR="00B27CF2" w:rsidRPr="005A62F4" w:rsidRDefault="00B27CF2" w:rsidP="00B27CF2">
      <w:pPr>
        <w:spacing w:line="480" w:lineRule="auto"/>
        <w:rPr>
          <w:rFonts w:ascii="Times New Roman" w:hAnsi="Times New Roman" w:cs="Times New Roman"/>
          <w:sz w:val="24"/>
          <w:szCs w:val="24"/>
        </w:rPr>
      </w:pPr>
      <w:r w:rsidRPr="005A62F4">
        <w:rPr>
          <w:rFonts w:ascii="Times New Roman" w:hAnsi="Times New Roman" w:cs="Times New Roman"/>
          <w:sz w:val="24"/>
          <w:szCs w:val="24"/>
        </w:rPr>
        <w:t>Predictors of PBSI (points assigned by the score</w:t>
      </w:r>
      <w:r w:rsidRPr="005A62F4">
        <w:rPr>
          <w:rFonts w:ascii="Times New Roman" w:hAnsi="Times New Roman" w:cs="Times New Roman"/>
          <w:sz w:val="24"/>
          <w:szCs w:val="24"/>
        </w:rPr>
        <w:fldChar w:fldCharType="begin">
          <w:fldData xml:space="preserve">PEVuZE5vdGU+PENpdGU+PEF1dGhvcj5IZXJjPC9BdXRob3I+PFllYXI+MjAxNzwvWWVhcj48UmVj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PEVuZE5vdGU+PENpdGU+PEF1dGhvcj5IZXJjPC9BdXRob3I+PFllYXI+MjAxNzwvWWVhcj48UmVj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A62F4">
        <w:rPr>
          <w:rFonts w:ascii="Times New Roman" w:hAnsi="Times New Roman" w:cs="Times New Roman"/>
          <w:sz w:val="24"/>
          <w:szCs w:val="24"/>
        </w:rPr>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3</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included (1) past/present history of hematological malignancy vs. none (3 points); (2) CLBSI history within 3 months of PICC insertion vs. none (2 points); (3) active cancer with receipt of chemotherapy (2 points); (4) multi-lumen PICC vs. single-lumen PICC (2 points); (5) presence of another CVC upon PICC placement vs. none (1 point); and (6) receipt of TPN through the PICC vs. none (1 point). All predictors were extracted from the hospital PICC database, except for two items, namely CLBSI history and presence of another CVC upon PICC placement, the data for which were retrospectively collected by the first author from the microbiology database and medical records. No data were missing.</w:t>
      </w:r>
    </w:p>
    <w:p w14:paraId="6807505A" w14:textId="77777777" w:rsidR="00B27CF2" w:rsidRPr="00B27CF2" w:rsidRDefault="00B27CF2" w:rsidP="00393456">
      <w:pPr>
        <w:spacing w:line="480" w:lineRule="auto"/>
        <w:rPr>
          <w:rFonts w:ascii="Times New Roman" w:hAnsi="Times New Roman" w:cs="Times New Roman"/>
          <w:i/>
          <w:iCs/>
          <w:sz w:val="24"/>
          <w:szCs w:val="24"/>
        </w:rPr>
      </w:pPr>
    </w:p>
    <w:p w14:paraId="4853A87D" w14:textId="63BC194C" w:rsidR="00393456" w:rsidRPr="00393456" w:rsidRDefault="00393456" w:rsidP="00393456">
      <w:pPr>
        <w:spacing w:line="480" w:lineRule="auto"/>
        <w:rPr>
          <w:rFonts w:ascii="Times New Roman" w:hAnsi="Times New Roman" w:cs="Times New Roman"/>
          <w:i/>
          <w:iCs/>
          <w:sz w:val="24"/>
          <w:szCs w:val="24"/>
        </w:rPr>
      </w:pPr>
      <w:r w:rsidRPr="00393456">
        <w:rPr>
          <w:rFonts w:ascii="Times New Roman" w:hAnsi="Times New Roman" w:cs="Times New Roman"/>
          <w:i/>
          <w:iCs/>
          <w:sz w:val="24"/>
          <w:szCs w:val="24"/>
        </w:rPr>
        <w:t>Outcome</w:t>
      </w:r>
    </w:p>
    <w:p w14:paraId="4C739E73" w14:textId="07520520" w:rsidR="00393456" w:rsidRPr="005A62F4" w:rsidRDefault="00393456" w:rsidP="00393456">
      <w:pPr>
        <w:spacing w:line="480" w:lineRule="auto"/>
        <w:rPr>
          <w:rFonts w:ascii="Times New Roman" w:hAnsi="Times New Roman" w:cs="Times New Roman"/>
          <w:sz w:val="24"/>
          <w:szCs w:val="24"/>
        </w:rPr>
      </w:pPr>
      <w:r w:rsidRPr="005A62F4">
        <w:rPr>
          <w:rFonts w:ascii="Times New Roman" w:hAnsi="Times New Roman" w:cs="Times New Roman"/>
          <w:sz w:val="24"/>
          <w:szCs w:val="24"/>
        </w:rPr>
        <w:lastRenderedPageBreak/>
        <w:t>Following the National Healthcare Safety Network (NHSN) Laboratory Confirmed Bloodstream Infection (LCBI) Checklist,</w:t>
      </w:r>
      <w:r w:rsidRPr="005A62F4">
        <w:rPr>
          <w:rFonts w:ascii="Times New Roman" w:hAnsi="Times New Roman" w:cs="Times New Roman"/>
          <w:sz w:val="24"/>
          <w:szCs w:val="24"/>
        </w:rPr>
        <w:fldChar w:fldCharType="begin"/>
      </w:r>
      <w:r w:rsidR="00B27CF2">
        <w:rPr>
          <w:rFonts w:ascii="Times New Roman" w:hAnsi="Times New Roman" w:cs="Times New Roman"/>
          <w:sz w:val="24"/>
          <w:szCs w:val="24"/>
        </w:rPr>
        <w:instrText xml:space="preserve"> ADDIN EN.CITE &lt;EndNote&gt;&lt;Cite&gt;&lt;Year&gt;2021&lt;/Year&gt;&lt;RecNum&gt;27&lt;/RecNum&gt;&lt;DisplayText&gt;&lt;style face="superscript"&gt;4&lt;/style&gt;&lt;/DisplayText&gt;&lt;record&gt;&lt;rec-number&gt;27&lt;/rec-number&gt;&lt;foreign-keys&gt;&lt;key app="EN" db-id="t5rdf9ttz5z9x8extty59weh0rz90sv5tp9t" timestamp="1629336726"&gt;27&lt;/key&gt;&lt;/foreign-keys&gt;&lt;ref-type name="Electronic Article"&gt;43&lt;/ref-type&gt;&lt;contributors&gt;&lt;/contributors&gt;&lt;titles&gt;&lt;title&gt;National Healthcare Safety Network (NHSN). Bloodstream Infection (BSI) Events&lt;/title&gt;&lt;/titles&gt;&lt;section&gt;Jan 2021&lt;/section&gt;&lt;dates&gt;&lt;year&gt;2021&lt;/year&gt;&lt;pub-dates&gt;&lt;date&gt;August 19, 2021&lt;/date&gt;&lt;/pub-dates&gt;&lt;/dates&gt;&lt;publisher&gt;Centers for Disease Control and Prevention&lt;/publisher&gt;&lt;urls&gt;&lt;related-urls&gt;&lt;url&gt;https://www.cdc.gov/nhsn/pdfs/pscmanual/4psc_clabscurrent.pdf&lt;/url&gt;&lt;/related-urls&gt;&lt;/urls&gt;&lt;/record&gt;&lt;/Cite&gt;&lt;/EndNote&gt;</w:instrText>
      </w:r>
      <w:r w:rsidRPr="005A62F4">
        <w:rPr>
          <w:rFonts w:ascii="Times New Roman" w:hAnsi="Times New Roman" w:cs="Times New Roman"/>
          <w:sz w:val="24"/>
          <w:szCs w:val="24"/>
        </w:rPr>
        <w:fldChar w:fldCharType="separate"/>
      </w:r>
      <w:r w:rsidR="00B27CF2" w:rsidRPr="00B27CF2">
        <w:rPr>
          <w:rFonts w:ascii="Times New Roman" w:hAnsi="Times New Roman" w:cs="Times New Roman"/>
          <w:noProof/>
          <w:sz w:val="24"/>
          <w:szCs w:val="24"/>
          <w:vertAlign w:val="superscript"/>
        </w:rPr>
        <w:t>4</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PBSIs were defined as blood stream infections that satisfied the LCBI-2 criterion. Specifically, the LCBI-2 criterion required that </w:t>
      </w:r>
      <w:proofErr w:type="gramStart"/>
      <w:r w:rsidRPr="005A62F4">
        <w:rPr>
          <w:rFonts w:ascii="Times New Roman" w:hAnsi="Times New Roman" w:cs="Times New Roman"/>
          <w:sz w:val="24"/>
          <w:szCs w:val="24"/>
        </w:rPr>
        <w:t>all of</w:t>
      </w:r>
      <w:proofErr w:type="gramEnd"/>
      <w:r w:rsidRPr="005A62F4">
        <w:rPr>
          <w:rFonts w:ascii="Times New Roman" w:hAnsi="Times New Roman" w:cs="Times New Roman"/>
          <w:sz w:val="24"/>
          <w:szCs w:val="24"/>
        </w:rPr>
        <w:t xml:space="preserve"> the following three conditions be present: (1) ≥1 index clinical signs/symptoms—fever (&gt;38.0 ℃), chills, or hypotension; (2) organism(s) identified in the blood being unrelated to an infection at another site; and (3) detection of an identical NHSN-defined common commensal through culture from multiple blood specimens collected on separate occasions. The first author</w:t>
      </w:r>
      <w:r>
        <w:rPr>
          <w:rFonts w:ascii="Times New Roman" w:hAnsi="Times New Roman" w:cs="Times New Roman"/>
          <w:sz w:val="24"/>
          <w:szCs w:val="24"/>
        </w:rPr>
        <w:t xml:space="preserve">, </w:t>
      </w:r>
      <w:r w:rsidRPr="008A1010">
        <w:rPr>
          <w:rFonts w:ascii="Times New Roman" w:hAnsi="Times New Roman" w:cs="Times New Roman"/>
          <w:sz w:val="24"/>
          <w:szCs w:val="24"/>
        </w:rPr>
        <w:t>not blinded to the MPC score</w:t>
      </w:r>
      <w:r>
        <w:rPr>
          <w:rFonts w:ascii="Times New Roman" w:hAnsi="Times New Roman" w:cs="Times New Roman"/>
          <w:sz w:val="24"/>
          <w:szCs w:val="24"/>
        </w:rPr>
        <w:t>,</w:t>
      </w:r>
      <w:r w:rsidRPr="005A62F4">
        <w:rPr>
          <w:rFonts w:ascii="Times New Roman" w:hAnsi="Times New Roman" w:cs="Times New Roman"/>
          <w:sz w:val="24"/>
          <w:szCs w:val="24"/>
        </w:rPr>
        <w:t xml:space="preserve"> assessed the linked microbiology data to confirm all PBCI events.</w:t>
      </w:r>
    </w:p>
    <w:p w14:paraId="45EF3B73" w14:textId="77777777" w:rsidR="00524469" w:rsidRPr="005A62F4" w:rsidRDefault="00524469" w:rsidP="00524469">
      <w:pPr>
        <w:spacing w:line="480" w:lineRule="auto"/>
        <w:rPr>
          <w:rFonts w:ascii="Times New Roman" w:hAnsi="Times New Roman" w:cs="Times New Roman"/>
          <w:sz w:val="24"/>
          <w:szCs w:val="24"/>
        </w:rPr>
      </w:pPr>
    </w:p>
    <w:p w14:paraId="05C88B10" w14:textId="77777777" w:rsidR="00524469" w:rsidRPr="00524469" w:rsidRDefault="00524469" w:rsidP="00524469">
      <w:pPr>
        <w:spacing w:line="480" w:lineRule="auto"/>
        <w:rPr>
          <w:rFonts w:ascii="Times New Roman" w:hAnsi="Times New Roman" w:cs="Times New Roman"/>
          <w:i/>
          <w:iCs/>
          <w:sz w:val="24"/>
          <w:szCs w:val="24"/>
        </w:rPr>
      </w:pPr>
      <w:r w:rsidRPr="00524469">
        <w:rPr>
          <w:rFonts w:ascii="Times New Roman" w:hAnsi="Times New Roman" w:cs="Times New Roman"/>
          <w:i/>
          <w:iCs/>
          <w:sz w:val="24"/>
          <w:szCs w:val="24"/>
        </w:rPr>
        <w:t>Sample size</w:t>
      </w:r>
    </w:p>
    <w:p w14:paraId="798BA7F2" w14:textId="05D5EA69" w:rsidR="00524469" w:rsidRPr="005A62F4" w:rsidRDefault="00524469" w:rsidP="00524469">
      <w:pPr>
        <w:spacing w:line="480" w:lineRule="auto"/>
        <w:rPr>
          <w:rFonts w:ascii="Times New Roman" w:hAnsi="Times New Roman" w:cs="Times New Roman"/>
          <w:sz w:val="24"/>
          <w:szCs w:val="24"/>
        </w:rPr>
      </w:pPr>
      <w:r w:rsidRPr="005A62F4">
        <w:rPr>
          <w:rFonts w:ascii="Times New Roman" w:hAnsi="Times New Roman" w:cs="Times New Roman"/>
          <w:sz w:val="24"/>
          <w:szCs w:val="24"/>
        </w:rPr>
        <w:t>Despite targeting a minimum sample size of 100 events, our available cohort had only 89 events, meagerly satisfying a smaller threshold of &gt;50, for which experts recommend more events approaching 100.</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&lt;EndNote&gt;&lt;Cite&gt;&lt;Author&gt;Collins&lt;/Author&gt;&lt;Year&gt;2016&lt;/Year&gt;&lt;RecNum&gt;13&lt;/RecNum&gt;&lt;DisplayText&gt;&lt;style face="superscript"&gt;5&lt;/style&gt;&lt;/DisplayText&gt;&lt;record&gt;&lt;rec-number&gt;13&lt;/rec-number&gt;&lt;foreign-keys&gt;&lt;key app="EN" db-id="t5rdf9ttz5z9x8extty59weh0rz90sv5tp9t" timestamp="1628302987"&gt;13&lt;/key&gt;&lt;/foreign-keys&gt;&lt;ref-type name="Journal Article"&gt;17&lt;/ref-type&gt;&lt;contributors&gt;&lt;authors&gt;&lt;author&gt;Collins, Gary S.&lt;/author&gt;&lt;author&gt;Ogundimu, Emmanuel O.&lt;/author&gt;&lt;author&gt;Altman, Douglas G.&lt;/author&gt;&lt;/authors&gt;&lt;/contributors&gt;&lt;titles&gt;&lt;title&gt;Sample size considerations for the external validation of a multivariable prognostic model: a resampling study&lt;/title&gt;&lt;secondary-title&gt;Statistics in Medicine&lt;/secondary-title&gt;&lt;/titles&gt;&lt;periodical&gt;&lt;full-title&gt;Statistics in Medicine&lt;/full-title&gt;&lt;/periodical&gt;&lt;pages&gt;214-226&lt;/pages&gt;&lt;volume&gt;35&lt;/volume&gt;&lt;number&gt;2&lt;/number&gt;&lt;dates&gt;&lt;year&gt;2016&lt;/year&gt;&lt;/dates&gt;&lt;isbn&gt;0277-6715&lt;/isbn&gt;&lt;urls&gt;&lt;related-urls&gt;&lt;url&gt;https://onlinelibrary.wiley.com/doi/abs/10.1002/sim.6787&lt;/url&gt;&lt;/related-urls&gt;&lt;/urls&gt;&lt;electronic-resource-num&gt;https://doi.org/10.1002/sim.6787&lt;/electronic-resource-num&gt;&lt;/record&gt;&lt;/Cite&gt;&lt;/EndNote&gt;</w:instrText>
      </w:r>
      <w:r w:rsidRPr="005A62F4">
        <w:rPr>
          <w:rFonts w:ascii="Times New Roman" w:hAnsi="Times New Roman" w:cs="Times New Roman"/>
          <w:sz w:val="24"/>
          <w:szCs w:val="24"/>
        </w:rPr>
        <w:fldChar w:fldCharType="separate"/>
      </w:r>
      <w:r w:rsidRPr="00524469">
        <w:rPr>
          <w:rFonts w:ascii="Times New Roman" w:hAnsi="Times New Roman" w:cs="Times New Roman"/>
          <w:noProof/>
          <w:sz w:val="24"/>
          <w:szCs w:val="24"/>
          <w:vertAlign w:val="superscript"/>
        </w:rPr>
        <w:t>5</w:t>
      </w:r>
      <w:r w:rsidRPr="005A62F4">
        <w:rPr>
          <w:rFonts w:ascii="Times New Roman" w:hAnsi="Times New Roman" w:cs="Times New Roman"/>
          <w:sz w:val="24"/>
          <w:szCs w:val="24"/>
        </w:rPr>
        <w:fldChar w:fldCharType="end"/>
      </w:r>
    </w:p>
    <w:p w14:paraId="011CC2F8" w14:textId="03C0F2A6" w:rsidR="002D210F" w:rsidRDefault="002D210F" w:rsidP="004F2E81">
      <w:pPr>
        <w:spacing w:line="480" w:lineRule="auto"/>
        <w:rPr>
          <w:rFonts w:ascii="Times New Roman" w:hAnsi="Times New Roman" w:cs="Times New Roman"/>
          <w:sz w:val="24"/>
          <w:szCs w:val="24"/>
        </w:rPr>
      </w:pPr>
    </w:p>
    <w:p w14:paraId="7E5B185E" w14:textId="77777777" w:rsidR="00B27CF2" w:rsidRPr="00B27CF2" w:rsidRDefault="00B27CF2" w:rsidP="00B27CF2">
      <w:pPr>
        <w:spacing w:line="480" w:lineRule="auto"/>
        <w:rPr>
          <w:rFonts w:ascii="Times New Roman" w:hAnsi="Times New Roman" w:cs="Times New Roman"/>
          <w:i/>
          <w:iCs/>
          <w:sz w:val="24"/>
          <w:szCs w:val="24"/>
        </w:rPr>
      </w:pPr>
      <w:r w:rsidRPr="00B27CF2">
        <w:rPr>
          <w:rFonts w:ascii="Times New Roman" w:hAnsi="Times New Roman" w:cs="Times New Roman"/>
          <w:i/>
          <w:iCs/>
          <w:sz w:val="24"/>
          <w:szCs w:val="24"/>
        </w:rPr>
        <w:t>Statistical analysis</w:t>
      </w:r>
    </w:p>
    <w:p w14:paraId="07C2D52C" w14:textId="77777777" w:rsidR="00B27CF2" w:rsidRPr="005A62F4" w:rsidRDefault="00B27CF2" w:rsidP="00B27CF2">
      <w:pPr>
        <w:spacing w:line="480" w:lineRule="auto"/>
        <w:rPr>
          <w:rFonts w:ascii="Times New Roman" w:hAnsi="Times New Roman" w:cs="Times New Roman"/>
          <w:sz w:val="24"/>
          <w:szCs w:val="24"/>
        </w:rPr>
      </w:pPr>
      <w:r w:rsidRPr="005A62F4">
        <w:rPr>
          <w:rFonts w:ascii="Times New Roman" w:hAnsi="Times New Roman" w:cs="Times New Roman"/>
          <w:sz w:val="24"/>
          <w:szCs w:val="24"/>
        </w:rPr>
        <w:t xml:space="preserve">All variables were descriptively analyzed as means and standard deviations (SDs) or medians and interquartile ranges (IQRs) depending on their distribution or as numbers and percentages. We estimated the 95% confidence intervals (CIs) of proportions using the standard method. </w:t>
      </w:r>
    </w:p>
    <w:p w14:paraId="5878B8BF" w14:textId="7C04C60B" w:rsidR="00B27CF2" w:rsidRPr="005A62F4" w:rsidRDefault="00B27CF2" w:rsidP="00B27CF2">
      <w:pPr>
        <w:spacing w:line="480" w:lineRule="auto"/>
        <w:ind w:firstLine="720"/>
        <w:rPr>
          <w:rFonts w:ascii="Times New Roman" w:hAnsi="Times New Roman" w:cs="Times New Roman"/>
          <w:sz w:val="24"/>
          <w:szCs w:val="24"/>
        </w:rPr>
      </w:pPr>
      <w:r w:rsidRPr="005A62F4">
        <w:rPr>
          <w:rFonts w:ascii="Times New Roman" w:hAnsi="Times New Roman" w:cs="Times New Roman"/>
          <w:sz w:val="24"/>
          <w:szCs w:val="24"/>
        </w:rPr>
        <w:t>This study followed the recommended framework for external validation of a Cox prognostic model.</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&lt;EndNote&gt;&lt;Cite&gt;&lt;Author&gt;Royston&lt;/Author&gt;&lt;Year&gt;2013&lt;/Year&gt;&lt;RecNum&gt;3&lt;/RecNum&gt;&lt;DisplayText&gt;&lt;style face="superscript"&gt;6&lt;/style&gt;&lt;/DisplayText&gt;&lt;record&gt;&lt;rec-number&gt;3&lt;/rec-number&gt;&lt;foreign-keys&gt;&lt;key app="EN" db-id="t5rdf9ttz5z9x8extty59weh0rz90sv5tp9t" timestamp="1625626624"&gt;3&lt;/key&gt;&lt;/foreign-keys&gt;&lt;ref-type name="Journal Article"&gt;17&lt;/ref-type&gt;&lt;contributors&gt;&lt;authors&gt;&lt;author&gt;Royston, P.&lt;/author&gt;&lt;author&gt;Altman, D. G.&lt;/author&gt;&lt;/authors&gt;&lt;/contributors&gt;&lt;auth-address&gt;Hub for Trials Methodology Research, MRC Clinical Trials Unit and University College London, Aviation House 125, Kingsway Country, London WC2B 6NH, UK. pr@ctu.mrc.ac.uk&lt;/auth-address&gt;&lt;titles&gt;&lt;title&gt;External validation of a Cox prognostic model: principles and methods&lt;/title&gt;&lt;secondary-title&gt;BMC Med Res Methodol&lt;/secondary-title&gt;&lt;/titles&gt;&lt;periodical&gt;&lt;full-title&gt;BMC Med Res Methodol&lt;/full-title&gt;&lt;/periodical&gt;&lt;pages&gt;33&lt;/pages&gt;&lt;volume&gt;13&lt;/volume&gt;&lt;edition&gt;2013/03/19&lt;/edition&gt;&lt;keywords&gt;&lt;keyword&gt;Adult&lt;/keyword&gt;&lt;keyword&gt;Aged&lt;/keyword&gt;&lt;keyword&gt;*Breast Neoplasms/diagnosis/drug therapy/pathology&lt;/keyword&gt;&lt;keyword&gt;Calibration/*standards&lt;/keyword&gt;&lt;keyword&gt;Female&lt;/keyword&gt;&lt;keyword&gt;Humans&lt;/keyword&gt;&lt;keyword&gt;*Kaplan-Meier Estimate&lt;/keyword&gt;&lt;keyword&gt;Menopause/physiology&lt;/keyword&gt;&lt;keyword&gt;Middle Aged&lt;/keyword&gt;&lt;keyword&gt;Models, Statistical&lt;/keyword&gt;&lt;keyword&gt;Prognosis&lt;/keyword&gt;&lt;keyword&gt;*Proportional Hazards Models&lt;/keyword&gt;&lt;keyword&gt;Reproducibility of Results&lt;/keyword&gt;&lt;keyword&gt;Sensitivity and Specificity&lt;/keyword&gt;&lt;keyword&gt;*Survival Analysis&lt;/keyword&gt;&lt;keyword&gt;Time Factors&lt;/keyword&gt;&lt;/keywords&gt;&lt;dates&gt;&lt;year&gt;2013&lt;/year&gt;&lt;pub-dates&gt;&lt;date&gt;Mar 6&lt;/date&gt;&lt;/pub-dates&gt;&lt;/dates&gt;&lt;isbn&gt;1471-2288&lt;/isbn&gt;&lt;accession-num&gt;23496923&lt;/accession-num&gt;&lt;urls&gt;&lt;/urls&gt;&lt;custom2&gt;PMC3667097&lt;/custom2&gt;&lt;electronic-resource-num&gt;10.1186/1471-2288-13-33&lt;/electronic-resource-num&gt;&lt;remote-database-provider&gt;NLM&lt;/remote-database-provider&gt;&lt;language&gt;eng&lt;/language&gt;&lt;/record&gt;&lt;/Cite&gt;&lt;/EndNote&gt;</w:instrText>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6</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The Harrell’s </w:t>
      </w:r>
      <w:r w:rsidRPr="005A62F4">
        <w:rPr>
          <w:rFonts w:ascii="Times New Roman" w:hAnsi="Times New Roman" w:cs="Times New Roman"/>
          <w:i/>
          <w:iCs/>
          <w:sz w:val="24"/>
          <w:szCs w:val="24"/>
        </w:rPr>
        <w:t>C</w:t>
      </w:r>
      <w:r w:rsidRPr="005A62F4">
        <w:rPr>
          <w:rFonts w:ascii="Times New Roman" w:hAnsi="Times New Roman" w:cs="Times New Roman"/>
          <w:sz w:val="24"/>
          <w:szCs w:val="24"/>
        </w:rPr>
        <w:t>-statistic</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&lt;EndNote&gt;&lt;Cite&gt;&lt;Author&gt;Harrell&lt;/Author&gt;&lt;Year&gt;1982&lt;/Year&gt;&lt;RecNum&gt;4&lt;/RecNum&gt;&lt;DisplayText&gt;&lt;style face="superscript"&gt;7&lt;/style&gt;&lt;/DisplayText&gt;&lt;record&gt;&lt;rec-number&gt;4&lt;/rec-number&gt;&lt;foreign-keys&gt;&lt;key app="EN" db-id="t5rdf9ttz5z9x8extty59weh0rz90sv5tp9t" timestamp="1625629269"&gt;4&lt;/key&gt;&lt;/foreign-keys&gt;&lt;ref-type name="Journal Article"&gt;17&lt;/ref-type&gt;&lt;contributors&gt;&lt;authors&gt;&lt;author&gt;Harrell, Frank E., Jr&lt;/author&gt;&lt;author&gt;Califf, Robert M.&lt;/author&gt;&lt;author&gt;Pryor, David B.&lt;/author&gt;&lt;author&gt;Lee, Kerry L.&lt;/author&gt;&lt;author&gt;Rosati, Robert A.&lt;/author&gt;&lt;/authors&gt;&lt;/contributors&gt;&lt;titles&gt;&lt;title&gt;Evaluating the Yield of Medical Tests&lt;/title&gt;&lt;secondary-title&gt;JAMA&lt;/secondary-title&gt;&lt;/titles&gt;&lt;periodical&gt;&lt;full-title&gt;JAMA&lt;/full-title&gt;&lt;/periodical&gt;&lt;pages&gt;2543-2546&lt;/pages&gt;&lt;volume&gt;247&lt;/volume&gt;&lt;number&gt;18&lt;/number&gt;&lt;dates&gt;&lt;year&gt;1982&lt;/year&gt;&lt;/dates&gt;&lt;isbn&gt;0098-7484&lt;/isbn&gt;&lt;urls&gt;&lt;related-urls&gt;&lt;url&gt;https://doi.org/10.1001/jama.1982.03320430047030&lt;/url&gt;&lt;/related-urls&gt;&lt;/urls&gt;&lt;electronic-resource-num&gt;10.1001/jama.1982.03320430047030&lt;/electronic-resource-num&gt;&lt;access-date&gt;7/7/2021&lt;/access-date&gt;&lt;/record&gt;&lt;/Cite&gt;&lt;/EndNote&gt;</w:instrText>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7</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and </w:t>
      </w:r>
      <w:proofErr w:type="spellStart"/>
      <w:r w:rsidRPr="005A62F4">
        <w:rPr>
          <w:rFonts w:ascii="Times New Roman" w:hAnsi="Times New Roman" w:cs="Times New Roman"/>
          <w:sz w:val="24"/>
          <w:szCs w:val="24"/>
        </w:rPr>
        <w:t>Gönen</w:t>
      </w:r>
      <w:proofErr w:type="spellEnd"/>
      <w:r w:rsidRPr="005A62F4">
        <w:rPr>
          <w:rFonts w:ascii="Times New Roman" w:hAnsi="Times New Roman" w:cs="Times New Roman"/>
          <w:sz w:val="24"/>
          <w:szCs w:val="24"/>
        </w:rPr>
        <w:t xml:space="preserve"> and Heller’s </w:t>
      </w:r>
      <w:r w:rsidRPr="005A62F4">
        <w:rPr>
          <w:rFonts w:ascii="Times New Roman" w:hAnsi="Times New Roman" w:cs="Times New Roman"/>
          <w:i/>
          <w:iCs/>
          <w:sz w:val="24"/>
          <w:szCs w:val="24"/>
        </w:rPr>
        <w:t>K</w:t>
      </w:r>
      <w:r w:rsidRPr="005A62F4">
        <w:rPr>
          <w:rFonts w:ascii="Times New Roman" w:hAnsi="Times New Roman" w:cs="Times New Roman"/>
          <w:sz w:val="24"/>
          <w:szCs w:val="24"/>
        </w:rPr>
        <w:t xml:space="preserve"> statistic</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&lt;EndNote&gt;&lt;Cite&gt;&lt;Author&gt;Gönen&lt;/Author&gt;&lt;Year&gt;2005&lt;/Year&gt;&lt;RecNum&gt;5&lt;/RecNum&gt;&lt;DisplayText&gt;&lt;style face="superscript"&gt;8&lt;/style&gt;&lt;/DisplayText&gt;&lt;record&gt;&lt;rec-number&gt;5&lt;/rec-number&gt;&lt;foreign-keys&gt;&lt;key app="EN" db-id="t5rdf9ttz5z9x8extty59weh0rz90sv5tp9t" timestamp="1625629331"&gt;5&lt;/key&gt;&lt;/foreign-keys&gt;&lt;ref-type name="Journal Article"&gt;17&lt;/ref-type&gt;&lt;contributors&gt;&lt;authors&gt;&lt;author&gt;Gönen, Mithat&lt;/author&gt;&lt;author&gt;Heller, Glenn&lt;/author&gt;&lt;/authors&gt;&lt;/contributors&gt;&lt;titles&gt;&lt;title&gt;Concordance probability and discriminatory power in proportional hazards regression&lt;/title&gt;&lt;secondary-title&gt;Biometrika&lt;/secondary-title&gt;&lt;/titles&gt;&lt;periodical&gt;&lt;full-title&gt;Biometrika&lt;/full-title&gt;&lt;/periodical&gt;&lt;pages&gt;965-970&lt;/pages&gt;&lt;volume&gt;92&lt;/volume&gt;&lt;number&gt;4&lt;/number&gt;&lt;dates&gt;&lt;year&gt;2005&lt;/year&gt;&lt;/dates&gt;&lt;isbn&gt;0006-3444&lt;/isbn&gt;&lt;urls&gt;&lt;related-urls&gt;&lt;url&gt;https://doi.org/10.1093/biomet/92.4.965&lt;/url&gt;&lt;/related-urls&gt;&lt;/urls&gt;&lt;electronic-resource-num&gt;10.1093/biomet/92.4.965&lt;/electronic-resource-num&gt;&lt;access-date&gt;7/7/2021&lt;/access-date&gt;&lt;/record&gt;&lt;/Cite&gt;&lt;/EndNote&gt;</w:instrText>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8</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were used as measures of concordance, whereas the Royston–</w:t>
      </w:r>
      <w:proofErr w:type="spellStart"/>
      <w:r w:rsidRPr="005A62F4">
        <w:rPr>
          <w:rFonts w:ascii="Times New Roman" w:hAnsi="Times New Roman" w:cs="Times New Roman"/>
          <w:sz w:val="24"/>
          <w:szCs w:val="24"/>
        </w:rPr>
        <w:t>Sauerbrei</w:t>
      </w:r>
      <w:proofErr w:type="spellEnd"/>
      <w:r w:rsidRPr="005A62F4">
        <w:rPr>
          <w:rFonts w:ascii="Times New Roman" w:hAnsi="Times New Roman" w:cs="Times New Roman"/>
          <w:sz w:val="24"/>
          <w:szCs w:val="24"/>
        </w:rPr>
        <w:t xml:space="preserve"> </w:t>
      </w:r>
      <w:r w:rsidRPr="005A62F4">
        <w:rPr>
          <w:rFonts w:ascii="Times New Roman" w:hAnsi="Times New Roman" w:cs="Times New Roman"/>
          <w:i/>
          <w:iCs/>
          <w:sz w:val="24"/>
          <w:szCs w:val="24"/>
        </w:rPr>
        <w:t>D</w:t>
      </w:r>
      <w:r w:rsidRPr="005A62F4">
        <w:rPr>
          <w:rFonts w:ascii="Times New Roman" w:hAnsi="Times New Roman" w:cs="Times New Roman"/>
          <w:sz w:val="24"/>
          <w:szCs w:val="24"/>
        </w:rPr>
        <w:t xml:space="preserve"> statistic (</w:t>
      </w:r>
      <w:r w:rsidRPr="005A62F4">
        <w:rPr>
          <w:rFonts w:ascii="Times New Roman" w:hAnsi="Times New Roman" w:cs="Times New Roman"/>
          <w:i/>
          <w:iCs/>
          <w:sz w:val="24"/>
          <w:szCs w:val="24"/>
        </w:rPr>
        <w:t>R</w:t>
      </w:r>
      <w:r w:rsidRPr="005A62F4">
        <w:rPr>
          <w:rFonts w:ascii="Times New Roman" w:hAnsi="Times New Roman" w:cs="Times New Roman"/>
          <w:i/>
          <w:iCs/>
          <w:sz w:val="24"/>
          <w:szCs w:val="24"/>
          <w:vertAlign w:val="superscript"/>
        </w:rPr>
        <w:t>2</w:t>
      </w:r>
      <w:r w:rsidRPr="005A62F4">
        <w:rPr>
          <w:rFonts w:ascii="Times New Roman" w:hAnsi="Times New Roman" w:cs="Times New Roman"/>
          <w:i/>
          <w:iCs/>
          <w:sz w:val="24"/>
          <w:szCs w:val="24"/>
          <w:vertAlign w:val="subscript"/>
        </w:rPr>
        <w:t>D</w:t>
      </w:r>
      <w:r w:rsidRPr="005A62F4">
        <w:rPr>
          <w:rFonts w:ascii="Times New Roman" w:hAnsi="Times New Roman" w:cs="Times New Roman"/>
          <w:sz w:val="24"/>
          <w:szCs w:val="24"/>
        </w:rPr>
        <w:t>)</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&lt;EndNote&gt;&lt;Cite&gt;&lt;Author&gt;Royston&lt;/Author&gt;&lt;Year&gt;2004&lt;/Year&gt;&lt;RecNum&gt;6&lt;/RecNum&gt;&lt;DisplayText&gt;&lt;style face="superscript"&gt;9&lt;/style&gt;&lt;/DisplayText&gt;&lt;record&gt;&lt;rec-number&gt;6&lt;/rec-number&gt;&lt;foreign-keys&gt;&lt;key app="EN" db-id="t5rdf9ttz5z9x8extty59weh0rz90sv5tp9t" timestamp="1625629488"&gt;6&lt;/key&gt;&lt;/foreign-keys&gt;&lt;ref-type name="Journal Article"&gt;17&lt;/ref-type&gt;&lt;contributors&gt;&lt;authors&gt;&lt;author&gt;Royston, P.&lt;/author&gt;&lt;author&gt;Sauerbrei, W.&lt;/author&gt;&lt;/authors&gt;&lt;/contributors&gt;&lt;auth-address&gt;Cancer Division, MRC Clinical Trials Unit, London NW1 2DA, UK. patrick.royston@ctu.mrc.ac.uk&lt;/auth-address&gt;&lt;titles&gt;&lt;title&gt;A new measure of prognostic separation in survival data&lt;/title&gt;&lt;secondary-title&gt;Stat Med&lt;/secondary-title&gt;&lt;/titles&gt;&lt;periodical&gt;&lt;full-title&gt;Stat Med&lt;/full-title&gt;&lt;/periodical&gt;&lt;pages&gt;723-48&lt;/pages&gt;&lt;volume&gt;23&lt;/volume&gt;&lt;number&gt;5&lt;/number&gt;&lt;edition&gt;2004/02/26&lt;/edition&gt;&lt;keywords&gt;&lt;keyword&gt;Brain Neoplasms/drug therapy&lt;/keyword&gt;&lt;keyword&gt;Breast Neoplasms/drug therapy/surgery&lt;/keyword&gt;&lt;keyword&gt;Clinical Trials as Topic/statistics &amp;amp; numerical data&lt;/keyword&gt;&lt;keyword&gt;Germany&lt;/keyword&gt;&lt;keyword&gt;Glioma/drug therapy&lt;/keyword&gt;&lt;keyword&gt;Humans&lt;/keyword&gt;&lt;keyword&gt;Liver Cirrhosis, Biliary/therapy&lt;/keyword&gt;&lt;keyword&gt;*Models, Statistical&lt;/keyword&gt;&lt;keyword&gt;Multicenter Studies as Topic/statistics &amp;amp; numerical data&lt;/keyword&gt;&lt;keyword&gt;Multivariate Analysis&lt;/keyword&gt;&lt;keyword&gt;Prognosis&lt;/keyword&gt;&lt;keyword&gt;*Survival Analysis&lt;/keyword&gt;&lt;/keywords&gt;&lt;dates&gt;&lt;year&gt;2004&lt;/year&gt;&lt;pub-dates&gt;&lt;date&gt;Mar 15&lt;/date&gt;&lt;/pub-dates&gt;&lt;/dates&gt;&lt;isbn&gt;0277-6715 (Print)&amp;#xD;0277-6715&lt;/isbn&gt;&lt;accession-num&gt;14981672&lt;/accession-num&gt;&lt;urls&gt;&lt;/urls&gt;&lt;electronic-resource-num&gt;10.1002/sim.1621&lt;/electronic-resource-num&gt;&lt;remote-database-provider&gt;NLM&lt;/remote-database-provider&gt;&lt;language&gt;eng&lt;/language&gt;&lt;/record&gt;&lt;/Cite&gt;&lt;/EndNote&gt;</w:instrText>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9</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was used as a </w:t>
      </w:r>
      <w:r w:rsidRPr="005A62F4">
        <w:rPr>
          <w:rFonts w:ascii="Times New Roman" w:hAnsi="Times New Roman" w:cs="Times New Roman"/>
          <w:sz w:val="24"/>
          <w:szCs w:val="24"/>
        </w:rPr>
        <w:lastRenderedPageBreak/>
        <w:t>measure of variation. To visualize the extent of discrimination, the proportion of observed PBSIs were plotted using the Kaplan–Meier method.</w:t>
      </w:r>
    </w:p>
    <w:p w14:paraId="4FE0F6F8" w14:textId="3DC1981A" w:rsidR="00BC1279" w:rsidRPr="00CE554A" w:rsidRDefault="00B27CF2" w:rsidP="00BC1279">
      <w:pPr>
        <w:spacing w:line="480" w:lineRule="auto"/>
        <w:ind w:firstLine="720"/>
        <w:rPr>
          <w:rFonts w:ascii="Times New Roman" w:hAnsi="Times New Roman" w:cs="Times New Roman"/>
          <w:sz w:val="24"/>
          <w:szCs w:val="24"/>
        </w:rPr>
      </w:pPr>
      <w:r w:rsidRPr="005A62F4">
        <w:rPr>
          <w:rFonts w:ascii="Times New Roman" w:hAnsi="Times New Roman" w:cs="Times New Roman"/>
          <w:sz w:val="24"/>
          <w:szCs w:val="24"/>
        </w:rPr>
        <w:t>To examine calibration, we estimated the regression coefficient of the linear predictor (i.e., linear combination of a set of coefficients and predictive variables) on the original MPC score in the Cox model as the calibration slope and assessed its model fit.</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&lt;EndNote&gt;&lt;Cite&gt;&lt;Author&gt;Royston&lt;/Author&gt;&lt;Year&gt;2013&lt;/Year&gt;&lt;RecNum&gt;3&lt;/RecNum&gt;&lt;DisplayText&gt;&lt;style face="superscript"&gt;6&lt;/style&gt;&lt;/DisplayText&gt;&lt;record&gt;&lt;rec-number&gt;3&lt;/rec-number&gt;&lt;foreign-keys&gt;&lt;key app="EN" db-id="t5rdf9ttz5z9x8extty59weh0rz90sv5tp9t" timestamp="1625626624"&gt;3&lt;/key&gt;&lt;/foreign-keys&gt;&lt;ref-type name="Journal Article"&gt;17&lt;/ref-type&gt;&lt;contributors&gt;&lt;authors&gt;&lt;author&gt;Royston, P.&lt;/author&gt;&lt;author&gt;Altman, D. G.&lt;/author&gt;&lt;/authors&gt;&lt;/contributors&gt;&lt;auth-address&gt;Hub for Trials Methodology Research, MRC Clinical Trials Unit and University College London, Aviation House 125, Kingsway Country, London WC2B 6NH, UK. pr@ctu.mrc.ac.uk&lt;/auth-address&gt;&lt;titles&gt;&lt;title&gt;External validation of a Cox prognostic model: principles and methods&lt;/title&gt;&lt;secondary-title&gt;BMC Med Res Methodol&lt;/secondary-title&gt;&lt;/titles&gt;&lt;periodical&gt;&lt;full-title&gt;BMC Med Res Methodol&lt;/full-title&gt;&lt;/periodical&gt;&lt;pages&gt;33&lt;/pages&gt;&lt;volume&gt;13&lt;/volume&gt;&lt;edition&gt;2013/03/19&lt;/edition&gt;&lt;keywords&gt;&lt;keyword&gt;Adult&lt;/keyword&gt;&lt;keyword&gt;Aged&lt;/keyword&gt;&lt;keyword&gt;*Breast Neoplasms/diagnosis/drug therapy/pathology&lt;/keyword&gt;&lt;keyword&gt;Calibration/*standards&lt;/keyword&gt;&lt;keyword&gt;Female&lt;/keyword&gt;&lt;keyword&gt;Humans&lt;/keyword&gt;&lt;keyword&gt;*Kaplan-Meier Estimate&lt;/keyword&gt;&lt;keyword&gt;Menopause/physiology&lt;/keyword&gt;&lt;keyword&gt;Middle Aged&lt;/keyword&gt;&lt;keyword&gt;Models, Statistical&lt;/keyword&gt;&lt;keyword&gt;Prognosis&lt;/keyword&gt;&lt;keyword&gt;*Proportional Hazards Models&lt;/keyword&gt;&lt;keyword&gt;Reproducibility of Results&lt;/keyword&gt;&lt;keyword&gt;Sensitivity and Specificity&lt;/keyword&gt;&lt;keyword&gt;*Survival Analysis&lt;/keyword&gt;&lt;keyword&gt;Time Factors&lt;/keyword&gt;&lt;/keywords&gt;&lt;dates&gt;&lt;year&gt;2013&lt;/year&gt;&lt;pub-dates&gt;&lt;date&gt;Mar 6&lt;/date&gt;&lt;/pub-dates&gt;&lt;/dates&gt;&lt;isbn&gt;1471-2288&lt;/isbn&gt;&lt;accession-num&gt;23496923&lt;/accession-num&gt;&lt;urls&gt;&lt;/urls&gt;&lt;custom2&gt;PMC3667097&lt;/custom2&gt;&lt;electronic-resource-num&gt;10.1186/1471-2288-13-33&lt;/electronic-resource-num&gt;&lt;remote-database-provider&gt;NLM&lt;/remote-database-provider&gt;&lt;language&gt;eng&lt;/language&gt;&lt;/record&gt;&lt;/Cite&gt;&lt;/EndNote&gt;</w:instrText>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6</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To visualize the calibration, the following two approaches were performed</w:t>
      </w:r>
      <w:r w:rsidRPr="005A62F4">
        <w:rPr>
          <w:rFonts w:ascii="Times New Roman" w:hAnsi="Times New Roman" w:cs="Times New Roman" w:hint="eastAsia"/>
          <w:sz w:val="24"/>
          <w:szCs w:val="24"/>
        </w:rPr>
        <w:t>:</w:t>
      </w:r>
      <w:r w:rsidRPr="005A62F4">
        <w:rPr>
          <w:rFonts w:ascii="Times New Roman" w:hAnsi="Times New Roman" w:cs="Times New Roman"/>
          <w:sz w:val="24"/>
          <w:szCs w:val="24"/>
        </w:rPr>
        <w:t xml:space="preserve"> First, the model-derived predicted mean event curves </w:t>
      </w:r>
      <w:r w:rsidRPr="005A62F4">
        <w:rPr>
          <w:rFonts w:ascii="Times New Roman" w:hAnsi="Times New Roman" w:cs="Times New Roman"/>
          <w:sz w:val="24"/>
          <w:szCs w:val="24"/>
        </w:rPr>
        <w:fldChar w:fldCharType="begin">
          <w:fldData xml:space="preserve">PEVuZE5vdGU+PENpdGU+PEF1dGhvcj5IZXJjPC9BdXRob3I+PFllYXI+MjAxNzwvWWVhcj48UmVj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PEVuZE5vdGU+PENpdGU+PEF1dGhvcj5IZXJjPC9BdXRob3I+PFllYXI+MjAxNzwvWWVhcj48UmVj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A62F4">
        <w:rPr>
          <w:rFonts w:ascii="Times New Roman" w:hAnsi="Times New Roman" w:cs="Times New Roman"/>
          <w:sz w:val="24"/>
          <w:szCs w:val="24"/>
        </w:rPr>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3,10</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were visually compared to the Kaplan–Meier curves for the observed events. </w:t>
      </w:r>
      <w:r w:rsidR="00BC1279" w:rsidRPr="00CE554A">
        <w:rPr>
          <w:rFonts w:ascii="Times New Roman" w:hAnsi="Times New Roman" w:cs="Times New Roman"/>
          <w:sz w:val="24"/>
          <w:szCs w:val="24"/>
        </w:rPr>
        <w:t>We fitted a Weibull proportional hazards model using the reported CLABSI rates at days 6, 10, 21, and 28 of PICC placement in the original cohort</w:t>
      </w:r>
      <w:r w:rsidR="00BC1279" w:rsidRPr="00CE554A">
        <w:rPr>
          <w:rFonts w:ascii="Times New Roman" w:hAnsi="Times New Roman" w:cs="Times New Roman"/>
          <w:sz w:val="24"/>
          <w:szCs w:val="24"/>
        </w:rPr>
        <w:fldChar w:fldCharType="begin">
          <w:fldData xml:space="preserve">PEVuZE5vdGU+PENpdGU+PEF1dGhvcj5IZXJjPC9BdXRob3I+PFllYXI+MjAxNzwvWWVhcj48UmVj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</w:fldData>
        </w:fldChar>
      </w:r>
      <w:r w:rsidR="00BC1279">
        <w:rPr>
          <w:rFonts w:ascii="Times New Roman" w:hAnsi="Times New Roman" w:cs="Times New Roman"/>
          <w:sz w:val="24"/>
          <w:szCs w:val="24"/>
        </w:rPr>
        <w:instrText xml:space="preserve"> ADDIN EN.CITE </w:instrText>
      </w:r>
      <w:r w:rsidR="00BC1279">
        <w:rPr>
          <w:rFonts w:ascii="Times New Roman" w:hAnsi="Times New Roman" w:cs="Times New Roman"/>
          <w:sz w:val="24"/>
          <w:szCs w:val="24"/>
        </w:rPr>
        <w:fldChar w:fldCharType="begin">
          <w:fldData xml:space="preserve">PEVuZE5vdGU+PENpdGU+PEF1dGhvcj5IZXJjPC9BdXRob3I+PFllYXI+MjAxNzwvWWVhcj48UmVj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</w:fldData>
        </w:fldChar>
      </w:r>
      <w:r w:rsidR="00BC1279">
        <w:rPr>
          <w:rFonts w:ascii="Times New Roman" w:hAnsi="Times New Roman" w:cs="Times New Roman"/>
          <w:sz w:val="24"/>
          <w:szCs w:val="24"/>
        </w:rPr>
        <w:instrText xml:space="preserve"> ADDIN EN.CITE.DATA </w:instrText>
      </w:r>
      <w:r w:rsidR="00BC1279">
        <w:rPr>
          <w:rFonts w:ascii="Times New Roman" w:hAnsi="Times New Roman" w:cs="Times New Roman"/>
          <w:sz w:val="24"/>
          <w:szCs w:val="24"/>
        </w:rPr>
      </w:r>
      <w:r w:rsidR="00BC1279">
        <w:rPr>
          <w:rFonts w:ascii="Times New Roman" w:hAnsi="Times New Roman" w:cs="Times New Roman"/>
          <w:sz w:val="24"/>
          <w:szCs w:val="24"/>
        </w:rPr>
        <w:fldChar w:fldCharType="end"/>
      </w:r>
      <w:r w:rsidR="00BC1279" w:rsidRPr="00CE554A">
        <w:rPr>
          <w:rFonts w:ascii="Times New Roman" w:hAnsi="Times New Roman" w:cs="Times New Roman"/>
          <w:sz w:val="24"/>
          <w:szCs w:val="24"/>
        </w:rPr>
      </w:r>
      <w:r w:rsidR="00BC1279" w:rsidRPr="00CE554A">
        <w:rPr>
          <w:rFonts w:ascii="Times New Roman" w:hAnsi="Times New Roman" w:cs="Times New Roman"/>
          <w:sz w:val="24"/>
          <w:szCs w:val="24"/>
        </w:rPr>
        <w:fldChar w:fldCharType="separate"/>
      </w:r>
      <w:r w:rsidR="00BC1279" w:rsidRPr="00B27CF2">
        <w:rPr>
          <w:rFonts w:ascii="Times New Roman" w:hAnsi="Times New Roman" w:cs="Times New Roman"/>
          <w:noProof/>
          <w:sz w:val="24"/>
          <w:szCs w:val="24"/>
          <w:vertAlign w:val="superscript"/>
        </w:rPr>
        <w:t>3</w:t>
      </w:r>
      <w:r w:rsidR="00BC1279" w:rsidRPr="00CE554A">
        <w:rPr>
          <w:rFonts w:ascii="Times New Roman" w:hAnsi="Times New Roman" w:cs="Times New Roman"/>
          <w:sz w:val="24"/>
          <w:szCs w:val="24"/>
        </w:rPr>
        <w:fldChar w:fldCharType="end"/>
      </w:r>
      <w:r w:rsidR="00BC1279" w:rsidRPr="00CE554A">
        <w:rPr>
          <w:rFonts w:ascii="Times New Roman" w:hAnsi="Times New Roman" w:cs="Times New Roman"/>
          <w:sz w:val="24"/>
          <w:szCs w:val="24"/>
        </w:rPr>
        <w:t xml:space="preserve"> to obtain the predicted mean event curves. Standard linear regression was used to approximate the slope and intercept for the log baseline cumulative hazard function,</w:t>
      </w:r>
      <w:r w:rsidR="00BC1279" w:rsidRPr="00CE554A">
        <w:rPr>
          <w:rFonts w:ascii="Times New Roman" w:hAnsi="Times New Roman" w:cs="Times New Roman"/>
          <w:sz w:val="24"/>
          <w:szCs w:val="24"/>
        </w:rPr>
        <w:fldChar w:fldCharType="begin"/>
      </w:r>
      <w:r w:rsidR="00BC1279">
        <w:rPr>
          <w:rFonts w:ascii="Times New Roman" w:hAnsi="Times New Roman" w:cs="Times New Roman"/>
          <w:sz w:val="24"/>
          <w:szCs w:val="24"/>
        </w:rPr>
        <w:instrText xml:space="preserve"> ADDIN EN.CITE &lt;EndNote&gt;&lt;Cite&gt;&lt;Author&gt;van Houwelingen&lt;/Author&gt;&lt;Year&gt;2000&lt;/Year&gt;&lt;RecNum&gt;1&lt;/RecNum&gt;&lt;DisplayText&gt;&lt;style face="superscript"&gt;10&lt;/style&gt;&lt;/DisplayText&gt;&lt;record&gt;&lt;rec-number&gt;1&lt;/rec-number&gt;&lt;foreign-keys&gt;&lt;key app="EN" db-id="t5rdf9ttz5z9x8extty59weh0rz90sv5tp9t" timestamp="1625625632"&gt;1&lt;/key&gt;&lt;/foreign-keys&gt;&lt;ref-type name="Journal Article"&gt;17&lt;/ref-type&gt;&lt;contributors&gt;&lt;authors&gt;&lt;author&gt;van Houwelingen, H. C.&lt;/author&gt;&lt;/authors&gt;&lt;/contributors&gt;&lt;auth-address&gt;Department of Medical Statistics, Leiden University Medical Center, P.O. Box 9604, 2300 RC Leiden, The Netherlands. j.c.van_houwelingen@medstat.medfac.leidenuniv.nl&lt;/auth-address&gt;&lt;titles&gt;&lt;title&gt;Validation, calibration, revision and combination of prognostic survival models&lt;/title&gt;&lt;secondary-title&gt;Stat Med&lt;/secondary-title&gt;&lt;/titles&gt;&lt;periodical&gt;&lt;full-title&gt;Stat Med&lt;/full-title&gt;&lt;/periodical&gt;&lt;pages&gt;3401-15&lt;/pages&gt;&lt;volume&gt;19&lt;/volume&gt;&lt;number&gt;24&lt;/number&gt;&lt;edition&gt;2000/12/21&lt;/edition&gt;&lt;keywords&gt;&lt;keyword&gt;Calibration&lt;/keyword&gt;&lt;keyword&gt;Humans&lt;/keyword&gt;&lt;keyword&gt;Lymphoma, Non-Hodgkin/*mortality/therapy&lt;/keyword&gt;&lt;keyword&gt;Models, Statistical&lt;/keyword&gt;&lt;keyword&gt;Prognosis&lt;/keyword&gt;&lt;keyword&gt;*Proportional Hazards Models&lt;/keyword&gt;&lt;keyword&gt;*Survival Analysis&lt;/keyword&gt;&lt;/keywords&gt;&lt;dates&gt;&lt;year&gt;2000&lt;/year&gt;&lt;pub-dates&gt;&lt;date&gt;Dec 30&lt;/date&gt;&lt;/pub-dates&gt;&lt;/dates&gt;&lt;isbn&gt;0277-6715 (Print)&amp;#xD;0277-6715&lt;/isbn&gt;&lt;accession-num&gt;11122504&lt;/accession-num&gt;&lt;urls&gt;&lt;/urls&gt;&lt;electronic-resource-num&gt;10.1002/1097-0258(20001230)19:24&amp;lt;3401::aid-sim554&amp;gt;3.0.co;2-2&lt;/electronic-resource-num&gt;&lt;remote-database-provider&gt;NLM&lt;/remote-database-provider&gt;&lt;language&gt;eng&lt;/language&gt;&lt;/record&gt;&lt;/Cite&gt;&lt;/EndNote&gt;</w:instrText>
      </w:r>
      <w:r w:rsidR="00BC1279" w:rsidRPr="00CE554A">
        <w:rPr>
          <w:rFonts w:ascii="Times New Roman" w:hAnsi="Times New Roman" w:cs="Times New Roman"/>
          <w:sz w:val="24"/>
          <w:szCs w:val="24"/>
        </w:rPr>
        <w:fldChar w:fldCharType="separate"/>
      </w:r>
      <w:r w:rsidR="00BC1279" w:rsidRPr="00B27CF2">
        <w:rPr>
          <w:rFonts w:ascii="Times New Roman" w:hAnsi="Times New Roman" w:cs="Times New Roman"/>
          <w:noProof/>
          <w:sz w:val="24"/>
          <w:szCs w:val="24"/>
          <w:vertAlign w:val="superscript"/>
        </w:rPr>
        <w:t>10</w:t>
      </w:r>
      <w:r w:rsidR="00BC1279" w:rsidRPr="00CE554A">
        <w:rPr>
          <w:rFonts w:ascii="Times New Roman" w:hAnsi="Times New Roman" w:cs="Times New Roman"/>
          <w:sz w:val="24"/>
          <w:szCs w:val="24"/>
        </w:rPr>
        <w:fldChar w:fldCharType="end"/>
      </w:r>
      <w:r w:rsidR="00BC1279" w:rsidRPr="00CE554A">
        <w:rPr>
          <w:rFonts w:ascii="Times New Roman" w:hAnsi="Times New Roman" w:cs="Times New Roman"/>
          <w:sz w:val="24"/>
          <w:szCs w:val="24"/>
        </w:rPr>
        <w:t xml:space="preserve"> with which the baseline survival model was obtained as log(−log(S</w:t>
      </w:r>
      <w:r w:rsidR="00BC1279" w:rsidRPr="00CE554A">
        <w:rPr>
          <w:rFonts w:ascii="Times New Roman" w:hAnsi="Times New Roman" w:cs="Times New Roman"/>
          <w:sz w:val="24"/>
          <w:szCs w:val="24"/>
          <w:vertAlign w:val="subscript"/>
        </w:rPr>
        <w:t>0</w:t>
      </w:r>
      <w:r w:rsidR="00BC1279" w:rsidRPr="00CE554A">
        <w:rPr>
          <w:rFonts w:ascii="Times New Roman" w:hAnsi="Times New Roman" w:cs="Times New Roman"/>
          <w:sz w:val="24"/>
          <w:szCs w:val="24"/>
        </w:rPr>
        <w:t xml:space="preserve">(t))) = −5.322 + 1.025 </w:t>
      </w:r>
      <w:r w:rsidR="00BC1279" w:rsidRPr="00CE554A">
        <w:rPr>
          <w:rFonts w:ascii="Times New Roman" w:eastAsia="ＭＳ 明朝" w:hAnsi="Times New Roman" w:cs="Times New Roman"/>
          <w:sz w:val="24"/>
          <w:szCs w:val="24"/>
        </w:rPr>
        <w:t>×</w:t>
      </w:r>
      <w:r w:rsidR="00BC1279" w:rsidRPr="00CE554A">
        <w:rPr>
          <w:rFonts w:ascii="Times New Roman" w:hAnsi="Times New Roman" w:cs="Times New Roman"/>
          <w:sz w:val="24"/>
          <w:szCs w:val="24"/>
        </w:rPr>
        <w:t xml:space="preserve"> log(t).</w:t>
      </w:r>
      <w:r w:rsidR="00BC1279">
        <w:rPr>
          <w:rFonts w:ascii="Times New Roman" w:hAnsi="Times New Roman" w:cs="Times New Roman"/>
          <w:sz w:val="24"/>
          <w:szCs w:val="24"/>
        </w:rPr>
        <w:t xml:space="preserve"> </w:t>
      </w:r>
      <w:r w:rsidR="00BC1279" w:rsidRPr="005A62F4">
        <w:rPr>
          <w:rFonts w:ascii="Times New Roman" w:hAnsi="Times New Roman" w:cs="Times New Roman"/>
          <w:sz w:val="24"/>
          <w:szCs w:val="24"/>
        </w:rPr>
        <w:t>Second, we constructed the standard calibration plots, which were presented at 10, 21, and 28 days after PICC placement.</w:t>
      </w:r>
    </w:p>
    <w:p w14:paraId="157F598D" w14:textId="687AF29D" w:rsidR="00BC1279" w:rsidRPr="00CE554A" w:rsidRDefault="00B27CF2" w:rsidP="00BC1279">
      <w:pPr>
        <w:spacing w:line="480" w:lineRule="auto"/>
        <w:ind w:firstLine="720"/>
        <w:rPr>
          <w:rFonts w:ascii="Times New Roman" w:hAnsi="Times New Roman" w:cs="Times New Roman"/>
          <w:sz w:val="24"/>
          <w:szCs w:val="24"/>
        </w:rPr>
        <w:sectPr w:rsidR="00BC1279" w:rsidRPr="00CE554A">
          <w:footerReference w:type="default" r:id="rId7"/>
          <w:pgSz w:w="12240" w:h="15840"/>
          <w:pgMar w:top="1440" w:right="1440" w:bottom="1440" w:left="1440" w:header="720" w:footer="720" w:gutter="0"/>
          <w:cols w:space="720"/>
          <w:docGrid w:linePitch="360"/>
        </w:sectPr>
      </w:pPr>
      <w:bookmarkStart w:id="0" w:name="_Hlk80265136"/>
      <w:r w:rsidRPr="005A62F4">
        <w:rPr>
          <w:rFonts w:ascii="Times New Roman" w:hAnsi="Times New Roman" w:cs="Times New Roman"/>
          <w:sz w:val="24"/>
          <w:szCs w:val="24"/>
        </w:rPr>
        <w:t>To update the original MPC score, the baseline hazard function</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&lt;EndNote&gt;&lt;Cite&gt;&lt;Author&gt;Steyerberg&lt;/Author&gt;&lt;Year&gt;2019&lt;/Year&gt;&lt;RecNum&gt;9&lt;/RecNum&gt;&lt;DisplayText&gt;&lt;style face="superscript"&gt;11&lt;/style&gt;&lt;/DisplayText&gt;&lt;record&gt;&lt;rec-number&gt;9&lt;/rec-number&gt;&lt;foreign-keys&gt;&lt;key app="EN" db-id="t5rdf9ttz5z9x8extty59weh0rz90sv5tp9t" timestamp="1627691777"&gt;9&lt;/key&gt;&lt;/foreign-keys&gt;&lt;ref-type name="Book"&gt;6&lt;/ref-type&gt;&lt;contributors&gt;&lt;authors&gt;&lt;author&gt;Steyerberg, E.W.&lt;/author&gt;&lt;/authors&gt;&lt;/contributors&gt;&lt;titles&gt;&lt;title&gt;Clinical Prediction Models: A Practical Approach to Development, Validation, and Updating&lt;/title&gt;&lt;/titles&gt;&lt;dates&gt;&lt;year&gt;2019&lt;/year&gt;&lt;/dates&gt;&lt;publisher&gt;Springer International Publishing&lt;/publisher&gt;&lt;isbn&gt;9783030163990&lt;/isbn&gt;&lt;urls&gt;&lt;related-urls&gt;&lt;url&gt;https://books.google.co.jp/books?id=oKCkDwAAQBAJ&lt;/url&gt;&lt;/related-urls&gt;&lt;/urls&gt;&lt;/record&gt;&lt;/Cite&gt;&lt;/EndNote&gt;</w:instrText>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11</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was recalibrated using the Royston–Parmar flexible parametric survival models.</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&lt;EndNote&gt;&lt;Cite&gt;&lt;Author&gt;Royston&lt;/Author&gt;&lt;Year&gt;2011&lt;/Year&gt;&lt;RecNum&gt;10&lt;/RecNum&gt;&lt;DisplayText&gt;&lt;style face="superscript"&gt;12&lt;/style&gt;&lt;/DisplayText&gt;&lt;record&gt;&lt;rec-number&gt;10&lt;/rec-number&gt;&lt;foreign-keys&gt;&lt;key app="EN" db-id="t5rdf9ttz5z9x8extty59weh0rz90sv5tp9t" timestamp="1627698758"&gt;10&lt;/key&gt;&lt;/foreign-keys&gt;&lt;ref-type name="Book"&gt;6&lt;/ref-type&gt;&lt;contributors&gt;&lt;authors&gt;&lt;author&gt;Royston, P.&lt;/author&gt;&lt;author&gt;Lambert, P.C.&lt;/author&gt;&lt;/authors&gt;&lt;/contributors&gt;&lt;titles&gt;&lt;title&gt;Flexible Parametric Survival Analysis Using Stata: Beyond the Cox Model&lt;/title&gt;&lt;/titles&gt;&lt;dates&gt;&lt;year&gt;2011&lt;/year&gt;&lt;/dates&gt;&lt;publisher&gt;Stata Press&lt;/publisher&gt;&lt;isbn&gt;9781597180795&lt;/isbn&gt;&lt;urls&gt;&lt;related-urls&gt;&lt;url&gt;https://books.google.co.jp/books?id=OxmduAAACAAJ&lt;/url&gt;&lt;/related-urls&gt;&lt;/urls&gt;&lt;/record&gt;&lt;/Cite&gt;&lt;/EndNote&gt;</w:instrText>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12</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w:t>
      </w:r>
      <w:bookmarkEnd w:id="0"/>
      <w:r w:rsidR="00BC1279" w:rsidRPr="00CE554A">
        <w:rPr>
          <w:rFonts w:ascii="Times New Roman" w:hAnsi="Times New Roman" w:cs="Times New Roman"/>
          <w:sz w:val="24"/>
          <w:szCs w:val="24"/>
        </w:rPr>
        <w:t xml:space="preserve">We specified 2 (selected among 1 to 5) degrees of freedom for the restricted cubic spline based on the lowest Akaike information criterion/Bayesian information criterion (AIC/BIC), and selected the generalized Weibull proportional hazards model on the log cumulative hazard based on the comparable AIC/BIC across the alternative flexible parametric models (i.e., generalized proportional hazard, loglogistic, and </w:t>
      </w:r>
      <w:proofErr w:type="spellStart"/>
      <w:r w:rsidR="00BC1279" w:rsidRPr="00CE554A">
        <w:rPr>
          <w:rFonts w:ascii="Times New Roman" w:hAnsi="Times New Roman" w:cs="Times New Roman"/>
          <w:sz w:val="24"/>
          <w:szCs w:val="24"/>
        </w:rPr>
        <w:t>probit</w:t>
      </w:r>
      <w:proofErr w:type="spellEnd"/>
      <w:r w:rsidR="00BC1279" w:rsidRPr="00CE554A">
        <w:rPr>
          <w:rFonts w:ascii="Times New Roman" w:hAnsi="Times New Roman" w:cs="Times New Roman"/>
          <w:sz w:val="24"/>
          <w:szCs w:val="24"/>
        </w:rPr>
        <w:t>-scaled Royston-Parmer models).</w:t>
      </w:r>
      <w:r w:rsidR="00BC1279" w:rsidRPr="00CE554A">
        <w:rPr>
          <w:rFonts w:ascii="Times New Roman" w:hAnsi="Times New Roman" w:cs="Times New Roman"/>
          <w:sz w:val="24"/>
          <w:szCs w:val="24"/>
        </w:rPr>
        <w:fldChar w:fldCharType="begin"/>
      </w:r>
      <w:r w:rsidR="00BC1279">
        <w:rPr>
          <w:rFonts w:ascii="Times New Roman" w:hAnsi="Times New Roman" w:cs="Times New Roman"/>
          <w:sz w:val="24"/>
          <w:szCs w:val="24"/>
        </w:rPr>
        <w:instrText xml:space="preserve"> ADDIN EN.CITE &lt;EndNote&gt;&lt;Cite&gt;&lt;Author&gt;Royston&lt;/Author&gt;&lt;Year&gt;2011&lt;/Year&gt;&lt;RecNum&gt;10&lt;/RecNum&gt;&lt;DisplayText&gt;&lt;style face="superscript"&gt;12&lt;/style&gt;&lt;/DisplayText&gt;&lt;record&gt;&lt;rec-number&gt;10&lt;/rec-number&gt;&lt;foreign-keys&gt;&lt;key app="EN" db-id="t5rdf9ttz5z9x8extty59weh0rz90sv5tp9t" timestamp="1627698758"&gt;10&lt;/key&gt;&lt;/foreign-keys&gt;&lt;ref-type name="Book"&gt;6&lt;/ref-type&gt;&lt;contributors&gt;&lt;authors&gt;&lt;author&gt;Royston, P.&lt;/author&gt;&lt;author&gt;Lambert, P.C.&lt;/author&gt;&lt;/authors&gt;&lt;/contributors&gt;&lt;titles&gt;&lt;title&gt;Flexible Parametric Survival Analysis Using Stata: Beyond the Cox Model&lt;/title&gt;&lt;/titles&gt;&lt;dates&gt;&lt;year&gt;2011&lt;/year&gt;&lt;/dates&gt;&lt;publisher&gt;Stata Press&lt;/publisher&gt;&lt;isbn&gt;9781597180795&lt;/isbn&gt;&lt;urls&gt;&lt;related-urls&gt;&lt;url&gt;https://books.google.co.jp/books?id=OxmduAAACAAJ&lt;/url&gt;&lt;/related-urls&gt;&lt;/urls&gt;&lt;/record&gt;&lt;/Cite&gt;&lt;/EndNote&gt;</w:instrText>
      </w:r>
      <w:r w:rsidR="00BC1279" w:rsidRPr="00CE554A">
        <w:rPr>
          <w:rFonts w:ascii="Times New Roman" w:hAnsi="Times New Roman" w:cs="Times New Roman"/>
          <w:sz w:val="24"/>
          <w:szCs w:val="24"/>
        </w:rPr>
        <w:fldChar w:fldCharType="separate"/>
      </w:r>
      <w:r w:rsidR="00BC1279" w:rsidRPr="00B27CF2">
        <w:rPr>
          <w:rFonts w:ascii="Times New Roman" w:hAnsi="Times New Roman" w:cs="Times New Roman"/>
          <w:noProof/>
          <w:sz w:val="24"/>
          <w:szCs w:val="24"/>
          <w:vertAlign w:val="superscript"/>
        </w:rPr>
        <w:t>12</w:t>
      </w:r>
      <w:r w:rsidR="00BC1279" w:rsidRPr="00CE554A">
        <w:rPr>
          <w:rFonts w:ascii="Times New Roman" w:hAnsi="Times New Roman" w:cs="Times New Roman"/>
          <w:sz w:val="24"/>
          <w:szCs w:val="24"/>
        </w:rPr>
        <w:fldChar w:fldCharType="end"/>
      </w:r>
      <w:r w:rsidR="00BC1279" w:rsidRPr="00CE554A">
        <w:rPr>
          <w:rFonts w:ascii="Times New Roman" w:hAnsi="Times New Roman" w:cs="Times New Roman"/>
          <w:sz w:val="24"/>
          <w:szCs w:val="24"/>
        </w:rPr>
        <w:t xml:space="preserve"> Through this approach, we obtained the baseline survival model as log(−log(S</w:t>
      </w:r>
      <w:r w:rsidR="00BC1279" w:rsidRPr="00CE554A">
        <w:rPr>
          <w:rFonts w:ascii="Times New Roman" w:hAnsi="Times New Roman" w:cs="Times New Roman"/>
          <w:sz w:val="24"/>
          <w:szCs w:val="24"/>
          <w:vertAlign w:val="subscript"/>
        </w:rPr>
        <w:t>0</w:t>
      </w:r>
      <w:r w:rsidR="00BC1279" w:rsidRPr="00CE554A">
        <w:rPr>
          <w:rFonts w:ascii="Times New Roman" w:hAnsi="Times New Roman" w:cs="Times New Roman"/>
          <w:sz w:val="24"/>
          <w:szCs w:val="24"/>
        </w:rPr>
        <w:t xml:space="preserve">(t))) = −3.916 + 1.684 </w:t>
      </w:r>
      <w:r w:rsidR="00BC1279" w:rsidRPr="00CE554A">
        <w:rPr>
          <w:rFonts w:ascii="Times New Roman" w:eastAsia="ＭＳ 明朝" w:hAnsi="Times New Roman" w:cs="Times New Roman"/>
          <w:sz w:val="24"/>
          <w:szCs w:val="24"/>
        </w:rPr>
        <w:t>×</w:t>
      </w:r>
      <w:r w:rsidR="00BC1279" w:rsidRPr="00CE554A">
        <w:rPr>
          <w:rFonts w:ascii="Times New Roman" w:hAnsi="Times New Roman" w:cs="Times New Roman"/>
          <w:sz w:val="24"/>
          <w:szCs w:val="24"/>
        </w:rPr>
        <w:t xml:space="preserve"> log(t) + 0.416 </w:t>
      </w:r>
      <w:r w:rsidR="00BC1279" w:rsidRPr="00CE554A">
        <w:rPr>
          <w:rFonts w:ascii="Times New Roman" w:eastAsia="ＭＳ 明朝" w:hAnsi="Times New Roman" w:cs="Times New Roman"/>
          <w:sz w:val="24"/>
          <w:szCs w:val="24"/>
        </w:rPr>
        <w:t>×</w:t>
      </w:r>
      <w:r w:rsidR="00BC1279" w:rsidRPr="00CE554A">
        <w:rPr>
          <w:rFonts w:ascii="Times New Roman" w:hAnsi="Times New Roman" w:cs="Times New Roman"/>
          <w:sz w:val="24"/>
          <w:szCs w:val="24"/>
        </w:rPr>
        <w:t xml:space="preserve"> </w:t>
      </w:r>
      <w:r w:rsidR="00BC1279" w:rsidRPr="00CE554A">
        <w:rPr>
          <w:rFonts w:ascii="Times New Roman" w:hAnsi="Times New Roman" w:cs="Times New Roman"/>
          <w:i/>
          <w:iCs/>
          <w:sz w:val="24"/>
          <w:szCs w:val="24"/>
        </w:rPr>
        <w:t>z</w:t>
      </w:r>
      <w:r w:rsidR="00BC1279" w:rsidRPr="00CE554A">
        <w:rPr>
          <w:rFonts w:ascii="Times New Roman" w:hAnsi="Times New Roman" w:cs="Times New Roman"/>
          <w:sz w:val="24"/>
          <w:szCs w:val="24"/>
        </w:rPr>
        <w:t xml:space="preserve">, where </w:t>
      </w:r>
      <w:r w:rsidR="00BC1279" w:rsidRPr="00CE554A">
        <w:rPr>
          <w:rFonts w:ascii="Times New Roman" w:hAnsi="Times New Roman" w:cs="Times New Roman"/>
          <w:i/>
          <w:iCs/>
          <w:sz w:val="24"/>
          <w:szCs w:val="24"/>
        </w:rPr>
        <w:t>z</w:t>
      </w:r>
      <w:r w:rsidR="00BC1279" w:rsidRPr="00CE554A">
        <w:rPr>
          <w:rFonts w:ascii="Times New Roman" w:hAnsi="Times New Roman" w:cs="Times New Roman"/>
          <w:sz w:val="24"/>
          <w:szCs w:val="24"/>
        </w:rPr>
        <w:t xml:space="preserve"> was the basis function created for the restricted cubic spline for log time.</w:t>
      </w:r>
      <w:r w:rsidR="00BC1279" w:rsidRPr="00CE554A">
        <w:rPr>
          <w:rFonts w:ascii="Times New Roman" w:hAnsi="Times New Roman" w:cs="Times New Roman"/>
          <w:sz w:val="24"/>
          <w:szCs w:val="24"/>
        </w:rPr>
        <w:fldChar w:fldCharType="begin"/>
      </w:r>
      <w:r w:rsidR="00BC1279">
        <w:rPr>
          <w:rFonts w:ascii="Times New Roman" w:hAnsi="Times New Roman" w:cs="Times New Roman"/>
          <w:sz w:val="24"/>
          <w:szCs w:val="24"/>
        </w:rPr>
        <w:instrText xml:space="preserve"> ADDIN EN.CITE &lt;EndNote&gt;&lt;Cite&gt;&lt;Author&gt;Royston&lt;/Author&gt;&lt;Year&gt;2011&lt;/Year&gt;&lt;RecNum&gt;10&lt;/RecNum&gt;&lt;DisplayText&gt;&lt;style face="superscript"&gt;12&lt;/style&gt;&lt;/DisplayText&gt;&lt;record&gt;&lt;rec-number&gt;10&lt;/rec-number&gt;&lt;foreign-keys&gt;&lt;key app="EN" db-id="t5rdf9ttz5z9x8extty59weh0rz90sv5tp9t" timestamp="1627698758"&gt;10&lt;/key&gt;&lt;/foreign-keys&gt;&lt;ref-type name="Book"&gt;6&lt;/ref-type&gt;&lt;contributors&gt;&lt;authors&gt;&lt;author&gt;Royston, P.&lt;/author&gt;&lt;author&gt;Lambert, P.C.&lt;/author&gt;&lt;/authors&gt;&lt;/contributors&gt;&lt;titles&gt;&lt;title&gt;Flexible Parametric Survival Analysis Using Stata: Beyond the Cox Model&lt;/title&gt;&lt;/titles&gt;&lt;dates&gt;&lt;year&gt;2011&lt;/year&gt;&lt;/dates&gt;&lt;publisher&gt;Stata Press&lt;/publisher&gt;&lt;isbn&gt;9781597180795&lt;/isbn&gt;&lt;urls&gt;&lt;related-urls&gt;&lt;url&gt;https://books.google.co.jp/books?id=OxmduAAACAAJ&lt;/url&gt;&lt;/related-urls&gt;&lt;/urls&gt;&lt;/record&gt;&lt;/Cite&gt;&lt;/EndNote&gt;</w:instrText>
      </w:r>
      <w:r w:rsidR="00BC1279" w:rsidRPr="00CE554A">
        <w:rPr>
          <w:rFonts w:ascii="Times New Roman" w:hAnsi="Times New Roman" w:cs="Times New Roman"/>
          <w:sz w:val="24"/>
          <w:szCs w:val="24"/>
        </w:rPr>
        <w:fldChar w:fldCharType="separate"/>
      </w:r>
      <w:r w:rsidR="00BC1279" w:rsidRPr="00B27CF2">
        <w:rPr>
          <w:rFonts w:ascii="Times New Roman" w:hAnsi="Times New Roman" w:cs="Times New Roman"/>
          <w:noProof/>
          <w:sz w:val="24"/>
          <w:szCs w:val="24"/>
          <w:vertAlign w:val="superscript"/>
        </w:rPr>
        <w:t>12</w:t>
      </w:r>
      <w:r w:rsidR="00BC1279" w:rsidRPr="00CE554A">
        <w:rPr>
          <w:rFonts w:ascii="Times New Roman" w:hAnsi="Times New Roman" w:cs="Times New Roman"/>
          <w:sz w:val="24"/>
          <w:szCs w:val="24"/>
        </w:rPr>
        <w:fldChar w:fldCharType="end"/>
      </w:r>
    </w:p>
    <w:p w14:paraId="030CE998" w14:textId="519B3397" w:rsidR="00B27CF2" w:rsidRPr="005A62F4" w:rsidRDefault="00B27CF2" w:rsidP="00BC1279">
      <w:pPr>
        <w:spacing w:line="480" w:lineRule="auto"/>
        <w:rPr>
          <w:rFonts w:ascii="Times New Roman" w:hAnsi="Times New Roman" w:cs="Times New Roman"/>
          <w:sz w:val="24"/>
          <w:szCs w:val="24"/>
        </w:rPr>
      </w:pPr>
      <w:r w:rsidRPr="005A62F4">
        <w:rPr>
          <w:rFonts w:ascii="Times New Roman" w:hAnsi="Times New Roman" w:cs="Times New Roman"/>
          <w:sz w:val="24"/>
          <w:szCs w:val="24"/>
        </w:rPr>
        <w:lastRenderedPageBreak/>
        <w:t xml:space="preserve">Thereafter, we visually compared the updated predicted mean event curves with the Kaplan–Meier curves. Additionally, the standard calibration plots were constructed. </w:t>
      </w:r>
    </w:p>
    <w:p w14:paraId="216A2B29" w14:textId="41B44607" w:rsidR="00B27CF2" w:rsidRPr="005A62F4" w:rsidRDefault="00B27CF2" w:rsidP="00B27CF2">
      <w:pPr>
        <w:spacing w:line="480" w:lineRule="auto"/>
        <w:ind w:firstLine="720"/>
        <w:rPr>
          <w:rFonts w:ascii="Times New Roman" w:hAnsi="Times New Roman" w:cs="Times New Roman"/>
          <w:sz w:val="24"/>
          <w:szCs w:val="24"/>
        </w:rPr>
      </w:pPr>
      <w:r w:rsidRPr="005A62F4">
        <w:rPr>
          <w:rFonts w:ascii="Times New Roman" w:hAnsi="Times New Roman" w:cs="Times New Roman"/>
          <w:sz w:val="24"/>
          <w:szCs w:val="24"/>
        </w:rPr>
        <w:t>To compare among strategies based on the original or updated MPC score and among default management strategies (i.e., some interventions to prevent PBSIs for all and no intervention for all), decision curve analysis was conducted.</w:t>
      </w:r>
      <w:r w:rsidRPr="005A62F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&lt;EndNote&gt;&lt;Cite&gt;&lt;Author&gt;Vickers&lt;/Author&gt;&lt;Year&gt;2006&lt;/Year&gt;&lt;RecNum&gt;8&lt;/RecNum&gt;&lt;DisplayText&gt;&lt;style face="superscript"&gt;13&lt;/style&gt;&lt;/DisplayText&gt;&lt;record&gt;&lt;rec-number&gt;8&lt;/rec-number&gt;&lt;foreign-keys&gt;&lt;key app="EN" db-id="t5rdf9ttz5z9x8extty59weh0rz90sv5tp9t" timestamp="1625754544"&gt;8&lt;/key&gt;&lt;/foreign-keys&gt;&lt;ref-type name="Journal Article"&gt;17&lt;/ref-type&gt;&lt;contributors&gt;&lt;authors&gt;&lt;author&gt;Vickers, A. J.&lt;/author&gt;&lt;author&gt;Elkin, E. B.&lt;/author&gt;&lt;/authors&gt;&lt;/contributors&gt;&lt;auth-address&gt;Department of Epidemiology and Biostatistics, Memorial Sloan-Kettering Cancer Center, New York, USA. vickersa@mskcc.org&lt;/auth-address&gt;&lt;titles&gt;&lt;title&gt;Decision curve analysis: a novel method for evaluating prediction models&lt;/title&gt;&lt;secondary-title&gt;Med Decis Making&lt;/secondary-title&gt;&lt;/titles&gt;&lt;periodical&gt;&lt;full-title&gt;Med Decis Making&lt;/full-title&gt;&lt;/periodical&gt;&lt;pages&gt;565-74&lt;/pages&gt;&lt;volume&gt;26&lt;/volume&gt;&lt;number&gt;6&lt;/number&gt;&lt;edition&gt;2006/11/14&lt;/edition&gt;&lt;keywords&gt;&lt;keyword&gt;*Decision Support Techniques&lt;/keyword&gt;&lt;keyword&gt;Humans&lt;/keyword&gt;&lt;keyword&gt;Male&lt;/keyword&gt;&lt;keyword&gt;Neoplasm Invasiveness&lt;/keyword&gt;&lt;keyword&gt;Neoplasm Recurrence, Local/pathology&lt;/keyword&gt;&lt;keyword&gt;Outcome Assessment, Health Care&lt;/keyword&gt;&lt;keyword&gt;Probability&lt;/keyword&gt;&lt;keyword&gt;Prognosis&lt;/keyword&gt;&lt;keyword&gt;Prostatic Neoplasms/pathology/surgery&lt;/keyword&gt;&lt;keyword&gt;Risk Assessment&lt;/keyword&gt;&lt;keyword&gt;Seminal Vesicles/pathology/surgery&lt;/keyword&gt;&lt;/keywords&gt;&lt;dates&gt;&lt;year&gt;2006&lt;/year&gt;&lt;pub-dates&gt;&lt;date&gt;Nov-Dec&lt;/date&gt;&lt;/pub-dates&gt;&lt;/dates&gt;&lt;isbn&gt;0272-989X (Print)&amp;#xD;0272-989x&lt;/isbn&gt;&lt;accession-num&gt;17099194&lt;/accession-num&gt;&lt;urls&gt;&lt;/urls&gt;&lt;custom2&gt;PMC2577036&lt;/custom2&gt;&lt;custom6&gt;NIHMS74373&lt;/custom6&gt;&lt;electronic-resource-num&gt;10.1177/0272989x06295361&lt;/electronic-resource-num&gt;&lt;remote-database-provider&gt;NLM&lt;/remote-database-provider&gt;&lt;language&gt;eng&lt;/language&gt;&lt;/record&gt;&lt;/Cite&gt;&lt;/EndNote&gt;</w:instrText>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13</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We estimated the difference between the proportion of “true positives” (i.e., appropriate implementation of interventions for patients who developed PBSI) and the proportion of “false positives” (i.e., unnecessary implementation of interventions for patients who did not develop PBSI) as the net benefit, weighted by the odds of provider and/or patient preference regarding whether or not to implement the interventions.</w:t>
      </w:r>
      <w:r w:rsidRPr="005A62F4">
        <w:rPr>
          <w:rFonts w:ascii="Times New Roman" w:hAnsi="Times New Roman" w:cs="Times New Roman"/>
          <w:sz w:val="24"/>
          <w:szCs w:val="24"/>
        </w:rPr>
        <w:fldChar w:fldCharType="begin">
          <w:fldData xml:space="preserve">PEVuZE5vdGU+PENpdGU+PEF1dGhvcj5WaWNrZXJzPC9BdXRob3I+PFllYXI+MjAxNjwvWWVhcj48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PEVuZE5vdGU+PENpdGU+PEF1dGhvcj5WaWNrZXJzPC9BdXRob3I+PFllYXI+MjAxNjwvWWVhcj48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A62F4">
        <w:rPr>
          <w:rFonts w:ascii="Times New Roman" w:hAnsi="Times New Roman" w:cs="Times New Roman"/>
          <w:sz w:val="24"/>
          <w:szCs w:val="24"/>
        </w:rPr>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14</w:t>
      </w:r>
      <w:r w:rsidRPr="005A62F4">
        <w:rPr>
          <w:rFonts w:ascii="Times New Roman" w:hAnsi="Times New Roman" w:cs="Times New Roman"/>
          <w:sz w:val="24"/>
          <w:szCs w:val="24"/>
        </w:rPr>
        <w:fldChar w:fldCharType="end"/>
      </w:r>
    </w:p>
    <w:p w14:paraId="01068D8E" w14:textId="1524B672" w:rsidR="00B27CF2" w:rsidRPr="005A62F4" w:rsidRDefault="00B27CF2" w:rsidP="00B27CF2">
      <w:pPr>
        <w:spacing w:line="480" w:lineRule="auto"/>
        <w:ind w:firstLine="720"/>
        <w:rPr>
          <w:rFonts w:ascii="Times New Roman" w:hAnsi="Times New Roman" w:cs="Times New Roman"/>
          <w:sz w:val="24"/>
          <w:szCs w:val="24"/>
        </w:rPr>
      </w:pPr>
      <w:r w:rsidRPr="005A62F4">
        <w:rPr>
          <w:rFonts w:ascii="Times New Roman" w:hAnsi="Times New Roman" w:cs="Times New Roman"/>
          <w:sz w:val="24"/>
          <w:szCs w:val="24"/>
        </w:rPr>
        <w:t>Our main analysis used the original MPC score and grouped patients into seven risk categories according to the total points (i.e., 0, 1, 2, 3, 4, 5, and ≥6 points).</w:t>
      </w:r>
      <w:r w:rsidRPr="005A62F4">
        <w:rPr>
          <w:rFonts w:ascii="Times New Roman" w:hAnsi="Times New Roman" w:cs="Times New Roman"/>
          <w:sz w:val="24"/>
          <w:szCs w:val="24"/>
        </w:rPr>
        <w:fldChar w:fldCharType="begin">
          <w:fldData xml:space="preserve">PEVuZE5vdGU+PENpdGU+PEF1dGhvcj5IZXJjPC9BdXRob3I+PFllYXI+MjAxNzwvWWVhcj48UmVj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PEVuZE5vdGU+PENpdGU+PEF1dGhvcj5IZXJjPC9BdXRob3I+PFllYXI+MjAxNzwvWWVhcj48UmVj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A62F4">
        <w:rPr>
          <w:rFonts w:ascii="Times New Roman" w:hAnsi="Times New Roman" w:cs="Times New Roman"/>
          <w:sz w:val="24"/>
          <w:szCs w:val="24"/>
        </w:rPr>
      </w:r>
      <w:r w:rsidRPr="005A62F4">
        <w:rPr>
          <w:rFonts w:ascii="Times New Roman" w:hAnsi="Times New Roman" w:cs="Times New Roman"/>
          <w:sz w:val="24"/>
          <w:szCs w:val="24"/>
        </w:rPr>
        <w:fldChar w:fldCharType="separate"/>
      </w:r>
      <w:r w:rsidRPr="00B27CF2">
        <w:rPr>
          <w:rFonts w:ascii="Times New Roman" w:hAnsi="Times New Roman" w:cs="Times New Roman"/>
          <w:noProof/>
          <w:sz w:val="24"/>
          <w:szCs w:val="24"/>
          <w:vertAlign w:val="superscript"/>
        </w:rPr>
        <w:t>3</w:t>
      </w:r>
      <w:r w:rsidRPr="005A62F4">
        <w:rPr>
          <w:rFonts w:ascii="Times New Roman" w:hAnsi="Times New Roman" w:cs="Times New Roman"/>
          <w:sz w:val="24"/>
          <w:szCs w:val="24"/>
        </w:rPr>
        <w:fldChar w:fldCharType="end"/>
      </w:r>
      <w:r w:rsidRPr="005A62F4">
        <w:rPr>
          <w:rFonts w:ascii="Times New Roman" w:hAnsi="Times New Roman" w:cs="Times New Roman"/>
          <w:sz w:val="24"/>
          <w:szCs w:val="24"/>
        </w:rPr>
        <w:t xml:space="preserve"> During sensitivity analyses, the linear predictor with the originally reported coefficients was used to calculate the prognostic index, which was used to categorize patients into five equal-sized risk groups. To depict the predicted mean event curves, we </w:t>
      </w:r>
      <w:r w:rsidRPr="005A62F4">
        <w:rPr>
          <w:rFonts w:ascii="Times New Roman" w:hAnsi="Times New Roman" w:cs="Times New Roman"/>
          <w:i/>
          <w:iCs/>
          <w:sz w:val="24"/>
          <w:szCs w:val="24"/>
        </w:rPr>
        <w:t>post-hoc</w:t>
      </w:r>
      <w:r w:rsidRPr="005A62F4">
        <w:rPr>
          <w:rFonts w:ascii="Times New Roman" w:hAnsi="Times New Roman" w:cs="Times New Roman"/>
          <w:sz w:val="24"/>
          <w:szCs w:val="24"/>
        </w:rPr>
        <w:t xml:space="preserve"> selected five values (i.e., 0, 1, 2, 3, and 4) from the prognostic index based on the distribution of the observed values. Planned subgroup analyses according to admitted departments were not performed due to the limited PBSI events.</w:t>
      </w:r>
    </w:p>
    <w:p w14:paraId="737139E7" w14:textId="77777777" w:rsidR="00B27CF2" w:rsidRPr="005A62F4" w:rsidRDefault="00B27CF2" w:rsidP="00B27CF2">
      <w:pPr>
        <w:spacing w:line="480" w:lineRule="auto"/>
        <w:ind w:firstLine="720"/>
        <w:rPr>
          <w:rFonts w:ascii="Times New Roman" w:hAnsi="Times New Roman" w:cs="Times New Roman"/>
          <w:sz w:val="24"/>
          <w:szCs w:val="24"/>
        </w:rPr>
      </w:pPr>
      <w:r w:rsidRPr="005A62F4">
        <w:rPr>
          <w:rFonts w:ascii="Times New Roman" w:hAnsi="Times New Roman" w:cs="Times New Roman"/>
          <w:sz w:val="24"/>
          <w:szCs w:val="24"/>
        </w:rPr>
        <w:t>All statistical analyses were performed using Stata SE version 17.1 (Stata Corp, College Station, TX, USA). To obtain cluster-robust standard errors during repeated observations, a clustered sandwich estimator was used. All analyses used two-tailed P values with the level of significance set at &lt;0.05.</w:t>
      </w:r>
    </w:p>
    <w:p w14:paraId="0C5F08C8" w14:textId="77777777" w:rsidR="00AF47CE" w:rsidRDefault="00AF47CE" w:rsidP="004F2E81">
      <w:pPr>
        <w:spacing w:line="480" w:lineRule="auto"/>
        <w:rPr>
          <w:rFonts w:ascii="Times New Roman" w:hAnsi="Times New Roman" w:cs="Times New Roman"/>
          <w:sz w:val="24"/>
          <w:szCs w:val="24"/>
        </w:rPr>
        <w:sectPr w:rsidR="00AF47CE">
          <w:pgSz w:w="12240" w:h="15840"/>
          <w:pgMar w:top="1440" w:right="1440" w:bottom="1440" w:left="1440" w:header="720" w:footer="720" w:gutter="0"/>
          <w:cols w:space="720"/>
          <w:docGrid w:linePitch="360"/>
        </w:sectPr>
      </w:pPr>
    </w:p>
    <w:p w14:paraId="1320300B" w14:textId="29606BB3" w:rsidR="007A4A2B" w:rsidRPr="00CE554A" w:rsidRDefault="007A4A2B" w:rsidP="007A4A2B">
      <w:pPr>
        <w:rPr>
          <w:rFonts w:ascii="Times New Roman" w:eastAsiaTheme="minorHAnsi" w:hAnsi="Times New Roman" w:cs="Times New Roman"/>
          <w:b/>
          <w:bCs/>
          <w:sz w:val="24"/>
          <w:szCs w:val="24"/>
        </w:rPr>
      </w:pPr>
      <w:r w:rsidRPr="00CE554A">
        <w:rPr>
          <w:rFonts w:ascii="Times New Roman" w:eastAsiaTheme="minorHAnsi" w:hAnsi="Times New Roman" w:cs="Times New Roman"/>
          <w:b/>
          <w:bCs/>
          <w:sz w:val="24"/>
          <w:szCs w:val="24"/>
        </w:rPr>
        <w:lastRenderedPageBreak/>
        <w:t>Supplementary Table</w:t>
      </w:r>
      <w:r>
        <w:rPr>
          <w:rFonts w:ascii="Times New Roman" w:eastAsiaTheme="minorHAnsi" w:hAnsi="Times New Roman" w:cs="Times New Roman"/>
          <w:b/>
          <w:bCs/>
          <w:sz w:val="24"/>
          <w:szCs w:val="24"/>
        </w:rPr>
        <w:t>s</w:t>
      </w:r>
    </w:p>
    <w:p w14:paraId="54DFD0F7" w14:textId="77777777" w:rsidR="007A4A2B" w:rsidRPr="00CE554A" w:rsidRDefault="007A4A2B" w:rsidP="007A4A2B">
      <w:pPr>
        <w:rPr>
          <w:rFonts w:ascii="Times New Roman" w:eastAsiaTheme="minorHAnsi" w:hAnsi="Times New Roman" w:cs="Times New Roman"/>
          <w:b/>
          <w:bCs/>
          <w:sz w:val="24"/>
          <w:szCs w:val="24"/>
        </w:rPr>
      </w:pPr>
    </w:p>
    <w:p w14:paraId="34E08CF1" w14:textId="72DF89AF" w:rsidR="00AF47CE" w:rsidRPr="005A62F4" w:rsidRDefault="00AF47CE" w:rsidP="00AF47CE">
      <w:pPr>
        <w:spacing w:line="480" w:lineRule="auto"/>
        <w:rPr>
          <w:rFonts w:ascii="Times New Roman" w:eastAsia="ＭＳ ゴシック" w:hAnsi="Times New Roman" w:cs="Times New Roman"/>
          <w:sz w:val="24"/>
          <w:szCs w:val="24"/>
        </w:rPr>
      </w:pPr>
      <w:r>
        <w:rPr>
          <w:rFonts w:ascii="Times New Roman" w:eastAsia="ＭＳ ゴシック" w:hAnsi="Times New Roman" w:cs="Times New Roman"/>
          <w:b/>
          <w:bCs/>
          <w:sz w:val="24"/>
          <w:szCs w:val="24"/>
        </w:rPr>
        <w:t xml:space="preserve">Supplementary </w:t>
      </w:r>
      <w:r w:rsidRPr="005A62F4">
        <w:rPr>
          <w:rFonts w:ascii="Times New Roman" w:eastAsia="ＭＳ ゴシック" w:hAnsi="Times New Roman" w:cs="Times New Roman"/>
          <w:b/>
          <w:bCs/>
          <w:sz w:val="24"/>
          <w:szCs w:val="24"/>
        </w:rPr>
        <w:t xml:space="preserve">Table </w:t>
      </w:r>
      <w:r>
        <w:rPr>
          <w:rFonts w:ascii="Times New Roman" w:eastAsia="ＭＳ ゴシック" w:hAnsi="Times New Roman" w:cs="Times New Roman"/>
          <w:b/>
          <w:bCs/>
          <w:sz w:val="24"/>
          <w:szCs w:val="24"/>
        </w:rPr>
        <w:t>1</w:t>
      </w:r>
      <w:r w:rsidRPr="005A62F4">
        <w:rPr>
          <w:rFonts w:ascii="Times New Roman" w:eastAsia="ＭＳ ゴシック" w:hAnsi="Times New Roman" w:cs="Times New Roman"/>
          <w:b/>
          <w:bCs/>
          <w:sz w:val="24"/>
          <w:szCs w:val="24"/>
        </w:rPr>
        <w:t xml:space="preserve">. </w:t>
      </w:r>
      <w:r w:rsidRPr="005A62F4">
        <w:rPr>
          <w:rFonts w:ascii="Times New Roman" w:eastAsia="ＭＳ ゴシック" w:hAnsi="Times New Roman" w:cs="Times New Roman"/>
          <w:sz w:val="24"/>
          <w:szCs w:val="24"/>
        </w:rPr>
        <w:t>Confirmed pathogens causing peripherally inserted central catheter-associated bloodstream infections</w:t>
      </w:r>
    </w:p>
    <w:tbl>
      <w:tblPr>
        <w:tblStyle w:val="21"/>
        <w:tblW w:w="8472" w:type="dxa"/>
        <w:tblLayout w:type="fixed"/>
        <w:tblLook w:val="0620" w:firstRow="1" w:lastRow="0" w:firstColumn="0" w:lastColumn="0" w:noHBand="1" w:noVBand="1"/>
      </w:tblPr>
      <w:tblGrid>
        <w:gridCol w:w="5070"/>
        <w:gridCol w:w="3402"/>
      </w:tblGrid>
      <w:tr w:rsidR="00AF47CE" w:rsidRPr="005A62F4" w14:paraId="45B29CCC" w14:textId="77777777" w:rsidTr="00CE73AE">
        <w:trPr>
          <w:cnfStyle w:val="100000000000" w:firstRow="1" w:lastRow="0" w:firstColumn="0" w:lastColumn="0" w:oddVBand="0" w:evenVBand="0" w:oddHBand="0" w:evenHBand="0" w:firstRowFirstColumn="0" w:firstRowLastColumn="0" w:lastRowFirstColumn="0" w:lastRowLastColumn="0"/>
          <w:trHeight w:val="400"/>
        </w:trPr>
        <w:tc>
          <w:tcPr>
            <w:tcW w:w="5070" w:type="dxa"/>
            <w:vAlign w:val="center"/>
          </w:tcPr>
          <w:p w14:paraId="258BBA71" w14:textId="77777777" w:rsidR="00AF47CE" w:rsidRPr="005A62F4" w:rsidRDefault="00AF47CE" w:rsidP="0094719D">
            <w:pPr>
              <w:spacing w:line="480" w:lineRule="auto"/>
              <w:rPr>
                <w:rFonts w:ascii="Times New Roman" w:eastAsia="ＭＳ ゴシック" w:hAnsi="Times New Roman" w:cs="Times New Roman"/>
                <w:b w:val="0"/>
                <w:bCs w:val="0"/>
                <w:sz w:val="24"/>
              </w:rPr>
            </w:pPr>
            <w:r w:rsidRPr="005A62F4">
              <w:rPr>
                <w:rFonts w:ascii="Times New Roman" w:eastAsia="ＭＳ ゴシック" w:hAnsi="Times New Roman" w:cs="Times New Roman"/>
                <w:b w:val="0"/>
                <w:bCs w:val="0"/>
                <w:sz w:val="24"/>
              </w:rPr>
              <w:t>Pathogen</w:t>
            </w:r>
          </w:p>
        </w:tc>
        <w:tc>
          <w:tcPr>
            <w:tcW w:w="3402" w:type="dxa"/>
            <w:vAlign w:val="center"/>
          </w:tcPr>
          <w:p w14:paraId="7C7C4010" w14:textId="77777777" w:rsidR="00AF47CE" w:rsidRPr="005A62F4" w:rsidRDefault="00AF47CE" w:rsidP="0094719D">
            <w:pPr>
              <w:spacing w:line="480" w:lineRule="auto"/>
              <w:ind w:leftChars="-43" w:left="-95" w:rightChars="-70" w:right="-154"/>
              <w:jc w:val="center"/>
              <w:rPr>
                <w:rFonts w:ascii="Times New Roman" w:eastAsia="ＭＳ ゴシック" w:hAnsi="Times New Roman" w:cs="Times New Roman"/>
                <w:b w:val="0"/>
                <w:bCs w:val="0"/>
                <w:sz w:val="24"/>
              </w:rPr>
            </w:pPr>
            <w:r w:rsidRPr="005A62F4">
              <w:rPr>
                <w:rFonts w:ascii="Times New Roman" w:eastAsia="ＭＳ ゴシック" w:hAnsi="Times New Roman" w:cs="Times New Roman"/>
                <w:b w:val="0"/>
                <w:bCs w:val="0"/>
                <w:sz w:val="24"/>
              </w:rPr>
              <w:t>Number of Infections (</w:t>
            </w:r>
            <w:r w:rsidRPr="005A62F4">
              <w:rPr>
                <w:rFonts w:ascii="Times New Roman" w:eastAsia="ＭＳ ゴシック" w:hAnsi="Times New Roman" w:cs="Times New Roman"/>
                <w:b w:val="0"/>
                <w:bCs w:val="0"/>
                <w:i/>
                <w:iCs/>
                <w:sz w:val="24"/>
              </w:rPr>
              <w:t>n</w:t>
            </w:r>
            <w:r w:rsidRPr="005A62F4">
              <w:rPr>
                <w:rFonts w:ascii="Times New Roman" w:eastAsia="ＭＳ ゴシック" w:hAnsi="Times New Roman" w:cs="Times New Roman"/>
                <w:b w:val="0"/>
                <w:bCs w:val="0"/>
                <w:sz w:val="24"/>
              </w:rPr>
              <w:t>=89) (%)</w:t>
            </w:r>
          </w:p>
        </w:tc>
      </w:tr>
      <w:tr w:rsidR="00AF47CE" w:rsidRPr="005A62F4" w14:paraId="33FF10E4" w14:textId="77777777" w:rsidTr="00CE73AE">
        <w:trPr>
          <w:trHeight w:val="400"/>
        </w:trPr>
        <w:tc>
          <w:tcPr>
            <w:tcW w:w="5070" w:type="dxa"/>
            <w:vAlign w:val="center"/>
          </w:tcPr>
          <w:p w14:paraId="70362908" w14:textId="77777777" w:rsidR="00AF47CE" w:rsidRPr="00CE73AE" w:rsidRDefault="00AF47CE" w:rsidP="0094719D">
            <w:pPr>
              <w:spacing w:line="480" w:lineRule="auto"/>
              <w:rPr>
                <w:rFonts w:ascii="Times New Roman" w:eastAsia="ＭＳ ゴシック" w:hAnsi="Times New Roman" w:cs="Times New Roman"/>
                <w:b/>
                <w:bCs/>
                <w:sz w:val="24"/>
              </w:rPr>
            </w:pPr>
            <w:r w:rsidRPr="00CE73AE">
              <w:rPr>
                <w:rFonts w:ascii="Times New Roman" w:eastAsia="ＭＳ ゴシック" w:hAnsi="Times New Roman" w:cs="Times New Roman"/>
                <w:b/>
                <w:bCs/>
                <w:sz w:val="24"/>
              </w:rPr>
              <w:t>Gram-positive bacteria</w:t>
            </w:r>
          </w:p>
        </w:tc>
        <w:tc>
          <w:tcPr>
            <w:tcW w:w="3402" w:type="dxa"/>
            <w:vAlign w:val="center"/>
          </w:tcPr>
          <w:p w14:paraId="68D0F976" w14:textId="77777777" w:rsidR="00AF47CE" w:rsidRPr="005A62F4" w:rsidRDefault="00AF47CE" w:rsidP="0094719D">
            <w:pPr>
              <w:spacing w:line="480" w:lineRule="auto"/>
              <w:ind w:leftChars="-43" w:left="-95" w:rightChars="-70" w:right="-154"/>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60 (67.4)</w:t>
            </w:r>
          </w:p>
        </w:tc>
      </w:tr>
      <w:tr w:rsidR="00AF47CE" w:rsidRPr="005A62F4" w14:paraId="74DCCC0A" w14:textId="77777777" w:rsidTr="00CE73AE">
        <w:trPr>
          <w:trHeight w:val="400"/>
        </w:trPr>
        <w:tc>
          <w:tcPr>
            <w:tcW w:w="5070" w:type="dxa"/>
            <w:vAlign w:val="center"/>
          </w:tcPr>
          <w:p w14:paraId="5B37B951" w14:textId="0F4D2439" w:rsidR="00AF47CE" w:rsidRPr="005A62F4" w:rsidRDefault="00CE73AE" w:rsidP="0094719D">
            <w:pPr>
              <w:spacing w:line="480" w:lineRule="auto"/>
              <w:rPr>
                <w:rFonts w:ascii="Times New Roman" w:eastAsia="ＭＳ ゴシック" w:hAnsi="Times New Roman" w:cs="Times New Roman"/>
                <w:i/>
                <w:iCs/>
                <w:sz w:val="24"/>
              </w:rPr>
            </w:pPr>
            <w:r w:rsidRPr="00CE73AE">
              <w:rPr>
                <w:rFonts w:ascii="Times New Roman" w:eastAsia="ＭＳ ゴシック" w:hAnsi="Times New Roman" w:cs="Times New Roman"/>
                <w:sz w:val="24"/>
              </w:rPr>
              <w:t>Methicillin-resistant</w:t>
            </w:r>
            <w:r w:rsidRPr="00CE73AE">
              <w:rPr>
                <w:rFonts w:ascii="Times New Roman" w:eastAsia="ＭＳ ゴシック" w:hAnsi="Times New Roman" w:cs="Times New Roman"/>
                <w:i/>
                <w:iCs/>
                <w:sz w:val="24"/>
              </w:rPr>
              <w:t xml:space="preserve"> Staphylococcus aureus</w:t>
            </w:r>
          </w:p>
        </w:tc>
        <w:tc>
          <w:tcPr>
            <w:tcW w:w="3402" w:type="dxa"/>
            <w:vAlign w:val="center"/>
          </w:tcPr>
          <w:p w14:paraId="03CD4500" w14:textId="35DEF8E4" w:rsidR="00AF47CE" w:rsidRPr="005A62F4" w:rsidRDefault="00AF47CE" w:rsidP="0094719D">
            <w:pPr>
              <w:spacing w:line="480" w:lineRule="auto"/>
              <w:ind w:leftChars="-43" w:left="-95" w:rightChars="-70" w:right="-154" w:firstLineChars="100" w:firstLine="240"/>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1</w:t>
            </w:r>
            <w:r w:rsidR="000B1921">
              <w:rPr>
                <w:rFonts w:ascii="Times New Roman" w:eastAsia="ＭＳ ゴシック" w:hAnsi="Times New Roman" w:cs="Times New Roman"/>
                <w:sz w:val="24"/>
              </w:rPr>
              <w:t>0</w:t>
            </w:r>
            <w:r w:rsidRPr="005A62F4">
              <w:rPr>
                <w:rFonts w:ascii="Times New Roman" w:eastAsia="ＭＳ ゴシック" w:hAnsi="Times New Roman" w:cs="Times New Roman"/>
                <w:sz w:val="24"/>
              </w:rPr>
              <w:t xml:space="preserve"> (1</w:t>
            </w:r>
            <w:r w:rsidR="000B1921">
              <w:rPr>
                <w:rFonts w:ascii="Times New Roman" w:eastAsia="ＭＳ ゴシック" w:hAnsi="Times New Roman" w:cs="Times New Roman"/>
                <w:sz w:val="24"/>
              </w:rPr>
              <w:t>1.2</w:t>
            </w:r>
            <w:r w:rsidRPr="005A62F4">
              <w:rPr>
                <w:rFonts w:ascii="Times New Roman" w:eastAsia="ＭＳ ゴシック" w:hAnsi="Times New Roman" w:cs="Times New Roman"/>
                <w:sz w:val="24"/>
              </w:rPr>
              <w:t>)</w:t>
            </w:r>
          </w:p>
        </w:tc>
      </w:tr>
      <w:tr w:rsidR="000B1921" w:rsidRPr="005A62F4" w14:paraId="00D3E883" w14:textId="77777777" w:rsidTr="00CE73AE">
        <w:trPr>
          <w:trHeight w:val="400"/>
        </w:trPr>
        <w:tc>
          <w:tcPr>
            <w:tcW w:w="5070" w:type="dxa"/>
            <w:vAlign w:val="center"/>
          </w:tcPr>
          <w:p w14:paraId="0411565A" w14:textId="6643F832" w:rsidR="000B1921" w:rsidRPr="005A62F4" w:rsidRDefault="00CE73AE" w:rsidP="0094719D">
            <w:pPr>
              <w:spacing w:line="480" w:lineRule="auto"/>
              <w:rPr>
                <w:rFonts w:ascii="Times New Roman" w:eastAsia="ＭＳ ゴシック" w:hAnsi="Times New Roman" w:cs="Times New Roman"/>
                <w:i/>
                <w:iCs/>
                <w:sz w:val="24"/>
              </w:rPr>
            </w:pPr>
            <w:r w:rsidRPr="00CE73AE">
              <w:rPr>
                <w:rFonts w:ascii="Times New Roman" w:eastAsia="ＭＳ ゴシック" w:hAnsi="Times New Roman" w:cs="Times New Roman"/>
                <w:sz w:val="24"/>
              </w:rPr>
              <w:t>Methicillin-susceptible</w:t>
            </w:r>
            <w:r w:rsidRPr="00CE73AE">
              <w:rPr>
                <w:rFonts w:ascii="Times New Roman" w:eastAsia="ＭＳ ゴシック" w:hAnsi="Times New Roman" w:cs="Times New Roman"/>
                <w:i/>
                <w:iCs/>
                <w:sz w:val="24"/>
              </w:rPr>
              <w:t xml:space="preserve"> Staphylococcus aureus</w:t>
            </w:r>
          </w:p>
        </w:tc>
        <w:tc>
          <w:tcPr>
            <w:tcW w:w="3402" w:type="dxa"/>
            <w:vAlign w:val="center"/>
          </w:tcPr>
          <w:p w14:paraId="282A7B96" w14:textId="22D377B7" w:rsidR="000B1921" w:rsidRPr="005A62F4" w:rsidRDefault="000B1921" w:rsidP="0094719D">
            <w:pPr>
              <w:spacing w:line="480" w:lineRule="auto"/>
              <w:ind w:leftChars="-43" w:left="-95" w:rightChars="-70" w:right="-154" w:firstLineChars="100" w:firstLine="240"/>
              <w:jc w:val="center"/>
              <w:rPr>
                <w:rFonts w:ascii="Times New Roman" w:eastAsia="ＭＳ ゴシック" w:hAnsi="Times New Roman" w:cs="Times New Roman"/>
                <w:sz w:val="24"/>
              </w:rPr>
            </w:pPr>
            <w:r>
              <w:rPr>
                <w:rFonts w:ascii="Times New Roman" w:eastAsia="ＭＳ ゴシック" w:hAnsi="Times New Roman" w:cs="Times New Roman"/>
                <w:sz w:val="24"/>
              </w:rPr>
              <w:t>3 (</w:t>
            </w:r>
            <w:r w:rsidR="00CE73AE">
              <w:rPr>
                <w:rFonts w:ascii="Times New Roman" w:eastAsia="ＭＳ ゴシック" w:hAnsi="Times New Roman" w:cs="Times New Roman"/>
                <w:sz w:val="24"/>
              </w:rPr>
              <w:t>0.3</w:t>
            </w:r>
            <w:r>
              <w:rPr>
                <w:rFonts w:ascii="Times New Roman" w:eastAsia="ＭＳ ゴシック" w:hAnsi="Times New Roman" w:cs="Times New Roman"/>
                <w:sz w:val="24"/>
              </w:rPr>
              <w:t>)</w:t>
            </w:r>
          </w:p>
        </w:tc>
      </w:tr>
      <w:tr w:rsidR="00AF47CE" w:rsidRPr="005A62F4" w14:paraId="0DA8E656" w14:textId="77777777" w:rsidTr="00CE73AE">
        <w:trPr>
          <w:trHeight w:val="400"/>
        </w:trPr>
        <w:tc>
          <w:tcPr>
            <w:tcW w:w="5070" w:type="dxa"/>
            <w:vAlign w:val="center"/>
          </w:tcPr>
          <w:p w14:paraId="558CA0EE" w14:textId="77777777" w:rsidR="00AF47CE" w:rsidRPr="005A62F4" w:rsidRDefault="00AF47CE" w:rsidP="0094719D">
            <w:pPr>
              <w:spacing w:line="480" w:lineRule="auto"/>
              <w:rPr>
                <w:rFonts w:ascii="Times New Roman" w:eastAsia="ＭＳ ゴシック" w:hAnsi="Times New Roman" w:cs="Times New Roman"/>
                <w:sz w:val="24"/>
              </w:rPr>
            </w:pPr>
            <w:r w:rsidRPr="005A62F4">
              <w:rPr>
                <w:rFonts w:ascii="Times New Roman" w:eastAsia="ＭＳ ゴシック" w:hAnsi="Times New Roman" w:cs="Times New Roman"/>
                <w:sz w:val="24"/>
              </w:rPr>
              <w:t>Coagulase-negative staphylococci</w:t>
            </w:r>
          </w:p>
        </w:tc>
        <w:tc>
          <w:tcPr>
            <w:tcW w:w="3402" w:type="dxa"/>
            <w:vAlign w:val="center"/>
          </w:tcPr>
          <w:p w14:paraId="0F06A9B3" w14:textId="77777777" w:rsidR="00AF47CE" w:rsidRPr="005A62F4" w:rsidRDefault="00AF47CE" w:rsidP="0094719D">
            <w:pPr>
              <w:spacing w:line="480" w:lineRule="auto"/>
              <w:ind w:leftChars="-43" w:left="-95" w:rightChars="-70" w:right="-154" w:firstLineChars="100" w:firstLine="240"/>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44 (49.4)</w:t>
            </w:r>
          </w:p>
        </w:tc>
      </w:tr>
      <w:tr w:rsidR="00AF47CE" w:rsidRPr="005A62F4" w14:paraId="5637FF21" w14:textId="77777777" w:rsidTr="00CE73AE">
        <w:trPr>
          <w:trHeight w:val="400"/>
        </w:trPr>
        <w:tc>
          <w:tcPr>
            <w:tcW w:w="5070" w:type="dxa"/>
            <w:vAlign w:val="center"/>
          </w:tcPr>
          <w:p w14:paraId="23992E76" w14:textId="77777777" w:rsidR="00AF47CE" w:rsidRPr="005A62F4" w:rsidRDefault="00AF47CE" w:rsidP="0094719D">
            <w:pPr>
              <w:spacing w:line="480" w:lineRule="auto"/>
              <w:rPr>
                <w:rFonts w:ascii="Times New Roman" w:eastAsia="ＭＳ ゴシック" w:hAnsi="Times New Roman" w:cs="Times New Roman"/>
                <w:sz w:val="24"/>
              </w:rPr>
            </w:pPr>
            <w:r w:rsidRPr="005A62F4">
              <w:rPr>
                <w:rFonts w:ascii="Times New Roman" w:eastAsia="ＭＳ ゴシック" w:hAnsi="Times New Roman" w:cs="Times New Roman"/>
                <w:i/>
                <w:iCs/>
                <w:sz w:val="24"/>
              </w:rPr>
              <w:t>Enterococcus</w:t>
            </w:r>
            <w:r w:rsidRPr="005A62F4">
              <w:rPr>
                <w:rFonts w:ascii="Times New Roman" w:eastAsia="ＭＳ ゴシック" w:hAnsi="Times New Roman" w:cs="Times New Roman"/>
                <w:sz w:val="24"/>
              </w:rPr>
              <w:t xml:space="preserve"> species</w:t>
            </w:r>
          </w:p>
        </w:tc>
        <w:tc>
          <w:tcPr>
            <w:tcW w:w="3402" w:type="dxa"/>
            <w:vAlign w:val="center"/>
          </w:tcPr>
          <w:p w14:paraId="469827B4" w14:textId="77777777" w:rsidR="00AF47CE" w:rsidRPr="005A62F4" w:rsidRDefault="00AF47CE" w:rsidP="0094719D">
            <w:pPr>
              <w:spacing w:line="480" w:lineRule="auto"/>
              <w:ind w:rightChars="-70" w:right="-154" w:firstLineChars="50" w:firstLine="120"/>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3 (0.3)</w:t>
            </w:r>
          </w:p>
        </w:tc>
      </w:tr>
      <w:tr w:rsidR="00AF47CE" w:rsidRPr="005A62F4" w14:paraId="3A180D30" w14:textId="77777777" w:rsidTr="00CE73AE">
        <w:trPr>
          <w:trHeight w:val="400"/>
        </w:trPr>
        <w:tc>
          <w:tcPr>
            <w:tcW w:w="5070" w:type="dxa"/>
            <w:vAlign w:val="center"/>
          </w:tcPr>
          <w:p w14:paraId="3D436D8E" w14:textId="77777777" w:rsidR="00AF47CE" w:rsidRPr="00CE73AE" w:rsidRDefault="00AF47CE" w:rsidP="0094719D">
            <w:pPr>
              <w:spacing w:line="480" w:lineRule="auto"/>
              <w:rPr>
                <w:rFonts w:ascii="Times New Roman" w:eastAsia="ＭＳ ゴシック" w:hAnsi="Times New Roman" w:cs="Times New Roman"/>
                <w:b/>
                <w:bCs/>
                <w:sz w:val="24"/>
              </w:rPr>
            </w:pPr>
            <w:r w:rsidRPr="00CE73AE">
              <w:rPr>
                <w:rFonts w:ascii="Times New Roman" w:eastAsia="ＭＳ ゴシック" w:hAnsi="Times New Roman" w:cs="Times New Roman"/>
                <w:b/>
                <w:bCs/>
                <w:sz w:val="24"/>
              </w:rPr>
              <w:t>Gram-negative bacteria</w:t>
            </w:r>
          </w:p>
        </w:tc>
        <w:tc>
          <w:tcPr>
            <w:tcW w:w="3402" w:type="dxa"/>
            <w:vAlign w:val="center"/>
          </w:tcPr>
          <w:p w14:paraId="5ECEAEE2" w14:textId="77777777" w:rsidR="00AF47CE" w:rsidRPr="005A62F4" w:rsidRDefault="00AF47CE" w:rsidP="0094719D">
            <w:pPr>
              <w:spacing w:line="480" w:lineRule="auto"/>
              <w:ind w:leftChars="-43" w:left="-95" w:rightChars="-70" w:right="-154"/>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14 (15.7)</w:t>
            </w:r>
          </w:p>
        </w:tc>
      </w:tr>
      <w:tr w:rsidR="00AF47CE" w:rsidRPr="005A62F4" w14:paraId="737ACDDC" w14:textId="77777777" w:rsidTr="00CE73AE">
        <w:trPr>
          <w:trHeight w:val="400"/>
        </w:trPr>
        <w:tc>
          <w:tcPr>
            <w:tcW w:w="5070" w:type="dxa"/>
            <w:vAlign w:val="center"/>
          </w:tcPr>
          <w:p w14:paraId="47BEB24B" w14:textId="77777777" w:rsidR="00AF47CE" w:rsidRPr="005A62F4" w:rsidRDefault="00AF47CE" w:rsidP="0094719D">
            <w:pPr>
              <w:spacing w:line="480" w:lineRule="auto"/>
              <w:rPr>
                <w:rFonts w:ascii="Times New Roman" w:eastAsia="ＭＳ ゴシック" w:hAnsi="Times New Roman" w:cs="Times New Roman"/>
                <w:i/>
                <w:iCs/>
                <w:sz w:val="24"/>
              </w:rPr>
            </w:pPr>
            <w:r w:rsidRPr="005A62F4">
              <w:rPr>
                <w:rFonts w:ascii="Times New Roman" w:eastAsia="ＭＳ ゴシック" w:hAnsi="Times New Roman" w:cs="Times New Roman"/>
                <w:i/>
                <w:iCs/>
                <w:sz w:val="24"/>
              </w:rPr>
              <w:t>Escherichia coli</w:t>
            </w:r>
          </w:p>
        </w:tc>
        <w:tc>
          <w:tcPr>
            <w:tcW w:w="3402" w:type="dxa"/>
            <w:vAlign w:val="center"/>
          </w:tcPr>
          <w:p w14:paraId="79CAC880" w14:textId="77777777" w:rsidR="00AF47CE" w:rsidRPr="005A62F4" w:rsidRDefault="00AF47CE" w:rsidP="0094719D">
            <w:pPr>
              <w:spacing w:line="480" w:lineRule="auto"/>
              <w:ind w:leftChars="-43" w:left="-95" w:rightChars="-70" w:right="-154" w:firstLineChars="100" w:firstLine="240"/>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5 (5.6)</w:t>
            </w:r>
          </w:p>
        </w:tc>
      </w:tr>
      <w:tr w:rsidR="00AF47CE" w:rsidRPr="005A62F4" w14:paraId="5EC85EF3" w14:textId="77777777" w:rsidTr="00CE73AE">
        <w:trPr>
          <w:trHeight w:val="400"/>
        </w:trPr>
        <w:tc>
          <w:tcPr>
            <w:tcW w:w="5070" w:type="dxa"/>
            <w:vAlign w:val="center"/>
          </w:tcPr>
          <w:p w14:paraId="49385866" w14:textId="77777777" w:rsidR="00AF47CE" w:rsidRPr="005A62F4" w:rsidRDefault="00AF47CE" w:rsidP="0094719D">
            <w:pPr>
              <w:spacing w:line="480" w:lineRule="auto"/>
              <w:rPr>
                <w:rFonts w:ascii="Times New Roman" w:eastAsia="ＭＳ ゴシック" w:hAnsi="Times New Roman" w:cs="Times New Roman"/>
                <w:i/>
                <w:iCs/>
                <w:sz w:val="24"/>
              </w:rPr>
            </w:pPr>
            <w:r w:rsidRPr="005A62F4">
              <w:rPr>
                <w:rFonts w:ascii="Times New Roman" w:eastAsia="ＭＳ ゴシック" w:hAnsi="Times New Roman" w:cs="Times New Roman"/>
                <w:i/>
                <w:iCs/>
                <w:sz w:val="24"/>
              </w:rPr>
              <w:t>Klebsiella pneumoniae</w:t>
            </w:r>
          </w:p>
        </w:tc>
        <w:tc>
          <w:tcPr>
            <w:tcW w:w="3402" w:type="dxa"/>
            <w:vAlign w:val="center"/>
          </w:tcPr>
          <w:p w14:paraId="11A4150D" w14:textId="77777777" w:rsidR="00AF47CE" w:rsidRPr="005A62F4" w:rsidRDefault="00AF47CE" w:rsidP="0094719D">
            <w:pPr>
              <w:spacing w:line="480" w:lineRule="auto"/>
              <w:ind w:leftChars="-43" w:left="-95" w:rightChars="-70" w:right="-154" w:firstLineChars="100" w:firstLine="240"/>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4 (4.5)</w:t>
            </w:r>
          </w:p>
        </w:tc>
      </w:tr>
      <w:tr w:rsidR="00AF47CE" w:rsidRPr="005A62F4" w14:paraId="503EC7DF" w14:textId="77777777" w:rsidTr="00CE73AE">
        <w:trPr>
          <w:trHeight w:val="400"/>
        </w:trPr>
        <w:tc>
          <w:tcPr>
            <w:tcW w:w="5070" w:type="dxa"/>
            <w:vAlign w:val="center"/>
          </w:tcPr>
          <w:p w14:paraId="47EF7834" w14:textId="77777777" w:rsidR="00AF47CE" w:rsidRPr="005A62F4" w:rsidRDefault="00AF47CE" w:rsidP="0094719D">
            <w:pPr>
              <w:spacing w:line="480" w:lineRule="auto"/>
              <w:rPr>
                <w:rFonts w:ascii="Times New Roman" w:eastAsia="ＭＳ ゴシック" w:hAnsi="Times New Roman" w:cs="Times New Roman"/>
                <w:sz w:val="24"/>
              </w:rPr>
            </w:pPr>
            <w:r w:rsidRPr="005A62F4">
              <w:rPr>
                <w:rFonts w:ascii="Times New Roman" w:eastAsia="ＭＳ ゴシック" w:hAnsi="Times New Roman" w:cs="Times New Roman"/>
                <w:i/>
                <w:iCs/>
                <w:sz w:val="24"/>
              </w:rPr>
              <w:t>Acinetobacter</w:t>
            </w:r>
            <w:r w:rsidRPr="005A62F4">
              <w:rPr>
                <w:rFonts w:ascii="Times New Roman" w:eastAsia="ＭＳ ゴシック" w:hAnsi="Times New Roman" w:cs="Times New Roman"/>
                <w:sz w:val="24"/>
              </w:rPr>
              <w:t xml:space="preserve"> species</w:t>
            </w:r>
          </w:p>
        </w:tc>
        <w:tc>
          <w:tcPr>
            <w:tcW w:w="3402" w:type="dxa"/>
            <w:vAlign w:val="center"/>
          </w:tcPr>
          <w:p w14:paraId="48E33A42" w14:textId="77777777" w:rsidR="00AF47CE" w:rsidRPr="005A62F4" w:rsidRDefault="00AF47CE" w:rsidP="0094719D">
            <w:pPr>
              <w:spacing w:line="480" w:lineRule="auto"/>
              <w:ind w:leftChars="-43" w:left="-95" w:rightChars="-70" w:right="-154" w:firstLineChars="100" w:firstLine="240"/>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1 (1.1)</w:t>
            </w:r>
          </w:p>
        </w:tc>
      </w:tr>
      <w:tr w:rsidR="00AF47CE" w:rsidRPr="005A62F4" w14:paraId="316C5D31" w14:textId="77777777" w:rsidTr="00CE73AE">
        <w:trPr>
          <w:trHeight w:val="400"/>
        </w:trPr>
        <w:tc>
          <w:tcPr>
            <w:tcW w:w="5070" w:type="dxa"/>
            <w:vAlign w:val="center"/>
          </w:tcPr>
          <w:p w14:paraId="1386A44F" w14:textId="77777777" w:rsidR="00AF47CE" w:rsidRPr="005A62F4" w:rsidRDefault="00AF47CE" w:rsidP="0094719D">
            <w:pPr>
              <w:spacing w:line="480" w:lineRule="auto"/>
              <w:rPr>
                <w:rFonts w:ascii="Times New Roman" w:eastAsia="ＭＳ ゴシック" w:hAnsi="Times New Roman" w:cs="Times New Roman"/>
                <w:i/>
                <w:iCs/>
                <w:sz w:val="24"/>
              </w:rPr>
            </w:pPr>
            <w:r w:rsidRPr="005A62F4">
              <w:rPr>
                <w:rFonts w:ascii="Times New Roman" w:eastAsia="ＭＳ ゴシック" w:hAnsi="Times New Roman" w:cs="Times New Roman"/>
                <w:i/>
                <w:iCs/>
                <w:sz w:val="24"/>
              </w:rPr>
              <w:t>Pseudomonas aeruginosa</w:t>
            </w:r>
          </w:p>
        </w:tc>
        <w:tc>
          <w:tcPr>
            <w:tcW w:w="3402" w:type="dxa"/>
            <w:vAlign w:val="center"/>
          </w:tcPr>
          <w:p w14:paraId="2F5A2C90" w14:textId="77777777" w:rsidR="00AF47CE" w:rsidRPr="005A62F4" w:rsidRDefault="00AF47CE" w:rsidP="0094719D">
            <w:pPr>
              <w:spacing w:line="480" w:lineRule="auto"/>
              <w:ind w:leftChars="-43" w:left="-95" w:rightChars="-70" w:right="-154" w:firstLineChars="100" w:firstLine="240"/>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4 (4.5)</w:t>
            </w:r>
          </w:p>
        </w:tc>
      </w:tr>
      <w:tr w:rsidR="00AF47CE" w:rsidRPr="005A62F4" w14:paraId="17CC9349" w14:textId="77777777" w:rsidTr="00CE73AE">
        <w:trPr>
          <w:trHeight w:val="400"/>
        </w:trPr>
        <w:tc>
          <w:tcPr>
            <w:tcW w:w="5070" w:type="dxa"/>
            <w:vAlign w:val="center"/>
          </w:tcPr>
          <w:p w14:paraId="253FE237" w14:textId="77777777" w:rsidR="00AF47CE" w:rsidRPr="00CE73AE" w:rsidRDefault="00AF47CE" w:rsidP="0094719D">
            <w:pPr>
              <w:spacing w:line="480" w:lineRule="auto"/>
              <w:rPr>
                <w:rFonts w:ascii="Times New Roman" w:eastAsia="ＭＳ ゴシック" w:hAnsi="Times New Roman" w:cs="Times New Roman"/>
                <w:b/>
                <w:bCs/>
                <w:sz w:val="24"/>
              </w:rPr>
            </w:pPr>
            <w:r w:rsidRPr="00CE73AE">
              <w:rPr>
                <w:rFonts w:ascii="Times New Roman" w:eastAsia="ＭＳ ゴシック" w:hAnsi="Times New Roman" w:cs="Times New Roman"/>
                <w:b/>
                <w:bCs/>
                <w:sz w:val="24"/>
              </w:rPr>
              <w:t>Candida species</w:t>
            </w:r>
          </w:p>
        </w:tc>
        <w:tc>
          <w:tcPr>
            <w:tcW w:w="3402" w:type="dxa"/>
            <w:vAlign w:val="center"/>
          </w:tcPr>
          <w:p w14:paraId="1ED6216A" w14:textId="77777777" w:rsidR="00AF47CE" w:rsidRPr="005A62F4" w:rsidRDefault="00AF47CE" w:rsidP="0094719D">
            <w:pPr>
              <w:spacing w:line="480" w:lineRule="auto"/>
              <w:ind w:leftChars="-43" w:left="-95" w:rightChars="-70" w:right="-154"/>
              <w:jc w:val="center"/>
              <w:rPr>
                <w:rFonts w:ascii="Times New Roman" w:eastAsia="ＭＳ ゴシック" w:hAnsi="Times New Roman" w:cs="Times New Roman"/>
                <w:sz w:val="24"/>
              </w:rPr>
            </w:pPr>
            <w:r w:rsidRPr="005A62F4">
              <w:rPr>
                <w:rFonts w:ascii="Times New Roman" w:eastAsia="ＭＳ ゴシック" w:hAnsi="Times New Roman" w:cs="Times New Roman"/>
                <w:sz w:val="24"/>
              </w:rPr>
              <w:t>15 (16.9)</w:t>
            </w:r>
          </w:p>
        </w:tc>
      </w:tr>
    </w:tbl>
    <w:p w14:paraId="1C297ADC" w14:textId="79E975F4" w:rsidR="00B27CF2" w:rsidRPr="00B27CF2" w:rsidRDefault="00B27CF2" w:rsidP="004F2E81">
      <w:pPr>
        <w:spacing w:line="480" w:lineRule="auto"/>
        <w:rPr>
          <w:rFonts w:ascii="Times New Roman" w:hAnsi="Times New Roman" w:cs="Times New Roman"/>
          <w:sz w:val="24"/>
          <w:szCs w:val="24"/>
        </w:rPr>
      </w:pPr>
    </w:p>
    <w:p w14:paraId="1196F1D7" w14:textId="0CFA44CD" w:rsidR="0027327C" w:rsidRPr="00CE554A" w:rsidRDefault="0027327C" w:rsidP="00BC1279">
      <w:pPr>
        <w:spacing w:line="480" w:lineRule="auto"/>
        <w:rPr>
          <w:rFonts w:ascii="Times New Roman" w:hAnsi="Times New Roman" w:cs="Times New Roman"/>
          <w:sz w:val="24"/>
          <w:szCs w:val="24"/>
        </w:rPr>
        <w:sectPr w:rsidR="0027327C" w:rsidRPr="00CE554A">
          <w:pgSz w:w="12240" w:h="15840"/>
          <w:pgMar w:top="1440" w:right="1440" w:bottom="1440" w:left="1440" w:header="720" w:footer="720" w:gutter="0"/>
          <w:cols w:space="720"/>
          <w:docGrid w:linePitch="360"/>
        </w:sectPr>
      </w:pPr>
    </w:p>
    <w:p w14:paraId="322030D0" w14:textId="79D247FA" w:rsidR="0027327C" w:rsidRPr="00CE554A" w:rsidRDefault="0027327C" w:rsidP="0027327C">
      <w:pPr>
        <w:rPr>
          <w:rFonts w:ascii="Times New Roman" w:eastAsiaTheme="minorHAnsi" w:hAnsi="Times New Roman" w:cs="Times New Roman"/>
          <w:b/>
          <w:bCs/>
          <w:sz w:val="24"/>
          <w:szCs w:val="24"/>
        </w:rPr>
      </w:pPr>
      <w:r w:rsidRPr="00CE554A">
        <w:rPr>
          <w:rFonts w:ascii="Times New Roman" w:eastAsiaTheme="minorHAnsi" w:hAnsi="Times New Roman" w:cs="Times New Roman"/>
          <w:b/>
          <w:bCs/>
          <w:sz w:val="24"/>
          <w:szCs w:val="24"/>
        </w:rPr>
        <w:lastRenderedPageBreak/>
        <w:t xml:space="preserve">Supplementary Table </w:t>
      </w:r>
      <w:r w:rsidR="007A4A2B">
        <w:rPr>
          <w:rFonts w:ascii="Times New Roman" w:eastAsiaTheme="minorHAnsi" w:hAnsi="Times New Roman" w:cs="Times New Roman"/>
          <w:b/>
          <w:bCs/>
          <w:sz w:val="24"/>
          <w:szCs w:val="24"/>
        </w:rPr>
        <w:t>2</w:t>
      </w:r>
      <w:r w:rsidRPr="00CE554A">
        <w:rPr>
          <w:rFonts w:ascii="Times New Roman" w:eastAsiaTheme="minorHAnsi" w:hAnsi="Times New Roman" w:cs="Times New Roman"/>
          <w:b/>
          <w:bCs/>
          <w:sz w:val="24"/>
          <w:szCs w:val="24"/>
        </w:rPr>
        <w:t xml:space="preserve">. </w:t>
      </w:r>
      <w:r w:rsidRPr="00CE554A">
        <w:rPr>
          <w:rFonts w:ascii="Times New Roman" w:eastAsiaTheme="minorHAnsi" w:hAnsi="Times New Roman" w:cs="Times New Roman"/>
          <w:bCs/>
          <w:sz w:val="24"/>
          <w:szCs w:val="24"/>
        </w:rPr>
        <w:t>Discrimination measures and hazard ratios between risk groups.</w:t>
      </w:r>
    </w:p>
    <w:tbl>
      <w:tblPr>
        <w:tblStyle w:val="6-31"/>
        <w:tblW w:w="12333" w:type="dxa"/>
        <w:tblLook w:val="06A0" w:firstRow="1" w:lastRow="0" w:firstColumn="1" w:lastColumn="0" w:noHBand="1" w:noVBand="1"/>
      </w:tblPr>
      <w:tblGrid>
        <w:gridCol w:w="2823"/>
        <w:gridCol w:w="756"/>
        <w:gridCol w:w="1549"/>
        <w:gridCol w:w="992"/>
        <w:gridCol w:w="2741"/>
        <w:gridCol w:w="905"/>
        <w:gridCol w:w="1436"/>
        <w:gridCol w:w="1131"/>
      </w:tblGrid>
      <w:tr w:rsidR="00CE554A" w:rsidRPr="00CE554A" w14:paraId="31571D98" w14:textId="77777777" w:rsidTr="00273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gridSpan w:val="3"/>
            <w:tcBorders>
              <w:top w:val="single" w:sz="4" w:space="0" w:color="auto"/>
              <w:bottom w:val="single" w:sz="4" w:space="0" w:color="auto"/>
            </w:tcBorders>
          </w:tcPr>
          <w:p w14:paraId="17FD6CF0" w14:textId="33E66273" w:rsidR="0027327C" w:rsidRPr="00CE554A" w:rsidRDefault="0027327C" w:rsidP="00C61F15">
            <w:pPr>
              <w:jc w:val="cente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color w:val="auto"/>
                <w:sz w:val="24"/>
              </w:rPr>
              <w:t>Original M</w:t>
            </w:r>
            <w:r w:rsidR="00026868">
              <w:rPr>
                <w:rFonts w:ascii="Times New Roman" w:eastAsiaTheme="minorHAnsi" w:hAnsi="Times New Roman" w:cs="Times New Roman"/>
                <w:color w:val="auto"/>
                <w:sz w:val="24"/>
              </w:rPr>
              <w:t>PC</w:t>
            </w:r>
            <w:r w:rsidRPr="00CE554A">
              <w:rPr>
                <w:rFonts w:ascii="Times New Roman" w:eastAsiaTheme="minorHAnsi" w:hAnsi="Times New Roman" w:cs="Times New Roman"/>
                <w:color w:val="auto"/>
                <w:sz w:val="24"/>
              </w:rPr>
              <w:t xml:space="preserve"> score</w:t>
            </w:r>
          </w:p>
          <w:p w14:paraId="7048F0B3" w14:textId="77777777" w:rsidR="0027327C" w:rsidRPr="00CE554A" w:rsidRDefault="0027327C" w:rsidP="00C61F15">
            <w:pPr>
              <w:jc w:val="cente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color w:val="auto"/>
                <w:sz w:val="24"/>
              </w:rPr>
              <w:t>Estimates followed by 95% CI</w:t>
            </w:r>
          </w:p>
        </w:tc>
        <w:tc>
          <w:tcPr>
            <w:tcW w:w="993" w:type="dxa"/>
            <w:tcBorders>
              <w:top w:val="single" w:sz="4" w:space="0" w:color="auto"/>
              <w:bottom w:val="single" w:sz="4" w:space="0" w:color="auto"/>
            </w:tcBorders>
          </w:tcPr>
          <w:p w14:paraId="3947081A" w14:textId="77777777" w:rsidR="0027327C" w:rsidRPr="00CE554A" w:rsidRDefault="0027327C" w:rsidP="00C61F15">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color w:val="auto"/>
                <w:sz w:val="24"/>
              </w:rPr>
              <w:t>P-value</w:t>
            </w:r>
          </w:p>
        </w:tc>
        <w:tc>
          <w:tcPr>
            <w:tcW w:w="5103" w:type="dxa"/>
            <w:gridSpan w:val="3"/>
            <w:tcBorders>
              <w:top w:val="single" w:sz="4" w:space="0" w:color="auto"/>
              <w:bottom w:val="single" w:sz="4" w:space="0" w:color="auto"/>
            </w:tcBorders>
            <w:vAlign w:val="center"/>
          </w:tcPr>
          <w:p w14:paraId="750E97B2" w14:textId="77777777" w:rsidR="0027327C" w:rsidRPr="00CE554A" w:rsidRDefault="0027327C" w:rsidP="00C61F15">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color w:val="auto"/>
                <w:sz w:val="24"/>
              </w:rPr>
              <w:t>Prognostic index based on the original linear predictor</w:t>
            </w:r>
          </w:p>
          <w:p w14:paraId="4BDE8817" w14:textId="77777777" w:rsidR="0027327C" w:rsidRPr="00CE554A" w:rsidRDefault="0027327C" w:rsidP="00C61F15">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color w:val="auto"/>
                <w:sz w:val="24"/>
              </w:rPr>
              <w:t>Estimates followed by 95% CI</w:t>
            </w:r>
          </w:p>
        </w:tc>
        <w:tc>
          <w:tcPr>
            <w:tcW w:w="1134" w:type="dxa"/>
            <w:tcBorders>
              <w:top w:val="single" w:sz="4" w:space="0" w:color="auto"/>
              <w:bottom w:val="single" w:sz="4" w:space="0" w:color="auto"/>
            </w:tcBorders>
          </w:tcPr>
          <w:p w14:paraId="3317C115" w14:textId="607548D0" w:rsidR="0027327C" w:rsidRPr="00CE554A" w:rsidRDefault="0027327C" w:rsidP="002D418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color w:val="auto"/>
                <w:sz w:val="24"/>
              </w:rPr>
              <w:t>P</w:t>
            </w:r>
            <w:r w:rsidR="002D4188" w:rsidRPr="00CE554A">
              <w:rPr>
                <w:rFonts w:ascii="Times New Roman" w:eastAsiaTheme="minorHAnsi" w:hAnsi="Times New Roman" w:cs="Times New Roman"/>
                <w:color w:val="auto"/>
                <w:sz w:val="24"/>
              </w:rPr>
              <w:t xml:space="preserve"> </w:t>
            </w:r>
            <w:r w:rsidRPr="00CE554A">
              <w:rPr>
                <w:rFonts w:ascii="Times New Roman" w:eastAsiaTheme="minorHAnsi" w:hAnsi="Times New Roman" w:cs="Times New Roman"/>
                <w:color w:val="auto"/>
                <w:sz w:val="24"/>
              </w:rPr>
              <w:t>value</w:t>
            </w:r>
          </w:p>
        </w:tc>
      </w:tr>
      <w:tr w:rsidR="00CE554A" w:rsidRPr="00CE554A" w14:paraId="2BFDB94F" w14:textId="77777777" w:rsidTr="0027327C">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tcPr>
          <w:p w14:paraId="76171753"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Calibration slope</w:t>
            </w:r>
          </w:p>
        </w:tc>
        <w:tc>
          <w:tcPr>
            <w:tcW w:w="709" w:type="dxa"/>
            <w:tcBorders>
              <w:top w:val="single" w:sz="4" w:space="0" w:color="auto"/>
            </w:tcBorders>
            <w:vAlign w:val="center"/>
          </w:tcPr>
          <w:p w14:paraId="6EE6B373"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1.16</w:t>
            </w:r>
          </w:p>
        </w:tc>
        <w:tc>
          <w:tcPr>
            <w:tcW w:w="1559" w:type="dxa"/>
            <w:tcBorders>
              <w:top w:val="single" w:sz="4" w:space="0" w:color="auto"/>
            </w:tcBorders>
            <w:vAlign w:val="center"/>
          </w:tcPr>
          <w:p w14:paraId="237F3CF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1.02 to 1.32</w:t>
            </w:r>
          </w:p>
        </w:tc>
        <w:tc>
          <w:tcPr>
            <w:tcW w:w="993" w:type="dxa"/>
            <w:tcBorders>
              <w:top w:val="single" w:sz="4" w:space="0" w:color="auto"/>
            </w:tcBorders>
            <w:vAlign w:val="center"/>
          </w:tcPr>
          <w:p w14:paraId="63537346"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0.024</w:t>
            </w:r>
          </w:p>
        </w:tc>
        <w:tc>
          <w:tcPr>
            <w:tcW w:w="2753" w:type="dxa"/>
            <w:tcBorders>
              <w:top w:val="single" w:sz="4" w:space="0" w:color="auto"/>
            </w:tcBorders>
            <w:vAlign w:val="center"/>
          </w:tcPr>
          <w:p w14:paraId="137A3B92"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Calibration slope</w:t>
            </w:r>
          </w:p>
        </w:tc>
        <w:tc>
          <w:tcPr>
            <w:tcW w:w="907" w:type="dxa"/>
            <w:tcBorders>
              <w:top w:val="single" w:sz="4" w:space="0" w:color="auto"/>
            </w:tcBorders>
            <w:vAlign w:val="center"/>
          </w:tcPr>
          <w:p w14:paraId="534BFC2C"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1.50</w:t>
            </w:r>
          </w:p>
        </w:tc>
        <w:tc>
          <w:tcPr>
            <w:tcW w:w="1443" w:type="dxa"/>
            <w:tcBorders>
              <w:top w:val="single" w:sz="4" w:space="0" w:color="auto"/>
            </w:tcBorders>
            <w:vAlign w:val="center"/>
          </w:tcPr>
          <w:p w14:paraId="2515FD4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1.17 to 1.93</w:t>
            </w:r>
          </w:p>
        </w:tc>
        <w:tc>
          <w:tcPr>
            <w:tcW w:w="1134" w:type="dxa"/>
            <w:tcBorders>
              <w:top w:val="single" w:sz="4" w:space="0" w:color="auto"/>
            </w:tcBorders>
            <w:vAlign w:val="center"/>
          </w:tcPr>
          <w:p w14:paraId="57A33A3A"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0.001</w:t>
            </w:r>
          </w:p>
        </w:tc>
      </w:tr>
      <w:tr w:rsidR="00CE554A" w:rsidRPr="00CE554A" w14:paraId="71501CE6"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3FBAD74D"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Model Misspecification Chi</w:t>
            </w:r>
            <w:r w:rsidRPr="00CE554A">
              <w:rPr>
                <w:rFonts w:ascii="Times New Roman" w:eastAsiaTheme="minorHAnsi" w:hAnsi="Times New Roman" w:cs="Times New Roman"/>
                <w:b w:val="0"/>
                <w:bCs w:val="0"/>
                <w:color w:val="auto"/>
                <w:sz w:val="24"/>
                <w:vertAlign w:val="superscript"/>
              </w:rPr>
              <w:t>2</w:t>
            </w:r>
          </w:p>
        </w:tc>
        <w:tc>
          <w:tcPr>
            <w:tcW w:w="709" w:type="dxa"/>
            <w:vAlign w:val="center"/>
          </w:tcPr>
          <w:p w14:paraId="7DE28960"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5.13</w:t>
            </w:r>
          </w:p>
        </w:tc>
        <w:tc>
          <w:tcPr>
            <w:tcW w:w="1559" w:type="dxa"/>
            <w:vAlign w:val="center"/>
          </w:tcPr>
          <w:p w14:paraId="76BD10FF"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993" w:type="dxa"/>
            <w:vAlign w:val="center"/>
          </w:tcPr>
          <w:p w14:paraId="4E4200D8"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&lt;0.001</w:t>
            </w:r>
          </w:p>
        </w:tc>
        <w:tc>
          <w:tcPr>
            <w:tcW w:w="2753" w:type="dxa"/>
            <w:vAlign w:val="center"/>
          </w:tcPr>
          <w:p w14:paraId="55274233"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Model Misspecification Chi</w:t>
            </w:r>
            <w:r w:rsidRPr="00CE554A">
              <w:rPr>
                <w:rFonts w:ascii="Times New Roman" w:eastAsiaTheme="minorHAnsi" w:hAnsi="Times New Roman" w:cs="Times New Roman"/>
                <w:color w:val="auto"/>
                <w:sz w:val="24"/>
                <w:vertAlign w:val="superscript"/>
              </w:rPr>
              <w:t>2</w:t>
            </w:r>
          </w:p>
        </w:tc>
        <w:tc>
          <w:tcPr>
            <w:tcW w:w="907" w:type="dxa"/>
            <w:vAlign w:val="center"/>
          </w:tcPr>
          <w:p w14:paraId="5E236F4C"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29.6</w:t>
            </w:r>
          </w:p>
        </w:tc>
        <w:tc>
          <w:tcPr>
            <w:tcW w:w="1443" w:type="dxa"/>
            <w:vAlign w:val="center"/>
          </w:tcPr>
          <w:p w14:paraId="1071AF79"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134" w:type="dxa"/>
            <w:vAlign w:val="center"/>
          </w:tcPr>
          <w:p w14:paraId="746567E8"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&lt;0.001</w:t>
            </w:r>
          </w:p>
        </w:tc>
      </w:tr>
      <w:tr w:rsidR="00CE554A" w:rsidRPr="00CE554A" w14:paraId="084F60C9"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297199DE" w14:textId="512A6E32"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 xml:space="preserve">Harrell </w:t>
            </w:r>
            <w:r w:rsidR="00CE554A" w:rsidRPr="00CE554A">
              <w:rPr>
                <w:rFonts w:ascii="Times New Roman" w:eastAsiaTheme="minorHAnsi" w:hAnsi="Times New Roman" w:cs="Times New Roman"/>
                <w:b w:val="0"/>
                <w:bCs w:val="0"/>
                <w:i/>
                <w:iCs/>
                <w:color w:val="auto"/>
                <w:sz w:val="24"/>
              </w:rPr>
              <w:t>C</w:t>
            </w:r>
            <w:r w:rsidRPr="00CE554A">
              <w:rPr>
                <w:rFonts w:ascii="Times New Roman" w:eastAsiaTheme="minorHAnsi" w:hAnsi="Times New Roman" w:cs="Times New Roman"/>
                <w:b w:val="0"/>
                <w:bCs w:val="0"/>
                <w:color w:val="auto"/>
                <w:sz w:val="24"/>
              </w:rPr>
              <w:t>-index</w:t>
            </w:r>
          </w:p>
        </w:tc>
        <w:tc>
          <w:tcPr>
            <w:tcW w:w="709" w:type="dxa"/>
            <w:vAlign w:val="center"/>
          </w:tcPr>
          <w:p w14:paraId="0628AC4C"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0.608</w:t>
            </w:r>
          </w:p>
        </w:tc>
        <w:tc>
          <w:tcPr>
            <w:tcW w:w="1559" w:type="dxa"/>
            <w:vAlign w:val="center"/>
          </w:tcPr>
          <w:p w14:paraId="6166A07F"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0.543 to 0.673</w:t>
            </w:r>
          </w:p>
        </w:tc>
        <w:tc>
          <w:tcPr>
            <w:tcW w:w="993" w:type="dxa"/>
            <w:vAlign w:val="center"/>
          </w:tcPr>
          <w:p w14:paraId="39280D84"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vAlign w:val="center"/>
          </w:tcPr>
          <w:p w14:paraId="509B5193" w14:textId="1796DC10"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 xml:space="preserve">Harrell </w:t>
            </w:r>
            <w:r w:rsidR="00CE554A" w:rsidRPr="00CE554A">
              <w:rPr>
                <w:rFonts w:ascii="Times New Roman" w:eastAsiaTheme="minorHAnsi" w:hAnsi="Times New Roman" w:cs="Times New Roman"/>
                <w:i/>
                <w:iCs/>
                <w:color w:val="auto"/>
                <w:sz w:val="24"/>
              </w:rPr>
              <w:t>C</w:t>
            </w:r>
            <w:r w:rsidRPr="00CE554A">
              <w:rPr>
                <w:rFonts w:ascii="Times New Roman" w:eastAsiaTheme="minorHAnsi" w:hAnsi="Times New Roman" w:cs="Times New Roman"/>
                <w:color w:val="auto"/>
                <w:sz w:val="24"/>
              </w:rPr>
              <w:t>-index</w:t>
            </w:r>
          </w:p>
        </w:tc>
        <w:tc>
          <w:tcPr>
            <w:tcW w:w="907" w:type="dxa"/>
            <w:vAlign w:val="center"/>
          </w:tcPr>
          <w:p w14:paraId="71955F53"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0.610</w:t>
            </w:r>
          </w:p>
        </w:tc>
        <w:tc>
          <w:tcPr>
            <w:tcW w:w="1443" w:type="dxa"/>
            <w:vAlign w:val="center"/>
          </w:tcPr>
          <w:p w14:paraId="0A76D4B6"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0.542 to 0.678</w:t>
            </w:r>
          </w:p>
        </w:tc>
        <w:tc>
          <w:tcPr>
            <w:tcW w:w="1134" w:type="dxa"/>
            <w:vAlign w:val="center"/>
          </w:tcPr>
          <w:p w14:paraId="0BCB10C7"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4F3597C0"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6840C53A" w14:textId="77777777" w:rsidR="0027327C" w:rsidRPr="00CE554A" w:rsidRDefault="0027327C" w:rsidP="00C61F15">
            <w:pPr>
              <w:rPr>
                <w:rFonts w:ascii="Times New Roman" w:eastAsiaTheme="minorHAnsi" w:hAnsi="Times New Roman" w:cs="Times New Roman"/>
                <w:b w:val="0"/>
                <w:bCs w:val="0"/>
                <w:color w:val="auto"/>
                <w:sz w:val="24"/>
              </w:rPr>
            </w:pPr>
            <w:proofErr w:type="spellStart"/>
            <w:r w:rsidRPr="00CE554A">
              <w:rPr>
                <w:rFonts w:ascii="Times New Roman" w:eastAsiaTheme="minorHAnsi" w:hAnsi="Times New Roman" w:cs="Times New Roman"/>
                <w:b w:val="0"/>
                <w:bCs w:val="0"/>
                <w:color w:val="auto"/>
                <w:sz w:val="24"/>
              </w:rPr>
              <w:t>Gonen</w:t>
            </w:r>
            <w:proofErr w:type="spellEnd"/>
            <w:r w:rsidRPr="00CE554A">
              <w:rPr>
                <w:rFonts w:ascii="Times New Roman" w:eastAsiaTheme="minorHAnsi" w:hAnsi="Times New Roman" w:cs="Times New Roman"/>
                <w:b w:val="0"/>
                <w:bCs w:val="0"/>
                <w:color w:val="auto"/>
                <w:sz w:val="24"/>
              </w:rPr>
              <w:t xml:space="preserve"> &amp; Heller </w:t>
            </w:r>
            <w:r w:rsidRPr="00CE554A">
              <w:rPr>
                <w:rFonts w:ascii="Times New Roman" w:eastAsiaTheme="minorHAnsi" w:hAnsi="Times New Roman" w:cs="Times New Roman"/>
                <w:b w:val="0"/>
                <w:bCs w:val="0"/>
                <w:i/>
                <w:iCs/>
                <w:color w:val="auto"/>
                <w:sz w:val="24"/>
              </w:rPr>
              <w:t>K</w:t>
            </w:r>
          </w:p>
        </w:tc>
        <w:tc>
          <w:tcPr>
            <w:tcW w:w="709" w:type="dxa"/>
            <w:vAlign w:val="center"/>
          </w:tcPr>
          <w:p w14:paraId="17DB237B"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0.544</w:t>
            </w:r>
          </w:p>
        </w:tc>
        <w:tc>
          <w:tcPr>
            <w:tcW w:w="1559" w:type="dxa"/>
            <w:vAlign w:val="center"/>
          </w:tcPr>
          <w:p w14:paraId="4CECDE41"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0.507 to 0.580</w:t>
            </w:r>
          </w:p>
        </w:tc>
        <w:tc>
          <w:tcPr>
            <w:tcW w:w="993" w:type="dxa"/>
            <w:vAlign w:val="center"/>
          </w:tcPr>
          <w:p w14:paraId="361742C6"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vAlign w:val="center"/>
          </w:tcPr>
          <w:p w14:paraId="356973A2"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roofErr w:type="spellStart"/>
            <w:r w:rsidRPr="00CE554A">
              <w:rPr>
                <w:rFonts w:ascii="Times New Roman" w:eastAsiaTheme="minorHAnsi" w:hAnsi="Times New Roman" w:cs="Times New Roman"/>
                <w:color w:val="auto"/>
                <w:sz w:val="24"/>
              </w:rPr>
              <w:t>Gonen</w:t>
            </w:r>
            <w:proofErr w:type="spellEnd"/>
            <w:r w:rsidRPr="00CE554A">
              <w:rPr>
                <w:rFonts w:ascii="Times New Roman" w:eastAsiaTheme="minorHAnsi" w:hAnsi="Times New Roman" w:cs="Times New Roman"/>
                <w:color w:val="auto"/>
                <w:sz w:val="24"/>
              </w:rPr>
              <w:t xml:space="preserve"> &amp; Heller </w:t>
            </w:r>
            <w:r w:rsidRPr="00CE554A">
              <w:rPr>
                <w:rFonts w:ascii="Times New Roman" w:eastAsiaTheme="minorHAnsi" w:hAnsi="Times New Roman" w:cs="Times New Roman"/>
                <w:i/>
                <w:iCs/>
                <w:color w:val="auto"/>
                <w:sz w:val="24"/>
              </w:rPr>
              <w:t>K</w:t>
            </w:r>
          </w:p>
        </w:tc>
        <w:tc>
          <w:tcPr>
            <w:tcW w:w="907" w:type="dxa"/>
            <w:vAlign w:val="center"/>
          </w:tcPr>
          <w:p w14:paraId="2985CF31"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0.569</w:t>
            </w:r>
          </w:p>
        </w:tc>
        <w:tc>
          <w:tcPr>
            <w:tcW w:w="1443" w:type="dxa"/>
            <w:vAlign w:val="center"/>
          </w:tcPr>
          <w:p w14:paraId="0D6A4D44"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0.520 to 0.614</w:t>
            </w:r>
          </w:p>
        </w:tc>
        <w:tc>
          <w:tcPr>
            <w:tcW w:w="1134" w:type="dxa"/>
            <w:vAlign w:val="center"/>
          </w:tcPr>
          <w:p w14:paraId="4222E19A"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53083011"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560B938A"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Explained variation, R</w:t>
            </w:r>
            <w:r w:rsidRPr="00CE554A">
              <w:rPr>
                <w:rFonts w:ascii="Times New Roman" w:eastAsiaTheme="minorHAnsi" w:hAnsi="Times New Roman" w:cs="Times New Roman"/>
                <w:b w:val="0"/>
                <w:bCs w:val="0"/>
                <w:color w:val="auto"/>
                <w:sz w:val="24"/>
                <w:vertAlign w:val="superscript"/>
              </w:rPr>
              <w:t>2</w:t>
            </w:r>
            <w:r w:rsidRPr="00CE554A">
              <w:rPr>
                <w:rFonts w:ascii="Times New Roman" w:eastAsiaTheme="minorHAnsi" w:hAnsi="Times New Roman" w:cs="Times New Roman"/>
                <w:b w:val="0"/>
                <w:bCs w:val="0"/>
                <w:i/>
                <w:iCs/>
                <w:color w:val="auto"/>
                <w:sz w:val="24"/>
                <w:vertAlign w:val="subscript"/>
              </w:rPr>
              <w:t>D</w:t>
            </w:r>
          </w:p>
        </w:tc>
        <w:tc>
          <w:tcPr>
            <w:tcW w:w="709" w:type="dxa"/>
            <w:vAlign w:val="center"/>
          </w:tcPr>
          <w:p w14:paraId="1527F977"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0.039</w:t>
            </w:r>
          </w:p>
        </w:tc>
        <w:tc>
          <w:tcPr>
            <w:tcW w:w="1559" w:type="dxa"/>
            <w:vAlign w:val="center"/>
          </w:tcPr>
          <w:p w14:paraId="399A0606"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0.003 to 0.108</w:t>
            </w:r>
          </w:p>
        </w:tc>
        <w:tc>
          <w:tcPr>
            <w:tcW w:w="993" w:type="dxa"/>
            <w:vAlign w:val="center"/>
          </w:tcPr>
          <w:p w14:paraId="64E5EC12"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vAlign w:val="center"/>
          </w:tcPr>
          <w:p w14:paraId="639E4AD9"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Explained variation, R</w:t>
            </w:r>
            <w:r w:rsidRPr="00CE554A">
              <w:rPr>
                <w:rFonts w:ascii="Times New Roman" w:eastAsiaTheme="minorHAnsi" w:hAnsi="Times New Roman" w:cs="Times New Roman"/>
                <w:color w:val="auto"/>
                <w:sz w:val="24"/>
                <w:vertAlign w:val="superscript"/>
              </w:rPr>
              <w:t>2</w:t>
            </w:r>
            <w:r w:rsidRPr="00CE554A">
              <w:rPr>
                <w:rFonts w:ascii="Times New Roman" w:eastAsiaTheme="minorHAnsi" w:hAnsi="Times New Roman" w:cs="Times New Roman"/>
                <w:i/>
                <w:iCs/>
                <w:color w:val="auto"/>
                <w:sz w:val="24"/>
                <w:vertAlign w:val="subscript"/>
              </w:rPr>
              <w:t>D</w:t>
            </w:r>
          </w:p>
        </w:tc>
        <w:tc>
          <w:tcPr>
            <w:tcW w:w="907" w:type="dxa"/>
            <w:vAlign w:val="center"/>
          </w:tcPr>
          <w:p w14:paraId="4AAA5EA4"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0.052</w:t>
            </w:r>
          </w:p>
        </w:tc>
        <w:tc>
          <w:tcPr>
            <w:tcW w:w="1443" w:type="dxa"/>
            <w:vAlign w:val="center"/>
          </w:tcPr>
          <w:p w14:paraId="04FDA46E"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0.007 to 0.130</w:t>
            </w:r>
          </w:p>
        </w:tc>
        <w:tc>
          <w:tcPr>
            <w:tcW w:w="1134" w:type="dxa"/>
            <w:vAlign w:val="center"/>
          </w:tcPr>
          <w:p w14:paraId="1199C430"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21E2BE26"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7C28D2B7"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Log-rank test, Chi</w:t>
            </w:r>
            <w:r w:rsidRPr="00CE554A">
              <w:rPr>
                <w:rFonts w:ascii="Times New Roman" w:eastAsiaTheme="minorHAnsi" w:hAnsi="Times New Roman" w:cs="Times New Roman"/>
                <w:b w:val="0"/>
                <w:bCs w:val="0"/>
                <w:color w:val="auto"/>
                <w:sz w:val="24"/>
                <w:vertAlign w:val="superscript"/>
              </w:rPr>
              <w:t>2</w:t>
            </w:r>
          </w:p>
        </w:tc>
        <w:tc>
          <w:tcPr>
            <w:tcW w:w="709" w:type="dxa"/>
            <w:vAlign w:val="center"/>
          </w:tcPr>
          <w:p w14:paraId="4528AED1"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11.66</w:t>
            </w:r>
          </w:p>
        </w:tc>
        <w:tc>
          <w:tcPr>
            <w:tcW w:w="1559" w:type="dxa"/>
            <w:vAlign w:val="center"/>
          </w:tcPr>
          <w:p w14:paraId="44C756FA"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993" w:type="dxa"/>
            <w:vAlign w:val="center"/>
          </w:tcPr>
          <w:p w14:paraId="2E608080"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0.11</w:t>
            </w:r>
          </w:p>
        </w:tc>
        <w:tc>
          <w:tcPr>
            <w:tcW w:w="2753" w:type="dxa"/>
            <w:vAlign w:val="center"/>
          </w:tcPr>
          <w:p w14:paraId="472E7382"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Log</w:t>
            </w:r>
            <w:r w:rsidRPr="00CE554A">
              <w:rPr>
                <w:rFonts w:ascii="Times New Roman" w:eastAsiaTheme="minorHAnsi" w:hAnsi="Times New Roman" w:cs="Times New Roman"/>
                <w:b/>
                <w:bCs/>
                <w:color w:val="auto"/>
                <w:sz w:val="24"/>
              </w:rPr>
              <w:t>-</w:t>
            </w:r>
            <w:r w:rsidRPr="00CE554A">
              <w:rPr>
                <w:rFonts w:ascii="Times New Roman" w:eastAsiaTheme="minorHAnsi" w:hAnsi="Times New Roman" w:cs="Times New Roman"/>
                <w:color w:val="auto"/>
                <w:sz w:val="24"/>
              </w:rPr>
              <w:t>rank test, Chi</w:t>
            </w:r>
            <w:r w:rsidRPr="00CE554A">
              <w:rPr>
                <w:rFonts w:ascii="Times New Roman" w:eastAsiaTheme="minorHAnsi" w:hAnsi="Times New Roman" w:cs="Times New Roman"/>
                <w:color w:val="auto"/>
                <w:sz w:val="24"/>
                <w:vertAlign w:val="superscript"/>
              </w:rPr>
              <w:t>2</w:t>
            </w:r>
          </w:p>
        </w:tc>
        <w:tc>
          <w:tcPr>
            <w:tcW w:w="907" w:type="dxa"/>
            <w:vAlign w:val="center"/>
          </w:tcPr>
          <w:p w14:paraId="5C12273A"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14.5</w:t>
            </w:r>
          </w:p>
        </w:tc>
        <w:tc>
          <w:tcPr>
            <w:tcW w:w="1443" w:type="dxa"/>
            <w:vAlign w:val="center"/>
          </w:tcPr>
          <w:p w14:paraId="3F77D694"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134" w:type="dxa"/>
            <w:vAlign w:val="center"/>
          </w:tcPr>
          <w:p w14:paraId="736FC4E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0.006</w:t>
            </w:r>
          </w:p>
        </w:tc>
      </w:tr>
      <w:tr w:rsidR="00CE554A" w:rsidRPr="00CE554A" w14:paraId="75A3208A" w14:textId="77777777" w:rsidTr="0027327C">
        <w:tc>
          <w:tcPr>
            <w:cnfStyle w:val="001000000000" w:firstRow="0" w:lastRow="0" w:firstColumn="1" w:lastColumn="0" w:oddVBand="0" w:evenVBand="0" w:oddHBand="0" w:evenHBand="0" w:firstRowFirstColumn="0" w:firstRowLastColumn="0" w:lastRowFirstColumn="0" w:lastRowLastColumn="0"/>
            <w:tcW w:w="2835" w:type="dxa"/>
            <w:tcBorders>
              <w:bottom w:val="nil"/>
            </w:tcBorders>
          </w:tcPr>
          <w:p w14:paraId="12A569A3" w14:textId="77777777" w:rsidR="0027327C" w:rsidRPr="00CE554A" w:rsidRDefault="0027327C" w:rsidP="00C61F15">
            <w:pPr>
              <w:rPr>
                <w:rFonts w:ascii="Times New Roman" w:eastAsiaTheme="minorHAnsi" w:hAnsi="Times New Roman" w:cs="Times New Roman"/>
                <w:b w:val="0"/>
                <w:bCs w:val="0"/>
                <w:color w:val="auto"/>
                <w:sz w:val="24"/>
              </w:rPr>
            </w:pPr>
          </w:p>
        </w:tc>
        <w:tc>
          <w:tcPr>
            <w:tcW w:w="709" w:type="dxa"/>
            <w:tcBorders>
              <w:bottom w:val="nil"/>
            </w:tcBorders>
            <w:vAlign w:val="center"/>
          </w:tcPr>
          <w:p w14:paraId="6ED23DAC"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559" w:type="dxa"/>
            <w:tcBorders>
              <w:bottom w:val="nil"/>
            </w:tcBorders>
            <w:vAlign w:val="center"/>
          </w:tcPr>
          <w:p w14:paraId="1294D6D0"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993" w:type="dxa"/>
            <w:tcBorders>
              <w:bottom w:val="nil"/>
            </w:tcBorders>
            <w:vAlign w:val="center"/>
          </w:tcPr>
          <w:p w14:paraId="7301AF9E"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tcBorders>
              <w:bottom w:val="nil"/>
            </w:tcBorders>
            <w:vAlign w:val="center"/>
          </w:tcPr>
          <w:p w14:paraId="22BB3A3C"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907" w:type="dxa"/>
            <w:tcBorders>
              <w:bottom w:val="nil"/>
            </w:tcBorders>
            <w:vAlign w:val="center"/>
          </w:tcPr>
          <w:p w14:paraId="03B5D0C4"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443" w:type="dxa"/>
            <w:tcBorders>
              <w:bottom w:val="nil"/>
            </w:tcBorders>
            <w:vAlign w:val="center"/>
          </w:tcPr>
          <w:p w14:paraId="71168ED2"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134" w:type="dxa"/>
            <w:tcBorders>
              <w:bottom w:val="nil"/>
            </w:tcBorders>
            <w:vAlign w:val="center"/>
          </w:tcPr>
          <w:p w14:paraId="09720128"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07C0AEED" w14:textId="77777777" w:rsidTr="0027327C">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auto"/>
            </w:tcBorders>
          </w:tcPr>
          <w:p w14:paraId="0E243324"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Risk groups (</w:t>
            </w:r>
            <w:r w:rsidRPr="00CE554A">
              <w:rPr>
                <w:rFonts w:ascii="Times New Roman" w:eastAsiaTheme="minorHAnsi" w:hAnsi="Times New Roman" w:cs="Times New Roman"/>
                <w:b w:val="0"/>
                <w:bCs w:val="0"/>
                <w:i/>
                <w:iCs/>
                <w:color w:val="auto"/>
                <w:sz w:val="24"/>
              </w:rPr>
              <w:t>n</w:t>
            </w:r>
            <w:r w:rsidRPr="00CE554A">
              <w:rPr>
                <w:rFonts w:ascii="Times New Roman" w:eastAsiaTheme="minorHAnsi" w:hAnsi="Times New Roman" w:cs="Times New Roman"/>
                <w:b w:val="0"/>
                <w:bCs w:val="0"/>
                <w:color w:val="auto"/>
                <w:sz w:val="24"/>
              </w:rPr>
              <w:t>)</w:t>
            </w:r>
          </w:p>
        </w:tc>
        <w:tc>
          <w:tcPr>
            <w:tcW w:w="709" w:type="dxa"/>
            <w:tcBorders>
              <w:top w:val="nil"/>
              <w:bottom w:val="single" w:sz="4" w:space="0" w:color="auto"/>
            </w:tcBorders>
            <w:vAlign w:val="center"/>
          </w:tcPr>
          <w:p w14:paraId="1DCA99D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HRs</w:t>
            </w:r>
          </w:p>
        </w:tc>
        <w:tc>
          <w:tcPr>
            <w:tcW w:w="1559" w:type="dxa"/>
            <w:tcBorders>
              <w:top w:val="nil"/>
              <w:bottom w:val="single" w:sz="4" w:space="0" w:color="auto"/>
            </w:tcBorders>
            <w:vAlign w:val="center"/>
          </w:tcPr>
          <w:p w14:paraId="007D6617"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95% CI</w:t>
            </w:r>
          </w:p>
        </w:tc>
        <w:tc>
          <w:tcPr>
            <w:tcW w:w="993" w:type="dxa"/>
            <w:tcBorders>
              <w:top w:val="nil"/>
              <w:bottom w:val="single" w:sz="4" w:space="0" w:color="auto"/>
            </w:tcBorders>
            <w:vAlign w:val="center"/>
          </w:tcPr>
          <w:p w14:paraId="65C239AC"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tcBorders>
              <w:top w:val="nil"/>
              <w:bottom w:val="single" w:sz="4" w:space="0" w:color="auto"/>
            </w:tcBorders>
            <w:vAlign w:val="center"/>
          </w:tcPr>
          <w:p w14:paraId="672B79F6" w14:textId="04D187D8"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Quintiles (</w:t>
            </w:r>
            <w:r w:rsidRPr="00CE554A">
              <w:rPr>
                <w:rFonts w:ascii="Times New Roman" w:eastAsiaTheme="minorHAnsi" w:hAnsi="Times New Roman" w:cs="Times New Roman"/>
                <w:i/>
                <w:iCs/>
                <w:color w:val="auto"/>
                <w:sz w:val="24"/>
              </w:rPr>
              <w:t>n</w:t>
            </w:r>
            <w:r w:rsidRPr="00CE554A">
              <w:rPr>
                <w:rFonts w:ascii="Times New Roman" w:eastAsiaTheme="minorHAnsi" w:hAnsi="Times New Roman" w:cs="Times New Roman"/>
                <w:color w:val="auto"/>
                <w:sz w:val="24"/>
              </w:rPr>
              <w:t>)</w:t>
            </w:r>
          </w:p>
        </w:tc>
        <w:tc>
          <w:tcPr>
            <w:tcW w:w="907" w:type="dxa"/>
            <w:tcBorders>
              <w:top w:val="nil"/>
              <w:bottom w:val="single" w:sz="4" w:space="0" w:color="auto"/>
            </w:tcBorders>
            <w:vAlign w:val="center"/>
          </w:tcPr>
          <w:p w14:paraId="09F2CF0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HRs</w:t>
            </w:r>
          </w:p>
        </w:tc>
        <w:tc>
          <w:tcPr>
            <w:tcW w:w="1443" w:type="dxa"/>
            <w:tcBorders>
              <w:top w:val="nil"/>
              <w:bottom w:val="single" w:sz="4" w:space="0" w:color="auto"/>
            </w:tcBorders>
            <w:vAlign w:val="center"/>
          </w:tcPr>
          <w:p w14:paraId="42FDE2CA"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95%CI</w:t>
            </w:r>
          </w:p>
        </w:tc>
        <w:tc>
          <w:tcPr>
            <w:tcW w:w="1134" w:type="dxa"/>
            <w:tcBorders>
              <w:top w:val="nil"/>
              <w:bottom w:val="single" w:sz="4" w:space="0" w:color="auto"/>
            </w:tcBorders>
            <w:vAlign w:val="center"/>
          </w:tcPr>
          <w:p w14:paraId="20F23AA6"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5C3BE339" w14:textId="77777777" w:rsidTr="0027327C">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tcPr>
          <w:p w14:paraId="06036B8E"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0 points (332)</w:t>
            </w:r>
          </w:p>
        </w:tc>
        <w:tc>
          <w:tcPr>
            <w:tcW w:w="709" w:type="dxa"/>
            <w:tcBorders>
              <w:top w:val="single" w:sz="4" w:space="0" w:color="auto"/>
            </w:tcBorders>
            <w:vAlign w:val="center"/>
          </w:tcPr>
          <w:p w14:paraId="4C41D591" w14:textId="0E774934" w:rsidR="0027327C" w:rsidRPr="00CE554A" w:rsidRDefault="00DA1A5B"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ＭＳ ゴシック" w:hAnsi="Times New Roman" w:cs="Times New Roman"/>
                <w:color w:val="auto"/>
                <w:sz w:val="24"/>
              </w:rPr>
              <w:t>–</w:t>
            </w:r>
          </w:p>
        </w:tc>
        <w:tc>
          <w:tcPr>
            <w:tcW w:w="1559" w:type="dxa"/>
            <w:tcBorders>
              <w:top w:val="single" w:sz="4" w:space="0" w:color="auto"/>
            </w:tcBorders>
            <w:shd w:val="clear" w:color="auto" w:fill="auto"/>
            <w:vAlign w:val="center"/>
          </w:tcPr>
          <w:p w14:paraId="14AAF13F" w14:textId="11400A1D" w:rsidR="0027327C" w:rsidRPr="00CE554A" w:rsidRDefault="00DA1A5B"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ＭＳ ゴシック" w:hAnsi="Times New Roman" w:cs="Times New Roman"/>
                <w:color w:val="auto"/>
                <w:sz w:val="24"/>
              </w:rPr>
              <w:t>–</w:t>
            </w:r>
          </w:p>
        </w:tc>
        <w:tc>
          <w:tcPr>
            <w:tcW w:w="993" w:type="dxa"/>
            <w:tcBorders>
              <w:top w:val="single" w:sz="4" w:space="0" w:color="auto"/>
            </w:tcBorders>
            <w:vAlign w:val="center"/>
          </w:tcPr>
          <w:p w14:paraId="7CF5C1FE"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tcBorders>
              <w:top w:val="single" w:sz="4" w:space="0" w:color="auto"/>
            </w:tcBorders>
            <w:vAlign w:val="center"/>
          </w:tcPr>
          <w:p w14:paraId="7B2031BE"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Q1 (292)</w:t>
            </w:r>
          </w:p>
        </w:tc>
        <w:tc>
          <w:tcPr>
            <w:tcW w:w="907" w:type="dxa"/>
            <w:tcBorders>
              <w:top w:val="single" w:sz="4" w:space="0" w:color="auto"/>
            </w:tcBorders>
            <w:vAlign w:val="center"/>
          </w:tcPr>
          <w:p w14:paraId="1D214B9F" w14:textId="60D0B32E" w:rsidR="0027327C" w:rsidRPr="00CE554A" w:rsidRDefault="00B77D76"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ＭＳ ゴシック" w:hAnsi="Times New Roman" w:cs="Times New Roman"/>
                <w:color w:val="auto"/>
                <w:sz w:val="24"/>
              </w:rPr>
              <w:t>–</w:t>
            </w:r>
          </w:p>
        </w:tc>
        <w:tc>
          <w:tcPr>
            <w:tcW w:w="1443" w:type="dxa"/>
            <w:tcBorders>
              <w:top w:val="single" w:sz="4" w:space="0" w:color="auto"/>
            </w:tcBorders>
            <w:vAlign w:val="center"/>
          </w:tcPr>
          <w:p w14:paraId="215EE782" w14:textId="4176D1D7" w:rsidR="0027327C" w:rsidRPr="00CE554A" w:rsidRDefault="00B77D76"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ＭＳ ゴシック" w:hAnsi="Times New Roman" w:cs="Times New Roman"/>
                <w:color w:val="auto"/>
                <w:sz w:val="24"/>
              </w:rPr>
              <w:t>–</w:t>
            </w:r>
          </w:p>
        </w:tc>
        <w:tc>
          <w:tcPr>
            <w:tcW w:w="1134" w:type="dxa"/>
            <w:tcBorders>
              <w:top w:val="single" w:sz="4" w:space="0" w:color="auto"/>
            </w:tcBorders>
            <w:vAlign w:val="center"/>
          </w:tcPr>
          <w:p w14:paraId="50E42A69"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2BBBD68B"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0088DCD3"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1 point (642)</w:t>
            </w:r>
          </w:p>
        </w:tc>
        <w:tc>
          <w:tcPr>
            <w:tcW w:w="709" w:type="dxa"/>
            <w:vAlign w:val="center"/>
          </w:tcPr>
          <w:p w14:paraId="1D8C3956"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2.65</w:t>
            </w:r>
          </w:p>
        </w:tc>
        <w:tc>
          <w:tcPr>
            <w:tcW w:w="1559" w:type="dxa"/>
            <w:vAlign w:val="center"/>
          </w:tcPr>
          <w:p w14:paraId="278051F1"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1.29 to 5.45</w:t>
            </w:r>
          </w:p>
        </w:tc>
        <w:tc>
          <w:tcPr>
            <w:tcW w:w="993" w:type="dxa"/>
            <w:vAlign w:val="center"/>
          </w:tcPr>
          <w:p w14:paraId="00D4444A"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vAlign w:val="center"/>
          </w:tcPr>
          <w:p w14:paraId="6A4C696A"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Q2 (292)</w:t>
            </w:r>
          </w:p>
        </w:tc>
        <w:tc>
          <w:tcPr>
            <w:tcW w:w="907" w:type="dxa"/>
            <w:vAlign w:val="center"/>
          </w:tcPr>
          <w:p w14:paraId="1074F53F"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3.03</w:t>
            </w:r>
          </w:p>
        </w:tc>
        <w:tc>
          <w:tcPr>
            <w:tcW w:w="1443" w:type="dxa"/>
            <w:vAlign w:val="center"/>
          </w:tcPr>
          <w:p w14:paraId="71F11E2B"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1.27 to 7.18</w:t>
            </w:r>
          </w:p>
        </w:tc>
        <w:tc>
          <w:tcPr>
            <w:tcW w:w="1134" w:type="dxa"/>
            <w:vAlign w:val="center"/>
          </w:tcPr>
          <w:p w14:paraId="4A1F3EDF"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48106B5C"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60224AB1"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2 points (296)</w:t>
            </w:r>
          </w:p>
        </w:tc>
        <w:tc>
          <w:tcPr>
            <w:tcW w:w="709" w:type="dxa"/>
            <w:vAlign w:val="center"/>
          </w:tcPr>
          <w:p w14:paraId="1E984AFC"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2.82</w:t>
            </w:r>
          </w:p>
        </w:tc>
        <w:tc>
          <w:tcPr>
            <w:tcW w:w="1559" w:type="dxa"/>
            <w:vAlign w:val="center"/>
          </w:tcPr>
          <w:p w14:paraId="5381617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1.24 to 6.37</w:t>
            </w:r>
          </w:p>
        </w:tc>
        <w:tc>
          <w:tcPr>
            <w:tcW w:w="993" w:type="dxa"/>
            <w:vAlign w:val="center"/>
          </w:tcPr>
          <w:p w14:paraId="2585DE3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vAlign w:val="center"/>
          </w:tcPr>
          <w:p w14:paraId="1BAB9E3B"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Q3 (292)</w:t>
            </w:r>
          </w:p>
        </w:tc>
        <w:tc>
          <w:tcPr>
            <w:tcW w:w="907" w:type="dxa"/>
            <w:vAlign w:val="center"/>
          </w:tcPr>
          <w:p w14:paraId="21E20FA2"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2.80</w:t>
            </w:r>
          </w:p>
        </w:tc>
        <w:tc>
          <w:tcPr>
            <w:tcW w:w="1443" w:type="dxa"/>
            <w:vAlign w:val="center"/>
          </w:tcPr>
          <w:p w14:paraId="787E774A"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1.15 to 6.82</w:t>
            </w:r>
          </w:p>
        </w:tc>
        <w:tc>
          <w:tcPr>
            <w:tcW w:w="1134" w:type="dxa"/>
            <w:vAlign w:val="center"/>
          </w:tcPr>
          <w:p w14:paraId="26B34FF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4468E82A"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38F38915"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3 points (109)</w:t>
            </w:r>
          </w:p>
        </w:tc>
        <w:tc>
          <w:tcPr>
            <w:tcW w:w="709" w:type="dxa"/>
            <w:vAlign w:val="center"/>
          </w:tcPr>
          <w:p w14:paraId="71DEAA3E"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3.18</w:t>
            </w:r>
          </w:p>
        </w:tc>
        <w:tc>
          <w:tcPr>
            <w:tcW w:w="1559" w:type="dxa"/>
            <w:vAlign w:val="center"/>
          </w:tcPr>
          <w:p w14:paraId="0635EE89"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1.24 to 8.13</w:t>
            </w:r>
          </w:p>
        </w:tc>
        <w:tc>
          <w:tcPr>
            <w:tcW w:w="993" w:type="dxa"/>
            <w:vAlign w:val="center"/>
          </w:tcPr>
          <w:p w14:paraId="5E0CA15C"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vAlign w:val="center"/>
          </w:tcPr>
          <w:p w14:paraId="25972AFA"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Q4 (292)</w:t>
            </w:r>
          </w:p>
        </w:tc>
        <w:tc>
          <w:tcPr>
            <w:tcW w:w="907" w:type="dxa"/>
            <w:vAlign w:val="center"/>
          </w:tcPr>
          <w:p w14:paraId="33588985"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2.21</w:t>
            </w:r>
          </w:p>
        </w:tc>
        <w:tc>
          <w:tcPr>
            <w:tcW w:w="1443" w:type="dxa"/>
            <w:vAlign w:val="center"/>
          </w:tcPr>
          <w:p w14:paraId="66A07ED8"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0.87 to 5.64</w:t>
            </w:r>
          </w:p>
        </w:tc>
        <w:tc>
          <w:tcPr>
            <w:tcW w:w="1134" w:type="dxa"/>
            <w:vAlign w:val="center"/>
          </w:tcPr>
          <w:p w14:paraId="362F01E8"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02D7468A" w14:textId="77777777" w:rsidTr="0027327C">
        <w:tc>
          <w:tcPr>
            <w:cnfStyle w:val="001000000000" w:firstRow="0" w:lastRow="0" w:firstColumn="1" w:lastColumn="0" w:oddVBand="0" w:evenVBand="0" w:oddHBand="0" w:evenHBand="0" w:firstRowFirstColumn="0" w:firstRowLastColumn="0" w:lastRowFirstColumn="0" w:lastRowLastColumn="0"/>
            <w:tcW w:w="2835" w:type="dxa"/>
          </w:tcPr>
          <w:p w14:paraId="079F66A8"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4 points (43)</w:t>
            </w:r>
          </w:p>
        </w:tc>
        <w:tc>
          <w:tcPr>
            <w:tcW w:w="709" w:type="dxa"/>
            <w:vAlign w:val="center"/>
          </w:tcPr>
          <w:p w14:paraId="0931F4E1"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3.48</w:t>
            </w:r>
          </w:p>
        </w:tc>
        <w:tc>
          <w:tcPr>
            <w:tcW w:w="1559" w:type="dxa"/>
            <w:vAlign w:val="center"/>
          </w:tcPr>
          <w:p w14:paraId="5C8C17E7"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1.14 to 10.7</w:t>
            </w:r>
          </w:p>
        </w:tc>
        <w:tc>
          <w:tcPr>
            <w:tcW w:w="993" w:type="dxa"/>
            <w:vAlign w:val="center"/>
          </w:tcPr>
          <w:p w14:paraId="057DF3A8"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vAlign w:val="center"/>
          </w:tcPr>
          <w:p w14:paraId="4BF91560"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Q5 (291)</w:t>
            </w:r>
          </w:p>
        </w:tc>
        <w:tc>
          <w:tcPr>
            <w:tcW w:w="907" w:type="dxa"/>
            <w:vAlign w:val="center"/>
          </w:tcPr>
          <w:p w14:paraId="2DB5D732"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3.94</w:t>
            </w:r>
          </w:p>
        </w:tc>
        <w:tc>
          <w:tcPr>
            <w:tcW w:w="1443" w:type="dxa"/>
            <w:vAlign w:val="center"/>
          </w:tcPr>
          <w:p w14:paraId="340D7268"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1.66 to 9.35</w:t>
            </w:r>
          </w:p>
        </w:tc>
        <w:tc>
          <w:tcPr>
            <w:tcW w:w="1134" w:type="dxa"/>
            <w:vAlign w:val="center"/>
          </w:tcPr>
          <w:p w14:paraId="02EAC013"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403E0AE6" w14:textId="77777777" w:rsidTr="0027327C">
        <w:tc>
          <w:tcPr>
            <w:cnfStyle w:val="001000000000" w:firstRow="0" w:lastRow="0" w:firstColumn="1" w:lastColumn="0" w:oddVBand="0" w:evenVBand="0" w:oddHBand="0" w:evenHBand="0" w:firstRowFirstColumn="0" w:firstRowLastColumn="0" w:lastRowFirstColumn="0" w:lastRowLastColumn="0"/>
            <w:tcW w:w="2835" w:type="dxa"/>
            <w:tcBorders>
              <w:bottom w:val="nil"/>
            </w:tcBorders>
          </w:tcPr>
          <w:p w14:paraId="17B9C101"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eastAsiaTheme="minorHAnsi" w:hAnsi="Times New Roman" w:cs="Times New Roman"/>
                <w:b w:val="0"/>
                <w:bCs w:val="0"/>
                <w:color w:val="auto"/>
                <w:sz w:val="24"/>
              </w:rPr>
              <w:t>5 points (32)</w:t>
            </w:r>
          </w:p>
        </w:tc>
        <w:tc>
          <w:tcPr>
            <w:tcW w:w="709" w:type="dxa"/>
            <w:tcBorders>
              <w:bottom w:val="nil"/>
            </w:tcBorders>
            <w:vAlign w:val="center"/>
          </w:tcPr>
          <w:p w14:paraId="4C2DF58F"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1.52</w:t>
            </w:r>
          </w:p>
        </w:tc>
        <w:tc>
          <w:tcPr>
            <w:tcW w:w="1559" w:type="dxa"/>
            <w:tcBorders>
              <w:bottom w:val="nil"/>
            </w:tcBorders>
            <w:vAlign w:val="center"/>
          </w:tcPr>
          <w:p w14:paraId="1A325BFE"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0.31 to 7.51</w:t>
            </w:r>
          </w:p>
        </w:tc>
        <w:tc>
          <w:tcPr>
            <w:tcW w:w="993" w:type="dxa"/>
            <w:tcBorders>
              <w:bottom w:val="nil"/>
            </w:tcBorders>
            <w:vAlign w:val="center"/>
          </w:tcPr>
          <w:p w14:paraId="18FFD5E6"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tcBorders>
              <w:bottom w:val="nil"/>
            </w:tcBorders>
            <w:vAlign w:val="center"/>
          </w:tcPr>
          <w:p w14:paraId="29BD9BFE"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907" w:type="dxa"/>
            <w:tcBorders>
              <w:bottom w:val="nil"/>
            </w:tcBorders>
            <w:vAlign w:val="center"/>
          </w:tcPr>
          <w:p w14:paraId="6A162508"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443" w:type="dxa"/>
            <w:tcBorders>
              <w:bottom w:val="nil"/>
            </w:tcBorders>
            <w:vAlign w:val="center"/>
          </w:tcPr>
          <w:p w14:paraId="6E9781DD"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134" w:type="dxa"/>
            <w:tcBorders>
              <w:bottom w:val="nil"/>
            </w:tcBorders>
            <w:vAlign w:val="center"/>
          </w:tcPr>
          <w:p w14:paraId="455DF2F2"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r w:rsidR="00CE554A" w:rsidRPr="00CE554A" w14:paraId="621D41E1" w14:textId="77777777" w:rsidTr="0027327C">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auto"/>
            </w:tcBorders>
          </w:tcPr>
          <w:p w14:paraId="2735035B" w14:textId="77777777" w:rsidR="0027327C" w:rsidRPr="00CE554A" w:rsidRDefault="0027327C" w:rsidP="00C61F15">
            <w:pPr>
              <w:rPr>
                <w:rFonts w:ascii="Times New Roman" w:eastAsiaTheme="minorHAnsi" w:hAnsi="Times New Roman" w:cs="Times New Roman"/>
                <w:b w:val="0"/>
                <w:bCs w:val="0"/>
                <w:color w:val="auto"/>
                <w:sz w:val="24"/>
              </w:rPr>
            </w:pPr>
            <w:r w:rsidRPr="00CE554A">
              <w:rPr>
                <w:rFonts w:ascii="Times New Roman" w:hAnsi="Times New Roman" w:cs="Times New Roman"/>
                <w:b w:val="0"/>
                <w:bCs w:val="0"/>
                <w:color w:val="auto"/>
                <w:sz w:val="24"/>
                <w:lang w:val="ja-JP"/>
              </w:rPr>
              <w:t>≥</w:t>
            </w:r>
            <w:r w:rsidRPr="00CE554A">
              <w:rPr>
                <w:rFonts w:ascii="Times New Roman" w:eastAsiaTheme="minorHAnsi" w:hAnsi="Times New Roman" w:cs="Times New Roman"/>
                <w:b w:val="0"/>
                <w:bCs w:val="0"/>
                <w:color w:val="auto"/>
                <w:sz w:val="24"/>
              </w:rPr>
              <w:t>6 points (5)</w:t>
            </w:r>
          </w:p>
        </w:tc>
        <w:tc>
          <w:tcPr>
            <w:tcW w:w="709" w:type="dxa"/>
            <w:tcBorders>
              <w:top w:val="nil"/>
              <w:bottom w:val="single" w:sz="4" w:space="0" w:color="auto"/>
            </w:tcBorders>
            <w:vAlign w:val="center"/>
          </w:tcPr>
          <w:p w14:paraId="37CE7FD1"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4.61</w:t>
            </w:r>
          </w:p>
        </w:tc>
        <w:tc>
          <w:tcPr>
            <w:tcW w:w="1559" w:type="dxa"/>
            <w:tcBorders>
              <w:top w:val="nil"/>
              <w:bottom w:val="single" w:sz="4" w:space="0" w:color="auto"/>
            </w:tcBorders>
            <w:vAlign w:val="center"/>
          </w:tcPr>
          <w:p w14:paraId="080A52E4"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r w:rsidRPr="00CE554A">
              <w:rPr>
                <w:rFonts w:ascii="Times New Roman" w:eastAsiaTheme="minorHAnsi" w:hAnsi="Times New Roman" w:cs="Times New Roman"/>
                <w:color w:val="auto"/>
                <w:sz w:val="24"/>
              </w:rPr>
              <w:t>0.94 to 22.5</w:t>
            </w:r>
          </w:p>
        </w:tc>
        <w:tc>
          <w:tcPr>
            <w:tcW w:w="993" w:type="dxa"/>
            <w:tcBorders>
              <w:top w:val="nil"/>
              <w:bottom w:val="single" w:sz="4" w:space="0" w:color="auto"/>
            </w:tcBorders>
            <w:vAlign w:val="center"/>
          </w:tcPr>
          <w:p w14:paraId="0F1A9FC4"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2753" w:type="dxa"/>
            <w:tcBorders>
              <w:top w:val="nil"/>
              <w:bottom w:val="single" w:sz="4" w:space="0" w:color="auto"/>
            </w:tcBorders>
            <w:vAlign w:val="center"/>
          </w:tcPr>
          <w:p w14:paraId="0B6FD8C1" w14:textId="77777777" w:rsidR="0027327C" w:rsidRPr="00CE554A" w:rsidRDefault="0027327C" w:rsidP="00C61F1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907" w:type="dxa"/>
            <w:tcBorders>
              <w:top w:val="nil"/>
              <w:bottom w:val="single" w:sz="4" w:space="0" w:color="auto"/>
            </w:tcBorders>
            <w:vAlign w:val="center"/>
          </w:tcPr>
          <w:p w14:paraId="5CDB2094"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443" w:type="dxa"/>
            <w:tcBorders>
              <w:top w:val="nil"/>
              <w:bottom w:val="single" w:sz="4" w:space="0" w:color="auto"/>
            </w:tcBorders>
            <w:vAlign w:val="center"/>
          </w:tcPr>
          <w:p w14:paraId="5D7DBE02"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c>
          <w:tcPr>
            <w:tcW w:w="1134" w:type="dxa"/>
            <w:tcBorders>
              <w:top w:val="nil"/>
              <w:bottom w:val="single" w:sz="4" w:space="0" w:color="auto"/>
            </w:tcBorders>
            <w:vAlign w:val="center"/>
          </w:tcPr>
          <w:p w14:paraId="3BEF3050" w14:textId="77777777" w:rsidR="0027327C" w:rsidRPr="00CE554A" w:rsidRDefault="0027327C" w:rsidP="00C61F1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rPr>
            </w:pPr>
          </w:p>
        </w:tc>
      </w:tr>
    </w:tbl>
    <w:p w14:paraId="798F2BE2" w14:textId="4AF14A53" w:rsidR="004F2E81" w:rsidRPr="00CE554A" w:rsidRDefault="0027327C" w:rsidP="004F2E81">
      <w:pPr>
        <w:spacing w:line="480" w:lineRule="auto"/>
        <w:rPr>
          <w:rFonts w:ascii="Times New Roman" w:hAnsi="Times New Roman" w:cs="Times New Roman"/>
          <w:sz w:val="24"/>
          <w:szCs w:val="24"/>
        </w:rPr>
      </w:pPr>
      <w:r w:rsidRPr="00CE554A">
        <w:rPr>
          <w:rFonts w:ascii="Times New Roman" w:eastAsiaTheme="minorHAnsi" w:hAnsi="Times New Roman" w:cs="Times New Roman"/>
          <w:sz w:val="24"/>
          <w:szCs w:val="24"/>
        </w:rPr>
        <w:t>CI</w:t>
      </w:r>
      <w:r w:rsidR="00FC6995" w:rsidRPr="00CE554A">
        <w:rPr>
          <w:rFonts w:ascii="Times New Roman" w:eastAsiaTheme="minorHAnsi" w:hAnsi="Times New Roman" w:cs="Times New Roman"/>
          <w:sz w:val="24"/>
          <w:szCs w:val="24"/>
        </w:rPr>
        <w:t>,</w:t>
      </w:r>
      <w:r w:rsidRPr="00CE554A">
        <w:rPr>
          <w:rFonts w:ascii="Times New Roman" w:eastAsiaTheme="minorHAnsi" w:hAnsi="Times New Roman" w:cs="Times New Roman"/>
          <w:sz w:val="24"/>
          <w:szCs w:val="24"/>
        </w:rPr>
        <w:t xml:space="preserve"> confidence interval; HR</w:t>
      </w:r>
      <w:r w:rsidR="00FC6995" w:rsidRPr="00CE554A">
        <w:rPr>
          <w:rFonts w:ascii="Times New Roman" w:eastAsiaTheme="minorHAnsi" w:hAnsi="Times New Roman" w:cs="Times New Roman"/>
          <w:sz w:val="24"/>
          <w:szCs w:val="24"/>
        </w:rPr>
        <w:t>,</w:t>
      </w:r>
      <w:r w:rsidRPr="00CE554A">
        <w:rPr>
          <w:rFonts w:ascii="Times New Roman" w:eastAsiaTheme="minorHAnsi" w:hAnsi="Times New Roman" w:cs="Times New Roman"/>
          <w:sz w:val="24"/>
          <w:szCs w:val="24"/>
        </w:rPr>
        <w:t xml:space="preserve"> hazard ratio; PI</w:t>
      </w:r>
      <w:r w:rsidR="00FC6995" w:rsidRPr="00CE554A">
        <w:rPr>
          <w:rFonts w:ascii="Times New Roman" w:eastAsiaTheme="minorHAnsi" w:hAnsi="Times New Roman" w:cs="Times New Roman"/>
          <w:sz w:val="24"/>
          <w:szCs w:val="24"/>
        </w:rPr>
        <w:t>,</w:t>
      </w:r>
      <w:r w:rsidRPr="00CE554A">
        <w:rPr>
          <w:rFonts w:ascii="Times New Roman" w:eastAsiaTheme="minorHAnsi" w:hAnsi="Times New Roman" w:cs="Times New Roman"/>
          <w:sz w:val="24"/>
          <w:szCs w:val="24"/>
        </w:rPr>
        <w:t xml:space="preserve"> prognostic index; Q</w:t>
      </w:r>
      <w:r w:rsidR="004956BB" w:rsidRPr="00CE554A">
        <w:rPr>
          <w:rFonts w:ascii="Times New Roman" w:eastAsiaTheme="minorHAnsi" w:hAnsi="Times New Roman" w:cs="Times New Roman"/>
          <w:sz w:val="24"/>
          <w:szCs w:val="24"/>
        </w:rPr>
        <w:t>,</w:t>
      </w:r>
      <w:r w:rsidRPr="00CE554A">
        <w:rPr>
          <w:rFonts w:ascii="Times New Roman" w:eastAsiaTheme="minorHAnsi" w:hAnsi="Times New Roman" w:cs="Times New Roman"/>
          <w:sz w:val="24"/>
          <w:szCs w:val="24"/>
        </w:rPr>
        <w:t xml:space="preserve"> quartile</w:t>
      </w:r>
    </w:p>
    <w:p w14:paraId="04649C12" w14:textId="77777777" w:rsidR="00B91BDE" w:rsidRPr="00CE554A" w:rsidRDefault="00B91BDE" w:rsidP="004F2E81">
      <w:pPr>
        <w:spacing w:line="480" w:lineRule="auto"/>
        <w:rPr>
          <w:rFonts w:ascii="Times New Roman" w:hAnsi="Times New Roman" w:cs="Times New Roman"/>
          <w:sz w:val="24"/>
          <w:szCs w:val="24"/>
        </w:rPr>
        <w:sectPr w:rsidR="00B91BDE" w:rsidRPr="00CE554A" w:rsidSect="0027327C">
          <w:footerReference w:type="even" r:id="rId8"/>
          <w:footerReference w:type="default" r:id="rId9"/>
          <w:pgSz w:w="15840" w:h="12240" w:orient="landscape"/>
          <w:pgMar w:top="1440" w:right="1080" w:bottom="1440" w:left="1080" w:header="720" w:footer="720" w:gutter="0"/>
          <w:cols w:space="720"/>
          <w:docGrid w:linePitch="360"/>
        </w:sectPr>
      </w:pPr>
    </w:p>
    <w:p w14:paraId="6586F994" w14:textId="458944F8" w:rsidR="00D304FE" w:rsidRPr="00CE554A" w:rsidRDefault="00D304FE" w:rsidP="00D304FE">
      <w:pPr>
        <w:rPr>
          <w:rFonts w:ascii="Times New Roman" w:eastAsiaTheme="minorHAnsi" w:hAnsi="Times New Roman" w:cs="Times New Roman"/>
          <w:b/>
          <w:bCs/>
          <w:sz w:val="24"/>
          <w:szCs w:val="24"/>
        </w:rPr>
      </w:pPr>
      <w:r w:rsidRPr="00CE554A">
        <w:rPr>
          <w:rFonts w:ascii="Times New Roman" w:eastAsiaTheme="minorHAnsi" w:hAnsi="Times New Roman" w:cs="Times New Roman"/>
          <w:b/>
          <w:bCs/>
          <w:sz w:val="24"/>
          <w:szCs w:val="24"/>
        </w:rPr>
        <w:lastRenderedPageBreak/>
        <w:t>Supplementary Figures</w:t>
      </w:r>
    </w:p>
    <w:p w14:paraId="5331D256" w14:textId="2AAFD17B" w:rsidR="00B91BDE" w:rsidRPr="00CE554A" w:rsidRDefault="00E77C39" w:rsidP="004F2E81">
      <w:pPr>
        <w:spacing w:line="480" w:lineRule="auto"/>
        <w:rPr>
          <w:rFonts w:ascii="Times New Roman" w:hAnsi="Times New Roman" w:cs="Times New Roman"/>
          <w:sz w:val="24"/>
          <w:szCs w:val="24"/>
        </w:rPr>
      </w:pPr>
      <w:r w:rsidRPr="00CE554A">
        <w:rPr>
          <w:rFonts w:ascii="Times New Roman" w:hAnsi="Times New Roman" w:cs="Times New Roman"/>
          <w:noProof/>
          <w:sz w:val="24"/>
          <w:szCs w:val="24"/>
          <w:lang w:val="en-IN" w:eastAsia="en-IN"/>
        </w:rPr>
        <w:drawing>
          <wp:inline distT="0" distB="0" distL="0" distR="0" wp14:anchorId="7B261E23" wp14:editId="7C30D6A5">
            <wp:extent cx="8686800" cy="434086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4340860"/>
                    </a:xfrm>
                    <a:prstGeom prst="rect">
                      <a:avLst/>
                    </a:prstGeom>
                    <a:noFill/>
                    <a:ln>
                      <a:noFill/>
                    </a:ln>
                  </pic:spPr>
                </pic:pic>
              </a:graphicData>
            </a:graphic>
          </wp:inline>
        </w:drawing>
      </w:r>
    </w:p>
    <w:p w14:paraId="10292514" w14:textId="25BD4146" w:rsidR="00B91BDE" w:rsidRPr="00CE554A" w:rsidRDefault="00B91BDE" w:rsidP="009735BD">
      <w:pPr>
        <w:spacing w:line="240" w:lineRule="auto"/>
        <w:rPr>
          <w:rFonts w:ascii="Times New Roman" w:hAnsi="Times New Roman" w:cs="Times New Roman"/>
          <w:b/>
          <w:bCs/>
          <w:sz w:val="24"/>
          <w:szCs w:val="24"/>
        </w:rPr>
      </w:pPr>
      <w:r w:rsidRPr="00CE554A">
        <w:rPr>
          <w:rFonts w:ascii="Times New Roman" w:hAnsi="Times New Roman" w:cs="Times New Roman"/>
          <w:b/>
          <w:bCs/>
          <w:sz w:val="24"/>
          <w:szCs w:val="24"/>
        </w:rPr>
        <w:t>Supplementary Figure 1</w:t>
      </w:r>
      <w:r w:rsidR="00B35F79" w:rsidRPr="00CE554A">
        <w:rPr>
          <w:rFonts w:ascii="Times New Roman" w:hAnsi="Times New Roman" w:cs="Times New Roman"/>
          <w:b/>
          <w:bCs/>
          <w:sz w:val="24"/>
          <w:szCs w:val="24"/>
        </w:rPr>
        <w:t xml:space="preserve">. </w:t>
      </w:r>
      <w:r w:rsidR="00B35F79" w:rsidRPr="00CE554A">
        <w:rPr>
          <w:rFonts w:ascii="Times New Roman" w:hAnsi="Times New Roman" w:cs="Times New Roman"/>
          <w:bCs/>
          <w:sz w:val="24"/>
          <w:szCs w:val="24"/>
        </w:rPr>
        <w:t>Distribution of the MPC score</w:t>
      </w:r>
      <w:r w:rsidR="00A87ADD" w:rsidRPr="00CE554A">
        <w:rPr>
          <w:rFonts w:ascii="Times New Roman" w:hAnsi="Times New Roman" w:cs="Times New Roman"/>
          <w:bCs/>
          <w:sz w:val="24"/>
          <w:szCs w:val="24"/>
        </w:rPr>
        <w:t>s (left)</w:t>
      </w:r>
      <w:r w:rsidR="00B35F79" w:rsidRPr="00CE554A">
        <w:rPr>
          <w:rFonts w:ascii="Times New Roman" w:hAnsi="Times New Roman" w:cs="Times New Roman"/>
          <w:bCs/>
          <w:sz w:val="24"/>
          <w:szCs w:val="24"/>
        </w:rPr>
        <w:t xml:space="preserve"> and prognostic index</w:t>
      </w:r>
      <w:r w:rsidR="00A87ADD" w:rsidRPr="00CE554A">
        <w:rPr>
          <w:rFonts w:ascii="Times New Roman" w:hAnsi="Times New Roman" w:cs="Times New Roman"/>
          <w:bCs/>
          <w:sz w:val="24"/>
          <w:szCs w:val="24"/>
        </w:rPr>
        <w:t>es</w:t>
      </w:r>
      <w:r w:rsidR="00B35F79" w:rsidRPr="00CE554A">
        <w:rPr>
          <w:rFonts w:ascii="Times New Roman" w:hAnsi="Times New Roman" w:cs="Times New Roman"/>
          <w:bCs/>
          <w:sz w:val="24"/>
          <w:szCs w:val="24"/>
        </w:rPr>
        <w:t xml:space="preserve"> calculated </w:t>
      </w:r>
      <w:r w:rsidR="00820CD6" w:rsidRPr="00CE554A">
        <w:rPr>
          <w:rFonts w:ascii="Times New Roman" w:hAnsi="Times New Roman" w:cs="Times New Roman"/>
          <w:bCs/>
          <w:sz w:val="24"/>
          <w:szCs w:val="24"/>
        </w:rPr>
        <w:t xml:space="preserve">using </w:t>
      </w:r>
      <w:r w:rsidR="00B35F79" w:rsidRPr="00CE554A">
        <w:rPr>
          <w:rFonts w:ascii="Times New Roman" w:hAnsi="Times New Roman" w:cs="Times New Roman"/>
          <w:bCs/>
          <w:sz w:val="24"/>
          <w:szCs w:val="24"/>
        </w:rPr>
        <w:t>the linear predictor</w:t>
      </w:r>
      <w:r w:rsidR="00A87ADD" w:rsidRPr="00CE554A">
        <w:rPr>
          <w:rFonts w:ascii="Times New Roman" w:hAnsi="Times New Roman" w:cs="Times New Roman"/>
          <w:bCs/>
          <w:sz w:val="24"/>
          <w:szCs w:val="24"/>
        </w:rPr>
        <w:t xml:space="preserve"> (right)</w:t>
      </w:r>
      <w:r w:rsidR="00B35F79" w:rsidRPr="00CE554A">
        <w:rPr>
          <w:rFonts w:ascii="Times New Roman" w:hAnsi="Times New Roman" w:cs="Times New Roman"/>
          <w:bCs/>
          <w:sz w:val="24"/>
          <w:szCs w:val="24"/>
        </w:rPr>
        <w:t>.</w:t>
      </w:r>
    </w:p>
    <w:p w14:paraId="1FEAD06D" w14:textId="30408126" w:rsidR="00A87ADD" w:rsidRPr="00C30ACE" w:rsidRDefault="00A87ADD" w:rsidP="009735BD">
      <w:pPr>
        <w:spacing w:line="240" w:lineRule="auto"/>
        <w:rPr>
          <w:rFonts w:ascii="Times New Roman" w:hAnsi="Times New Roman" w:cs="Times New Roman"/>
          <w:bCs/>
          <w:sz w:val="24"/>
          <w:szCs w:val="24"/>
        </w:rPr>
      </w:pPr>
      <w:r w:rsidRPr="00C30ACE">
        <w:rPr>
          <w:rFonts w:ascii="Times New Roman" w:hAnsi="Times New Roman" w:cs="Times New Roman"/>
          <w:bCs/>
          <w:sz w:val="24"/>
          <w:szCs w:val="24"/>
        </w:rPr>
        <w:t>MPC score</w:t>
      </w:r>
      <w:r w:rsidR="003B7D17" w:rsidRPr="00C30ACE">
        <w:rPr>
          <w:rFonts w:ascii="Times New Roman" w:hAnsi="Times New Roman" w:cs="Times New Roman"/>
          <w:bCs/>
          <w:sz w:val="24"/>
          <w:szCs w:val="24"/>
        </w:rPr>
        <w:t>,</w:t>
      </w:r>
      <w:r w:rsidRPr="00C30ACE">
        <w:rPr>
          <w:rFonts w:ascii="Times New Roman" w:hAnsi="Times New Roman" w:cs="Times New Roman"/>
          <w:bCs/>
          <w:sz w:val="24"/>
          <w:szCs w:val="24"/>
        </w:rPr>
        <w:t xml:space="preserve"> Michigan peripherally inserted central catheter</w:t>
      </w:r>
      <w:r w:rsidR="00C4554B" w:rsidRPr="00C30ACE">
        <w:rPr>
          <w:rFonts w:ascii="Times New Roman" w:hAnsi="Times New Roman" w:cs="Times New Roman"/>
          <w:bCs/>
          <w:sz w:val="24"/>
          <w:szCs w:val="24"/>
        </w:rPr>
        <w:t>-</w:t>
      </w:r>
      <w:r w:rsidRPr="00C30ACE">
        <w:rPr>
          <w:rFonts w:ascii="Times New Roman" w:hAnsi="Times New Roman" w:cs="Times New Roman"/>
          <w:bCs/>
          <w:sz w:val="24"/>
          <w:szCs w:val="24"/>
        </w:rPr>
        <w:t>associated bloodstream infections score; PBSI</w:t>
      </w:r>
      <w:r w:rsidR="00243606" w:rsidRPr="00C30ACE">
        <w:rPr>
          <w:rFonts w:ascii="Times New Roman" w:hAnsi="Times New Roman" w:cs="Times New Roman"/>
          <w:bCs/>
          <w:sz w:val="24"/>
          <w:szCs w:val="24"/>
        </w:rPr>
        <w:t>,</w:t>
      </w:r>
      <w:r w:rsidRPr="00C30ACE">
        <w:rPr>
          <w:rFonts w:ascii="Times New Roman" w:hAnsi="Times New Roman" w:cs="Times New Roman"/>
          <w:bCs/>
          <w:sz w:val="24"/>
          <w:szCs w:val="24"/>
        </w:rPr>
        <w:t xml:space="preserve"> peripherally inserted central catheter-associated bloodstream infection.</w:t>
      </w:r>
    </w:p>
    <w:p w14:paraId="39AE78AB" w14:textId="77777777" w:rsidR="007A4A2B" w:rsidRDefault="007A4A2B" w:rsidP="004F2E81">
      <w:pPr>
        <w:spacing w:line="480" w:lineRule="auto"/>
        <w:rPr>
          <w:rFonts w:ascii="Times New Roman" w:hAnsi="Times New Roman" w:cs="Times New Roman"/>
          <w:sz w:val="24"/>
          <w:szCs w:val="24"/>
        </w:rPr>
        <w:sectPr w:rsidR="007A4A2B" w:rsidSect="0027327C">
          <w:pgSz w:w="15840" w:h="12240" w:orient="landscape"/>
          <w:pgMar w:top="1440" w:right="1080" w:bottom="1440" w:left="1080" w:header="720" w:footer="720" w:gutter="0"/>
          <w:cols w:space="720"/>
          <w:docGrid w:linePitch="360"/>
        </w:sectPr>
      </w:pPr>
    </w:p>
    <w:p w14:paraId="4533B126" w14:textId="7A52BBD8" w:rsidR="00B35F79" w:rsidRPr="00CE554A" w:rsidRDefault="007A4A2B" w:rsidP="004F2E81">
      <w:pPr>
        <w:spacing w:line="480" w:lineRule="auto"/>
        <w:rPr>
          <w:rFonts w:ascii="Times New Roman" w:hAnsi="Times New Roman" w:cs="Times New Roman"/>
          <w:sz w:val="24"/>
          <w:szCs w:val="24"/>
        </w:rPr>
      </w:pPr>
      <w:r w:rsidRPr="007A4A2B">
        <w:rPr>
          <w:rFonts w:ascii="Times New Roman" w:hAnsi="Times New Roman" w:cs="Times New Roman"/>
          <w:noProof/>
          <w:sz w:val="24"/>
          <w:szCs w:val="24"/>
        </w:rPr>
        <w:lastRenderedPageBreak/>
        <w:drawing>
          <wp:inline distT="0" distB="0" distL="0" distR="0" wp14:anchorId="34D26C4D" wp14:editId="4939927C">
            <wp:extent cx="8705850" cy="2888245"/>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30527" cy="2896432"/>
                    </a:xfrm>
                    <a:prstGeom prst="rect">
                      <a:avLst/>
                    </a:prstGeom>
                    <a:noFill/>
                    <a:ln>
                      <a:noFill/>
                    </a:ln>
                  </pic:spPr>
                </pic:pic>
              </a:graphicData>
            </a:graphic>
          </wp:inline>
        </w:drawing>
      </w:r>
    </w:p>
    <w:p w14:paraId="016EF8CE" w14:textId="5A28E5F8" w:rsidR="007A4A2B" w:rsidRPr="005A62F4" w:rsidRDefault="00C30ACE" w:rsidP="009735BD">
      <w:pPr>
        <w:spacing w:line="240" w:lineRule="auto"/>
        <w:rPr>
          <w:rFonts w:ascii="Times New Roman" w:eastAsia="ＭＳ ゴシック" w:hAnsi="Times New Roman" w:cs="Times New Roman"/>
          <w:sz w:val="24"/>
          <w:szCs w:val="24"/>
        </w:rPr>
      </w:pPr>
      <w:bookmarkStart w:id="1" w:name="_Hlk88039434"/>
      <w:r w:rsidRPr="00CE554A">
        <w:rPr>
          <w:rFonts w:ascii="Times New Roman" w:hAnsi="Times New Roman" w:cs="Times New Roman"/>
          <w:b/>
          <w:bCs/>
          <w:sz w:val="24"/>
          <w:szCs w:val="24"/>
        </w:rPr>
        <w:t xml:space="preserve">Supplementary </w:t>
      </w:r>
      <w:bookmarkEnd w:id="1"/>
      <w:r w:rsidR="007A4A2B" w:rsidRPr="005A62F4">
        <w:rPr>
          <w:rFonts w:ascii="Times New Roman" w:eastAsia="ＭＳ ゴシック" w:hAnsi="Times New Roman" w:cs="Times New Roman"/>
          <w:b/>
          <w:bCs/>
          <w:sz w:val="24"/>
          <w:szCs w:val="24"/>
        </w:rPr>
        <w:t xml:space="preserve">Figure 2. </w:t>
      </w:r>
      <w:r w:rsidR="007A4A2B" w:rsidRPr="005A62F4">
        <w:rPr>
          <w:rFonts w:ascii="Times New Roman" w:eastAsia="ＭＳ ゴシック" w:hAnsi="Times New Roman" w:cs="Times New Roman"/>
          <w:sz w:val="24"/>
          <w:szCs w:val="24"/>
        </w:rPr>
        <w:t>Calibration plots of the original MPC score.</w:t>
      </w:r>
    </w:p>
    <w:p w14:paraId="194B9C01" w14:textId="77777777" w:rsidR="007A4A2B" w:rsidRPr="005A62F4" w:rsidRDefault="007A4A2B" w:rsidP="009735BD">
      <w:pPr>
        <w:spacing w:line="240" w:lineRule="auto"/>
        <w:rPr>
          <w:rFonts w:ascii="Times New Roman" w:eastAsia="ＭＳ ゴシック" w:hAnsi="Times New Roman" w:cs="Times New Roman"/>
          <w:color w:val="000000" w:themeColor="text1"/>
          <w:sz w:val="24"/>
          <w:szCs w:val="24"/>
        </w:rPr>
      </w:pPr>
      <w:r w:rsidRPr="005A62F4">
        <w:rPr>
          <w:rFonts w:ascii="Times New Roman" w:eastAsia="ＭＳ ゴシック" w:hAnsi="Times New Roman" w:cs="Times New Roman"/>
          <w:sz w:val="24"/>
          <w:szCs w:val="24"/>
        </w:rPr>
        <w:t>Calibration plots with 95% confidence intervals (indicated in green open circles with vertical lines) of the original MPC score applied in the validation cohort. The dashed diagonal line represents perfect calibration. A smooth calibration line with locally weighted scatterplot smoothing was shown in red. Plots shown are at 10, 21, and 28 days</w:t>
      </w:r>
      <w:r>
        <w:rPr>
          <w:rFonts w:ascii="Times New Roman" w:eastAsia="ＭＳ ゴシック" w:hAnsi="Times New Roman" w:cs="Times New Roman"/>
          <w:sz w:val="24"/>
          <w:szCs w:val="24"/>
        </w:rPr>
        <w:t xml:space="preserve"> (A, B, and C, respectively)</w:t>
      </w:r>
      <w:r w:rsidRPr="005A62F4">
        <w:rPr>
          <w:rFonts w:ascii="Times New Roman" w:eastAsia="ＭＳ ゴシック" w:hAnsi="Times New Roman" w:cs="Times New Roman"/>
          <w:sz w:val="24"/>
          <w:szCs w:val="24"/>
        </w:rPr>
        <w:t xml:space="preserve"> after </w:t>
      </w:r>
      <w:r w:rsidRPr="005A62F4">
        <w:rPr>
          <w:rFonts w:ascii="Times New Roman" w:eastAsia="ＭＳ ゴシック" w:hAnsi="Times New Roman" w:cs="Times New Roman"/>
          <w:color w:val="000000" w:themeColor="text1"/>
          <w:sz w:val="24"/>
          <w:szCs w:val="24"/>
        </w:rPr>
        <w:t>peripherally inserted central catheter placement.</w:t>
      </w:r>
    </w:p>
    <w:p w14:paraId="0D898707" w14:textId="360920BE" w:rsidR="00B91BDE" w:rsidRPr="00C30ACE" w:rsidRDefault="007A4A2B" w:rsidP="009735BD">
      <w:pPr>
        <w:widowControl w:val="0"/>
        <w:autoSpaceDE w:val="0"/>
        <w:autoSpaceDN w:val="0"/>
        <w:adjustRightInd w:val="0"/>
        <w:spacing w:line="240" w:lineRule="auto"/>
        <w:rPr>
          <w:rFonts w:ascii="Times New Roman" w:eastAsia="ＭＳ ゴシック" w:hAnsi="Times New Roman" w:cs="Times New Roman"/>
          <w:color w:val="000000" w:themeColor="text1"/>
          <w:sz w:val="24"/>
          <w:szCs w:val="24"/>
        </w:rPr>
      </w:pPr>
      <w:r w:rsidRPr="005A62F4">
        <w:rPr>
          <w:rFonts w:ascii="Times New Roman" w:eastAsia="ＭＳ ゴシック" w:hAnsi="Times New Roman" w:cs="Times New Roman"/>
          <w:color w:val="000000" w:themeColor="text1"/>
          <w:sz w:val="24"/>
          <w:szCs w:val="24"/>
        </w:rPr>
        <w:t>MPC score, Michigan peripherally inserted central catheter-associated bloodstream infections score; PBSI, peripherally inserted central catheter-associated bloodstream infection.</w:t>
      </w:r>
    </w:p>
    <w:p w14:paraId="32AA1543" w14:textId="77777777" w:rsidR="00C30ACE" w:rsidRDefault="00C30ACE" w:rsidP="004F2E81">
      <w:pPr>
        <w:spacing w:line="480" w:lineRule="auto"/>
        <w:rPr>
          <w:rFonts w:ascii="Times New Roman" w:hAnsi="Times New Roman" w:cs="Times New Roman"/>
          <w:sz w:val="24"/>
          <w:szCs w:val="24"/>
        </w:rPr>
        <w:sectPr w:rsidR="00C30ACE" w:rsidSect="0027327C">
          <w:pgSz w:w="15840" w:h="12240" w:orient="landscape"/>
          <w:pgMar w:top="1440" w:right="1080" w:bottom="1440" w:left="1080" w:header="720" w:footer="720" w:gutter="0"/>
          <w:cols w:space="720"/>
          <w:docGrid w:linePitch="360"/>
        </w:sectPr>
      </w:pPr>
    </w:p>
    <w:p w14:paraId="2A635120" w14:textId="3F2C0DF8" w:rsidR="007A4A2B" w:rsidRDefault="00C30ACE" w:rsidP="004F2E81">
      <w:pPr>
        <w:spacing w:line="480" w:lineRule="auto"/>
        <w:rPr>
          <w:rFonts w:ascii="Times New Roman" w:hAnsi="Times New Roman" w:cs="Times New Roman"/>
          <w:sz w:val="24"/>
          <w:szCs w:val="24"/>
        </w:rPr>
      </w:pPr>
      <w:r w:rsidRPr="00C30ACE">
        <w:rPr>
          <w:rFonts w:ascii="Times New Roman" w:hAnsi="Times New Roman" w:cs="Times New Roman"/>
          <w:noProof/>
          <w:sz w:val="24"/>
          <w:szCs w:val="24"/>
        </w:rPr>
        <w:lastRenderedPageBreak/>
        <w:drawing>
          <wp:inline distT="0" distB="0" distL="0" distR="0" wp14:anchorId="4FF97763" wp14:editId="115F9870">
            <wp:extent cx="6391275" cy="6376253"/>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8385" cy="6383346"/>
                    </a:xfrm>
                    <a:prstGeom prst="rect">
                      <a:avLst/>
                    </a:prstGeom>
                    <a:noFill/>
                    <a:ln>
                      <a:noFill/>
                    </a:ln>
                  </pic:spPr>
                </pic:pic>
              </a:graphicData>
            </a:graphic>
          </wp:inline>
        </w:drawing>
      </w:r>
    </w:p>
    <w:p w14:paraId="2A58F1BB" w14:textId="047F9CA0" w:rsidR="009E672F" w:rsidRPr="005A62F4" w:rsidRDefault="009E672F" w:rsidP="009735BD">
      <w:pPr>
        <w:spacing w:line="240" w:lineRule="auto"/>
        <w:rPr>
          <w:rFonts w:ascii="Times New Roman" w:eastAsia="ＭＳ ゴシック" w:hAnsi="Times New Roman" w:cs="Times New Roman"/>
          <w:sz w:val="24"/>
          <w:szCs w:val="24"/>
        </w:rPr>
      </w:pPr>
      <w:r w:rsidRPr="00CE554A">
        <w:rPr>
          <w:rFonts w:ascii="Times New Roman" w:hAnsi="Times New Roman" w:cs="Times New Roman"/>
          <w:b/>
          <w:bCs/>
          <w:sz w:val="24"/>
          <w:szCs w:val="24"/>
        </w:rPr>
        <w:t xml:space="preserve">Supplementary </w:t>
      </w:r>
      <w:r w:rsidRPr="005A62F4">
        <w:rPr>
          <w:rFonts w:ascii="Times New Roman" w:eastAsia="ＭＳ ゴシック" w:hAnsi="Times New Roman" w:cs="Times New Roman"/>
          <w:b/>
          <w:bCs/>
          <w:sz w:val="24"/>
          <w:szCs w:val="24"/>
        </w:rPr>
        <w:t xml:space="preserve">Figure 3. </w:t>
      </w:r>
      <w:bookmarkStart w:id="2" w:name="_Hlk80292333"/>
      <w:r w:rsidRPr="005A62F4">
        <w:rPr>
          <w:rFonts w:ascii="Times New Roman" w:eastAsia="ＭＳ ゴシック" w:hAnsi="Times New Roman" w:cs="Times New Roman"/>
          <w:sz w:val="24"/>
          <w:szCs w:val="24"/>
        </w:rPr>
        <w:t>Calibration plots of the updated MPC score.</w:t>
      </w:r>
    </w:p>
    <w:p w14:paraId="313E62A9" w14:textId="77777777" w:rsidR="009E672F" w:rsidRPr="005A62F4" w:rsidRDefault="009E672F" w:rsidP="009735BD">
      <w:pPr>
        <w:spacing w:line="240" w:lineRule="auto"/>
        <w:rPr>
          <w:rFonts w:ascii="Times New Roman" w:eastAsia="ＭＳ ゴシック" w:hAnsi="Times New Roman" w:cs="Times New Roman"/>
          <w:color w:val="000000" w:themeColor="text1"/>
          <w:sz w:val="24"/>
          <w:szCs w:val="24"/>
        </w:rPr>
      </w:pPr>
      <w:r w:rsidRPr="005A62F4">
        <w:rPr>
          <w:rFonts w:ascii="Times New Roman" w:eastAsia="ＭＳ ゴシック" w:hAnsi="Times New Roman" w:cs="Times New Roman"/>
          <w:sz w:val="24"/>
          <w:szCs w:val="24"/>
        </w:rPr>
        <w:t>Calibration plots with 95% confidence intervals (indicated in green open circles with vertical lines) and the spike plot for events (indicated in red; 1 = PBSI development; 0 = no PBSI development) of the updated MPC score applied in the validation cohort. The dashed diagonal line represents perfect calibration. Plots shown are at 10, 21, 28, and 70 days</w:t>
      </w:r>
      <w:r>
        <w:rPr>
          <w:rFonts w:ascii="Times New Roman" w:eastAsia="ＭＳ ゴシック" w:hAnsi="Times New Roman" w:cs="Times New Roman"/>
          <w:sz w:val="24"/>
          <w:szCs w:val="24"/>
        </w:rPr>
        <w:t xml:space="preserve"> (A, B, C, and D, respectively)</w:t>
      </w:r>
      <w:r w:rsidRPr="005A62F4">
        <w:rPr>
          <w:rFonts w:ascii="Times New Roman" w:eastAsia="ＭＳ ゴシック" w:hAnsi="Times New Roman" w:cs="Times New Roman"/>
          <w:sz w:val="24"/>
          <w:szCs w:val="24"/>
        </w:rPr>
        <w:t xml:space="preserve"> after </w:t>
      </w:r>
      <w:r w:rsidRPr="005A62F4">
        <w:rPr>
          <w:rFonts w:ascii="Times New Roman" w:eastAsia="ＭＳ ゴシック" w:hAnsi="Times New Roman" w:cs="Times New Roman"/>
          <w:color w:val="000000" w:themeColor="text1"/>
          <w:sz w:val="24"/>
          <w:szCs w:val="24"/>
        </w:rPr>
        <w:t>peripherally inserted central catheter placement.</w:t>
      </w:r>
    </w:p>
    <w:p w14:paraId="415BAB10" w14:textId="77777777" w:rsidR="009E672F" w:rsidRPr="005A62F4" w:rsidRDefault="009E672F" w:rsidP="009735BD">
      <w:pPr>
        <w:spacing w:line="240" w:lineRule="auto"/>
        <w:rPr>
          <w:rFonts w:ascii="Times New Roman" w:eastAsia="ＭＳ ゴシック" w:hAnsi="Times New Roman" w:cs="Times New Roman"/>
          <w:sz w:val="24"/>
          <w:szCs w:val="24"/>
        </w:rPr>
      </w:pPr>
      <w:r w:rsidRPr="005A62F4">
        <w:rPr>
          <w:rFonts w:ascii="Times New Roman" w:eastAsia="ＭＳ ゴシック" w:hAnsi="Times New Roman" w:cs="Times New Roman"/>
          <w:color w:val="000000" w:themeColor="text1"/>
          <w:sz w:val="24"/>
          <w:szCs w:val="24"/>
        </w:rPr>
        <w:lastRenderedPageBreak/>
        <w:t>MPC score, Michigan peripherally inserted central catheter-associated bloodstream infections score; PBSI, peripherally inserted central catheter-associated bloodstream infection.</w:t>
      </w:r>
    </w:p>
    <w:bookmarkEnd w:id="2"/>
    <w:p w14:paraId="30AAE910" w14:textId="77777777" w:rsidR="009E672F" w:rsidRDefault="009E672F" w:rsidP="004F2E81">
      <w:pPr>
        <w:spacing w:line="480" w:lineRule="auto"/>
        <w:rPr>
          <w:rFonts w:ascii="Times New Roman" w:hAnsi="Times New Roman" w:cs="Times New Roman"/>
          <w:sz w:val="24"/>
          <w:szCs w:val="24"/>
        </w:rPr>
        <w:sectPr w:rsidR="009E672F" w:rsidSect="00C30ACE">
          <w:pgSz w:w="12240" w:h="15840"/>
          <w:pgMar w:top="1440" w:right="1080" w:bottom="1440" w:left="1080" w:header="720" w:footer="720" w:gutter="0"/>
          <w:cols w:space="720"/>
          <w:docGrid w:linePitch="360"/>
        </w:sectPr>
      </w:pPr>
    </w:p>
    <w:p w14:paraId="1820B8AA" w14:textId="35A5A265" w:rsidR="00C30ACE" w:rsidRDefault="009E672F" w:rsidP="004F2E81">
      <w:pPr>
        <w:spacing w:line="480" w:lineRule="auto"/>
        <w:rPr>
          <w:rFonts w:ascii="Times New Roman" w:hAnsi="Times New Roman" w:cs="Times New Roman"/>
          <w:sz w:val="24"/>
          <w:szCs w:val="24"/>
        </w:rPr>
      </w:pPr>
      <w:r w:rsidRPr="009E672F">
        <w:rPr>
          <w:rFonts w:ascii="Times New Roman" w:hAnsi="Times New Roman" w:cs="Times New Roman"/>
          <w:noProof/>
          <w:sz w:val="24"/>
          <w:szCs w:val="24"/>
        </w:rPr>
        <w:lastRenderedPageBreak/>
        <w:drawing>
          <wp:inline distT="0" distB="0" distL="0" distR="0" wp14:anchorId="7FD2B07B" wp14:editId="5B0F9793">
            <wp:extent cx="6400800" cy="63855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85560"/>
                    </a:xfrm>
                    <a:prstGeom prst="rect">
                      <a:avLst/>
                    </a:prstGeom>
                    <a:noFill/>
                    <a:ln>
                      <a:noFill/>
                    </a:ln>
                  </pic:spPr>
                </pic:pic>
              </a:graphicData>
            </a:graphic>
          </wp:inline>
        </w:drawing>
      </w:r>
    </w:p>
    <w:p w14:paraId="5DFB97E0" w14:textId="1BA619A2" w:rsidR="009E672F" w:rsidRPr="005A62F4" w:rsidRDefault="009E672F" w:rsidP="009735BD">
      <w:pPr>
        <w:spacing w:line="240" w:lineRule="auto"/>
        <w:rPr>
          <w:rFonts w:ascii="Times New Roman" w:eastAsia="ＭＳ ゴシック" w:hAnsi="Times New Roman" w:cs="Times New Roman"/>
          <w:sz w:val="24"/>
          <w:szCs w:val="24"/>
        </w:rPr>
      </w:pPr>
      <w:r w:rsidRPr="00CE554A">
        <w:rPr>
          <w:rFonts w:ascii="Times New Roman" w:hAnsi="Times New Roman" w:cs="Times New Roman"/>
          <w:b/>
          <w:bCs/>
          <w:sz w:val="24"/>
          <w:szCs w:val="24"/>
        </w:rPr>
        <w:t xml:space="preserve">Supplementary </w:t>
      </w:r>
      <w:r w:rsidRPr="005A62F4">
        <w:rPr>
          <w:rFonts w:ascii="Times New Roman" w:eastAsia="ＭＳ ゴシック" w:hAnsi="Times New Roman" w:cs="Times New Roman"/>
          <w:b/>
          <w:bCs/>
          <w:sz w:val="24"/>
          <w:szCs w:val="24"/>
        </w:rPr>
        <w:t xml:space="preserve">Figure 4. </w:t>
      </w:r>
      <w:r w:rsidRPr="005A62F4">
        <w:rPr>
          <w:rFonts w:ascii="Times New Roman" w:eastAsia="ＭＳ ゴシック" w:hAnsi="Times New Roman" w:cs="Times New Roman"/>
          <w:sz w:val="24"/>
          <w:szCs w:val="24"/>
        </w:rPr>
        <w:t>Decision curve analysis.</w:t>
      </w:r>
    </w:p>
    <w:p w14:paraId="17FE4E75" w14:textId="77777777" w:rsidR="009E672F" w:rsidRPr="005A62F4" w:rsidRDefault="009E672F" w:rsidP="009735BD">
      <w:pPr>
        <w:spacing w:line="240" w:lineRule="auto"/>
        <w:rPr>
          <w:rFonts w:ascii="Times New Roman" w:eastAsia="ＭＳ ゴシック" w:hAnsi="Times New Roman" w:cs="Times New Roman"/>
          <w:sz w:val="24"/>
          <w:szCs w:val="24"/>
        </w:rPr>
      </w:pPr>
      <w:r w:rsidRPr="005A62F4">
        <w:rPr>
          <w:rFonts w:ascii="Times New Roman" w:eastAsia="ＭＳ ゴシック" w:hAnsi="Times New Roman" w:cs="Times New Roman"/>
          <w:sz w:val="24"/>
          <w:szCs w:val="24"/>
        </w:rPr>
        <w:t>The plotted lines denote intervention for none (assuming no PBSI event for all; solid red line), intervention for all (assuming a PBSI development for all; solid dark green line), and the original (solid brown line) and updated (solid navy line) MPC score model-guided interventions. The preferred strategy is the model with the highest net benefit at any given threshold probability (the corresponding odds in the parenthesis). Plots shown are at 10, 21, 28, and 70 days</w:t>
      </w:r>
      <w:r>
        <w:rPr>
          <w:rFonts w:ascii="Times New Roman" w:eastAsia="ＭＳ ゴシック" w:hAnsi="Times New Roman" w:cs="Times New Roman"/>
          <w:sz w:val="24"/>
          <w:szCs w:val="24"/>
        </w:rPr>
        <w:t xml:space="preserve"> (A, B, C, and D, respectively)</w:t>
      </w:r>
      <w:r w:rsidRPr="005A62F4">
        <w:rPr>
          <w:rFonts w:ascii="Times New Roman" w:eastAsia="ＭＳ ゴシック" w:hAnsi="Times New Roman" w:cs="Times New Roman"/>
          <w:sz w:val="24"/>
          <w:szCs w:val="24"/>
        </w:rPr>
        <w:t xml:space="preserve"> after </w:t>
      </w:r>
      <w:r w:rsidRPr="005A62F4">
        <w:rPr>
          <w:rFonts w:ascii="Times New Roman" w:eastAsia="ＭＳ ゴシック" w:hAnsi="Times New Roman" w:cs="Times New Roman"/>
          <w:color w:val="000000" w:themeColor="text1"/>
          <w:sz w:val="24"/>
          <w:szCs w:val="24"/>
        </w:rPr>
        <w:t>peripherally inserted central catheter placement.</w:t>
      </w:r>
    </w:p>
    <w:p w14:paraId="2E53C00E" w14:textId="1EE5EB3C" w:rsidR="009E672F" w:rsidRPr="009735BD" w:rsidRDefault="009E672F" w:rsidP="009735BD">
      <w:pPr>
        <w:spacing w:line="240" w:lineRule="auto"/>
        <w:rPr>
          <w:rFonts w:ascii="Times New Roman" w:eastAsia="ＭＳ ゴシック" w:hAnsi="Times New Roman" w:cs="Times New Roman"/>
          <w:sz w:val="24"/>
          <w:szCs w:val="24"/>
        </w:rPr>
      </w:pPr>
      <w:r w:rsidRPr="005A62F4">
        <w:rPr>
          <w:rFonts w:ascii="Times New Roman" w:eastAsia="ＭＳ ゴシック" w:hAnsi="Times New Roman" w:cs="Times New Roman"/>
          <w:color w:val="000000" w:themeColor="text1"/>
          <w:sz w:val="24"/>
          <w:szCs w:val="24"/>
        </w:rPr>
        <w:lastRenderedPageBreak/>
        <w:t>MPC score, Michigan peripherally inserted central catheter-associated bloodstream infections score; PBSI, peripherally inserted central catheter-associated bloodstream infection.</w:t>
      </w:r>
    </w:p>
    <w:p w14:paraId="57D376E4" w14:textId="6CC05AAB" w:rsidR="00C30ACE" w:rsidRPr="00CE554A" w:rsidRDefault="00C30ACE" w:rsidP="004F2E81">
      <w:pPr>
        <w:spacing w:line="480" w:lineRule="auto"/>
        <w:rPr>
          <w:rFonts w:ascii="Times New Roman" w:hAnsi="Times New Roman" w:cs="Times New Roman"/>
          <w:sz w:val="24"/>
          <w:szCs w:val="24"/>
        </w:rPr>
        <w:sectPr w:rsidR="00C30ACE" w:rsidRPr="00CE554A" w:rsidSect="00C30ACE">
          <w:pgSz w:w="12240" w:h="15840"/>
          <w:pgMar w:top="1440" w:right="1080" w:bottom="1440" w:left="1080" w:header="720" w:footer="720" w:gutter="0"/>
          <w:cols w:space="720"/>
          <w:docGrid w:linePitch="360"/>
        </w:sectPr>
      </w:pPr>
    </w:p>
    <w:p w14:paraId="02AEE73E" w14:textId="77777777" w:rsidR="004F2E81" w:rsidRPr="00CE554A" w:rsidRDefault="00B91BDE" w:rsidP="004F2E81">
      <w:pPr>
        <w:spacing w:line="480" w:lineRule="auto"/>
        <w:rPr>
          <w:rFonts w:ascii="Times New Roman" w:hAnsi="Times New Roman" w:cs="Times New Roman"/>
          <w:sz w:val="24"/>
          <w:szCs w:val="24"/>
        </w:rPr>
      </w:pPr>
      <w:r w:rsidRPr="00CE554A">
        <w:rPr>
          <w:rFonts w:ascii="Times New Roman" w:hAnsi="Times New Roman" w:cs="Times New Roman"/>
          <w:noProof/>
          <w:sz w:val="24"/>
          <w:szCs w:val="24"/>
          <w:lang w:val="en-IN" w:eastAsia="en-IN"/>
        </w:rPr>
        <w:lastRenderedPageBreak/>
        <w:drawing>
          <wp:inline distT="0" distB="0" distL="0" distR="0" wp14:anchorId="15388420" wp14:editId="0FD7CF85">
            <wp:extent cx="8686800" cy="434086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4340860"/>
                    </a:xfrm>
                    <a:prstGeom prst="rect">
                      <a:avLst/>
                    </a:prstGeom>
                    <a:noFill/>
                    <a:ln>
                      <a:noFill/>
                    </a:ln>
                  </pic:spPr>
                </pic:pic>
              </a:graphicData>
            </a:graphic>
          </wp:inline>
        </w:drawing>
      </w:r>
    </w:p>
    <w:p w14:paraId="50A7A572" w14:textId="193EEAF7" w:rsidR="00A87ADD" w:rsidRPr="00CE554A" w:rsidRDefault="00B91BDE" w:rsidP="009735BD">
      <w:pPr>
        <w:spacing w:line="240" w:lineRule="auto"/>
        <w:rPr>
          <w:rFonts w:ascii="Times New Roman" w:eastAsia="ＭＳ ゴシック" w:hAnsi="Times New Roman" w:cs="Times New Roman"/>
          <w:bCs/>
          <w:sz w:val="24"/>
          <w:szCs w:val="24"/>
        </w:rPr>
      </w:pPr>
      <w:r w:rsidRPr="00CE554A">
        <w:rPr>
          <w:rFonts w:ascii="Times New Roman" w:hAnsi="Times New Roman" w:cs="Times New Roman"/>
          <w:b/>
          <w:bCs/>
          <w:sz w:val="24"/>
          <w:szCs w:val="24"/>
        </w:rPr>
        <w:t xml:space="preserve">Supplementary Figure </w:t>
      </w:r>
      <w:r w:rsidR="009E672F">
        <w:rPr>
          <w:rFonts w:ascii="Times New Roman" w:hAnsi="Times New Roman" w:cs="Times New Roman"/>
          <w:b/>
          <w:bCs/>
          <w:sz w:val="24"/>
          <w:szCs w:val="24"/>
        </w:rPr>
        <w:t>5</w:t>
      </w:r>
      <w:r w:rsidR="00A87ADD" w:rsidRPr="00CE554A">
        <w:rPr>
          <w:rFonts w:ascii="Times New Roman" w:hAnsi="Times New Roman" w:cs="Times New Roman"/>
          <w:b/>
          <w:bCs/>
          <w:sz w:val="24"/>
          <w:szCs w:val="24"/>
        </w:rPr>
        <w:t xml:space="preserve">. </w:t>
      </w:r>
      <w:r w:rsidR="00A87ADD" w:rsidRPr="00CE554A">
        <w:rPr>
          <w:rFonts w:ascii="Times New Roman" w:eastAsia="ＭＳ ゴシック" w:hAnsi="Times New Roman" w:cs="Times New Roman"/>
          <w:bCs/>
          <w:sz w:val="24"/>
          <w:szCs w:val="24"/>
        </w:rPr>
        <w:t>Observed and predicted PBSI even</w:t>
      </w:r>
      <w:r w:rsidR="00E5457E">
        <w:rPr>
          <w:rFonts w:ascii="Times New Roman" w:eastAsia="ＭＳ ゴシック" w:hAnsi="Times New Roman" w:cs="Times New Roman" w:hint="eastAsia"/>
          <w:bCs/>
          <w:sz w:val="24"/>
          <w:szCs w:val="24"/>
        </w:rPr>
        <w:t>t</w:t>
      </w:r>
      <w:r w:rsidR="00A87ADD" w:rsidRPr="00CE554A">
        <w:rPr>
          <w:rFonts w:ascii="Times New Roman" w:eastAsia="ＭＳ ゴシック" w:hAnsi="Times New Roman" w:cs="Times New Roman"/>
          <w:bCs/>
          <w:sz w:val="24"/>
          <w:szCs w:val="24"/>
        </w:rPr>
        <w:t xml:space="preserve"> curves.</w:t>
      </w:r>
    </w:p>
    <w:p w14:paraId="4A82E366" w14:textId="76B93D6C" w:rsidR="00A87ADD" w:rsidRPr="00CE554A" w:rsidRDefault="00A87ADD" w:rsidP="009735BD">
      <w:pPr>
        <w:spacing w:line="240" w:lineRule="auto"/>
        <w:rPr>
          <w:rFonts w:ascii="Times New Roman" w:eastAsia="ＭＳ ゴシック" w:hAnsi="Times New Roman" w:cs="Times New Roman"/>
          <w:sz w:val="24"/>
          <w:szCs w:val="24"/>
        </w:rPr>
      </w:pPr>
      <w:r w:rsidRPr="00CE554A">
        <w:rPr>
          <w:rFonts w:ascii="Times New Roman" w:eastAsia="ＭＳ ゴシック" w:hAnsi="Times New Roman" w:cs="Times New Roman"/>
          <w:sz w:val="24"/>
          <w:szCs w:val="24"/>
        </w:rPr>
        <w:t xml:space="preserve">Kaplan-Meier plots for the observed PBSI events (left panel) and predicted mean event curves for the </w:t>
      </w:r>
      <w:r w:rsidR="00D304FE" w:rsidRPr="00CE554A">
        <w:rPr>
          <w:rFonts w:ascii="Times New Roman" w:eastAsia="ＭＳ ゴシック" w:hAnsi="Times New Roman" w:cs="Times New Roman"/>
          <w:sz w:val="24"/>
          <w:szCs w:val="24"/>
        </w:rPr>
        <w:t xml:space="preserve">PI calculated with the linear predictor of the </w:t>
      </w:r>
      <w:r w:rsidRPr="00CE554A">
        <w:rPr>
          <w:rFonts w:ascii="Times New Roman" w:eastAsia="ＭＳ ゴシック" w:hAnsi="Times New Roman" w:cs="Times New Roman"/>
          <w:sz w:val="24"/>
          <w:szCs w:val="24"/>
        </w:rPr>
        <w:t>updated MPC score (right panel). The curves are color-coded per the 1</w:t>
      </w:r>
      <w:r w:rsidRPr="00CE554A">
        <w:rPr>
          <w:rFonts w:ascii="Times New Roman" w:eastAsia="ＭＳ ゴシック" w:hAnsi="Times New Roman" w:cs="Times New Roman"/>
          <w:sz w:val="24"/>
          <w:szCs w:val="24"/>
          <w:vertAlign w:val="superscript"/>
        </w:rPr>
        <w:t>st</w:t>
      </w:r>
      <w:r w:rsidRPr="00CE554A">
        <w:rPr>
          <w:rFonts w:ascii="Times New Roman" w:eastAsia="ＭＳ ゴシック" w:hAnsi="Times New Roman" w:cs="Times New Roman"/>
          <w:sz w:val="24"/>
          <w:szCs w:val="24"/>
        </w:rPr>
        <w:t xml:space="preserve"> to 5</w:t>
      </w:r>
      <w:r w:rsidRPr="00CE554A">
        <w:rPr>
          <w:rFonts w:ascii="Times New Roman" w:eastAsia="ＭＳ ゴシック" w:hAnsi="Times New Roman" w:cs="Times New Roman"/>
          <w:sz w:val="24"/>
          <w:szCs w:val="24"/>
          <w:vertAlign w:val="superscript"/>
        </w:rPr>
        <w:t>th</w:t>
      </w:r>
      <w:r w:rsidRPr="00CE554A">
        <w:rPr>
          <w:rFonts w:ascii="Times New Roman" w:eastAsia="ＭＳ ゴシック" w:hAnsi="Times New Roman" w:cs="Times New Roman"/>
          <w:sz w:val="24"/>
          <w:szCs w:val="24"/>
        </w:rPr>
        <w:t xml:space="preserve"> quintile groups (mean calculated PI for each group in the parenthesis). </w:t>
      </w:r>
    </w:p>
    <w:p w14:paraId="4996E271" w14:textId="456C017A" w:rsidR="00B91BDE" w:rsidRPr="00CE554A" w:rsidRDefault="00A87ADD" w:rsidP="009735BD">
      <w:pPr>
        <w:widowControl w:val="0"/>
        <w:autoSpaceDE w:val="0"/>
        <w:autoSpaceDN w:val="0"/>
        <w:adjustRightInd w:val="0"/>
        <w:spacing w:line="240" w:lineRule="auto"/>
        <w:rPr>
          <w:rFonts w:ascii="Times New Roman" w:eastAsia="ＭＳ ゴシック" w:hAnsi="Times New Roman" w:cs="Times New Roman"/>
          <w:color w:val="000000" w:themeColor="text1"/>
          <w:sz w:val="24"/>
          <w:szCs w:val="24"/>
        </w:rPr>
      </w:pPr>
      <w:r w:rsidRPr="00CE554A">
        <w:rPr>
          <w:rFonts w:ascii="Times New Roman" w:eastAsia="ＭＳ ゴシック" w:hAnsi="Times New Roman" w:cs="Times New Roman"/>
          <w:color w:val="000000" w:themeColor="text1"/>
          <w:sz w:val="24"/>
          <w:szCs w:val="24"/>
        </w:rPr>
        <w:t>MPC score</w:t>
      </w:r>
      <w:r w:rsidR="00767649"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 xml:space="preserve"> Michigan peripherally inserted central catheter</w:t>
      </w:r>
      <w:r w:rsidR="00767649"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associated bloodstream infections score; PBSI</w:t>
      </w:r>
      <w:r w:rsidR="00767649"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 xml:space="preserve"> peripherally inserted central catheter-associated bloodstream infection; PI</w:t>
      </w:r>
      <w:r w:rsidR="00767649"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 xml:space="preserve"> prognostic index</w:t>
      </w:r>
    </w:p>
    <w:p w14:paraId="3C19A992" w14:textId="77777777" w:rsidR="00B91BDE" w:rsidRPr="00CE554A" w:rsidRDefault="00B91BDE" w:rsidP="004F2E81">
      <w:pPr>
        <w:spacing w:line="480" w:lineRule="auto"/>
        <w:rPr>
          <w:rFonts w:ascii="Times New Roman" w:hAnsi="Times New Roman" w:cs="Times New Roman"/>
          <w:sz w:val="24"/>
          <w:szCs w:val="24"/>
        </w:rPr>
        <w:sectPr w:rsidR="00B91BDE" w:rsidRPr="00CE554A" w:rsidSect="0027327C">
          <w:pgSz w:w="15840" w:h="12240" w:orient="landscape"/>
          <w:pgMar w:top="1440" w:right="1080" w:bottom="1440" w:left="1080" w:header="720" w:footer="720" w:gutter="0"/>
          <w:cols w:space="720"/>
          <w:docGrid w:linePitch="360"/>
        </w:sectPr>
      </w:pPr>
    </w:p>
    <w:p w14:paraId="0BFE8802" w14:textId="77777777" w:rsidR="00B91BDE" w:rsidRPr="00CE554A" w:rsidRDefault="00B91BDE" w:rsidP="004F2E81">
      <w:pPr>
        <w:spacing w:line="480" w:lineRule="auto"/>
        <w:rPr>
          <w:rFonts w:ascii="Times New Roman" w:hAnsi="Times New Roman" w:cs="Times New Roman"/>
          <w:sz w:val="24"/>
          <w:szCs w:val="24"/>
        </w:rPr>
      </w:pPr>
      <w:r w:rsidRPr="00CE554A">
        <w:rPr>
          <w:rFonts w:ascii="Times New Roman" w:hAnsi="Times New Roman" w:cs="Times New Roman"/>
          <w:noProof/>
          <w:sz w:val="24"/>
          <w:szCs w:val="24"/>
          <w:lang w:val="en-IN" w:eastAsia="en-IN"/>
        </w:rPr>
        <w:lastRenderedPageBreak/>
        <w:drawing>
          <wp:inline distT="0" distB="0" distL="0" distR="0" wp14:anchorId="0C3B4FF6" wp14:editId="2B11DB98">
            <wp:extent cx="5956935" cy="5943600"/>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6935" cy="5943600"/>
                    </a:xfrm>
                    <a:prstGeom prst="rect">
                      <a:avLst/>
                    </a:prstGeom>
                    <a:noFill/>
                    <a:ln>
                      <a:noFill/>
                    </a:ln>
                  </pic:spPr>
                </pic:pic>
              </a:graphicData>
            </a:graphic>
          </wp:inline>
        </w:drawing>
      </w:r>
    </w:p>
    <w:p w14:paraId="45F26FF6" w14:textId="340621E7" w:rsidR="00A87ADD" w:rsidRPr="00CE554A" w:rsidRDefault="00B91BDE" w:rsidP="00A87ADD">
      <w:pPr>
        <w:rPr>
          <w:rFonts w:ascii="Times New Roman" w:eastAsia="ＭＳ ゴシック" w:hAnsi="Times New Roman" w:cs="Times New Roman"/>
          <w:b/>
          <w:bCs/>
          <w:sz w:val="24"/>
          <w:szCs w:val="24"/>
        </w:rPr>
      </w:pPr>
      <w:r w:rsidRPr="00CE554A">
        <w:rPr>
          <w:rFonts w:ascii="Times New Roman" w:hAnsi="Times New Roman" w:cs="Times New Roman"/>
          <w:b/>
          <w:bCs/>
          <w:sz w:val="24"/>
          <w:szCs w:val="24"/>
        </w:rPr>
        <w:t xml:space="preserve">Supplementary Figure </w:t>
      </w:r>
      <w:r w:rsidR="009E672F">
        <w:rPr>
          <w:rFonts w:ascii="Times New Roman" w:hAnsi="Times New Roman" w:cs="Times New Roman"/>
          <w:b/>
          <w:bCs/>
          <w:sz w:val="24"/>
          <w:szCs w:val="24"/>
        </w:rPr>
        <w:t>6</w:t>
      </w:r>
      <w:r w:rsidR="00A87ADD" w:rsidRPr="00CE554A">
        <w:rPr>
          <w:rFonts w:ascii="Times New Roman" w:hAnsi="Times New Roman" w:cs="Times New Roman"/>
          <w:b/>
          <w:bCs/>
          <w:sz w:val="24"/>
          <w:szCs w:val="24"/>
        </w:rPr>
        <w:t xml:space="preserve">. </w:t>
      </w:r>
      <w:r w:rsidR="00A87ADD" w:rsidRPr="00CE554A">
        <w:rPr>
          <w:rFonts w:ascii="Times New Roman" w:eastAsia="ＭＳ ゴシック" w:hAnsi="Times New Roman" w:cs="Times New Roman"/>
          <w:bCs/>
          <w:sz w:val="24"/>
          <w:szCs w:val="24"/>
        </w:rPr>
        <w:t xml:space="preserve">Calibration plots of the PI calculated </w:t>
      </w:r>
      <w:r w:rsidR="007713D9" w:rsidRPr="00CE554A">
        <w:rPr>
          <w:rFonts w:ascii="Times New Roman" w:eastAsia="ＭＳ ゴシック" w:hAnsi="Times New Roman" w:cs="Times New Roman"/>
          <w:bCs/>
          <w:sz w:val="24"/>
          <w:szCs w:val="24"/>
        </w:rPr>
        <w:t xml:space="preserve">using </w:t>
      </w:r>
      <w:r w:rsidR="00D304FE" w:rsidRPr="00CE554A">
        <w:rPr>
          <w:rFonts w:ascii="Times New Roman" w:eastAsia="ＭＳ ゴシック" w:hAnsi="Times New Roman" w:cs="Times New Roman"/>
          <w:bCs/>
          <w:sz w:val="24"/>
          <w:szCs w:val="24"/>
        </w:rPr>
        <w:t xml:space="preserve">the </w:t>
      </w:r>
      <w:r w:rsidR="00A87ADD" w:rsidRPr="00CE554A">
        <w:rPr>
          <w:rFonts w:ascii="Times New Roman" w:eastAsia="ＭＳ ゴシック" w:hAnsi="Times New Roman" w:cs="Times New Roman"/>
          <w:bCs/>
          <w:sz w:val="24"/>
          <w:szCs w:val="24"/>
        </w:rPr>
        <w:t>updated MPC score.</w:t>
      </w:r>
    </w:p>
    <w:p w14:paraId="00BE14ED" w14:textId="1422E09C" w:rsidR="00A87ADD" w:rsidRPr="00CE554A" w:rsidRDefault="00A87ADD" w:rsidP="00A87ADD">
      <w:pPr>
        <w:rPr>
          <w:rFonts w:ascii="Times New Roman" w:eastAsia="ＭＳ ゴシック" w:hAnsi="Times New Roman" w:cs="Times New Roman"/>
          <w:color w:val="000000" w:themeColor="text1"/>
          <w:sz w:val="24"/>
          <w:szCs w:val="24"/>
        </w:rPr>
      </w:pPr>
      <w:r w:rsidRPr="00CE554A">
        <w:rPr>
          <w:rFonts w:ascii="Times New Roman" w:eastAsia="ＭＳ ゴシック" w:hAnsi="Times New Roman" w:cs="Times New Roman"/>
          <w:sz w:val="24"/>
          <w:szCs w:val="24"/>
        </w:rPr>
        <w:t xml:space="preserve">Calibration plots with 95% confidence intervals (indicated in green open circles with vertical lines) and the spike plot for events (indicated in red; 1 = PBSI development; 0 = no PBSI development) of the </w:t>
      </w:r>
      <w:r w:rsidR="00D304FE" w:rsidRPr="00CE554A">
        <w:rPr>
          <w:rFonts w:ascii="Times New Roman" w:eastAsia="ＭＳ ゴシック" w:hAnsi="Times New Roman" w:cs="Times New Roman"/>
          <w:sz w:val="24"/>
          <w:szCs w:val="24"/>
        </w:rPr>
        <w:t xml:space="preserve">PI calculated </w:t>
      </w:r>
      <w:r w:rsidR="00F97E1B" w:rsidRPr="00CE554A">
        <w:rPr>
          <w:rFonts w:ascii="Times New Roman" w:eastAsia="ＭＳ ゴシック" w:hAnsi="Times New Roman" w:cs="Times New Roman"/>
          <w:sz w:val="24"/>
          <w:szCs w:val="24"/>
        </w:rPr>
        <w:t>using</w:t>
      </w:r>
      <w:r w:rsidR="00911F8D" w:rsidRPr="00CE554A">
        <w:rPr>
          <w:rFonts w:ascii="Times New Roman" w:eastAsia="ＭＳ ゴシック" w:hAnsi="Times New Roman" w:cs="Times New Roman"/>
          <w:sz w:val="24"/>
          <w:szCs w:val="24"/>
        </w:rPr>
        <w:t xml:space="preserve"> </w:t>
      </w:r>
      <w:r w:rsidR="00D304FE" w:rsidRPr="00CE554A">
        <w:rPr>
          <w:rFonts w:ascii="Times New Roman" w:eastAsia="ＭＳ ゴシック" w:hAnsi="Times New Roman" w:cs="Times New Roman"/>
          <w:sz w:val="24"/>
          <w:szCs w:val="24"/>
        </w:rPr>
        <w:t xml:space="preserve">the linear predictor of the updated MPC score </w:t>
      </w:r>
      <w:r w:rsidRPr="00CE554A">
        <w:rPr>
          <w:rFonts w:ascii="Times New Roman" w:eastAsia="ＭＳ ゴシック" w:hAnsi="Times New Roman" w:cs="Times New Roman"/>
          <w:sz w:val="24"/>
          <w:szCs w:val="24"/>
        </w:rPr>
        <w:t xml:space="preserve">applied in the validation cohort. The dashed diagonal line represents perfect calibration. Plots </w:t>
      </w:r>
      <w:r w:rsidR="00CE554A" w:rsidRPr="00CE554A">
        <w:rPr>
          <w:rFonts w:ascii="Times New Roman" w:eastAsia="ＭＳ ゴシック" w:hAnsi="Times New Roman" w:cs="Times New Roman"/>
          <w:sz w:val="24"/>
          <w:szCs w:val="24"/>
        </w:rPr>
        <w:t xml:space="preserve">shown </w:t>
      </w:r>
      <w:r w:rsidRPr="00CE554A">
        <w:rPr>
          <w:rFonts w:ascii="Times New Roman" w:eastAsia="ＭＳ ゴシック" w:hAnsi="Times New Roman" w:cs="Times New Roman"/>
          <w:sz w:val="24"/>
          <w:szCs w:val="24"/>
        </w:rPr>
        <w:t xml:space="preserve">are at 10 days, 21 days, 28 days, and 70 days </w:t>
      </w:r>
      <w:r w:rsidR="00CE554A" w:rsidRPr="00CE554A">
        <w:rPr>
          <w:rFonts w:ascii="Times New Roman" w:eastAsia="ＭＳ ゴシック" w:hAnsi="Times New Roman" w:cs="Times New Roman"/>
          <w:sz w:val="24"/>
          <w:szCs w:val="24"/>
        </w:rPr>
        <w:t>after</w:t>
      </w:r>
      <w:r w:rsidRPr="00CE554A">
        <w:rPr>
          <w:rFonts w:ascii="Times New Roman" w:eastAsia="ＭＳ ゴシック" w:hAnsi="Times New Roman" w:cs="Times New Roman"/>
          <w:sz w:val="24"/>
          <w:szCs w:val="24"/>
        </w:rPr>
        <w:t xml:space="preserve"> </w:t>
      </w:r>
      <w:r w:rsidRPr="00CE554A">
        <w:rPr>
          <w:rFonts w:ascii="Times New Roman" w:eastAsia="ＭＳ ゴシック" w:hAnsi="Times New Roman" w:cs="Times New Roman"/>
          <w:color w:val="000000" w:themeColor="text1"/>
          <w:sz w:val="24"/>
          <w:szCs w:val="24"/>
        </w:rPr>
        <w:t>peripherally inserted central catheter.</w:t>
      </w:r>
    </w:p>
    <w:p w14:paraId="599B896C" w14:textId="19973AE9" w:rsidR="00D304FE" w:rsidRPr="00CE554A" w:rsidRDefault="00A87ADD" w:rsidP="00A87ADD">
      <w:pPr>
        <w:rPr>
          <w:rFonts w:ascii="Times New Roman" w:eastAsia="ＭＳ ゴシック" w:hAnsi="Times New Roman" w:cs="Times New Roman"/>
          <w:color w:val="000000" w:themeColor="text1"/>
          <w:sz w:val="24"/>
          <w:szCs w:val="24"/>
        </w:rPr>
        <w:sectPr w:rsidR="00D304FE" w:rsidRPr="00CE554A" w:rsidSect="00B91BDE">
          <w:pgSz w:w="12240" w:h="15840"/>
          <w:pgMar w:top="1080" w:right="1440" w:bottom="1080" w:left="1440" w:header="720" w:footer="720" w:gutter="0"/>
          <w:cols w:space="720"/>
          <w:docGrid w:linePitch="360"/>
        </w:sectPr>
      </w:pPr>
      <w:r w:rsidRPr="00CE554A">
        <w:rPr>
          <w:rFonts w:ascii="Times New Roman" w:eastAsia="ＭＳ ゴシック" w:hAnsi="Times New Roman" w:cs="Times New Roman"/>
          <w:color w:val="000000" w:themeColor="text1"/>
          <w:sz w:val="24"/>
          <w:szCs w:val="24"/>
        </w:rPr>
        <w:t>MPC score</w:t>
      </w:r>
      <w:r w:rsidR="000424D5"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 xml:space="preserve"> Michigan peripherally inserted central catheter</w:t>
      </w:r>
      <w:r w:rsidR="00997B8C"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associated bloodstream infections score; PBSI</w:t>
      </w:r>
      <w:r w:rsidR="00997B8C"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 xml:space="preserve"> peripherally inserted central catheter-associated bloodstream infection</w:t>
      </w:r>
      <w:r w:rsidR="00D304FE" w:rsidRPr="00CE554A">
        <w:rPr>
          <w:rFonts w:ascii="Times New Roman" w:eastAsia="ＭＳ ゴシック" w:hAnsi="Times New Roman" w:cs="Times New Roman"/>
          <w:color w:val="000000" w:themeColor="text1"/>
          <w:sz w:val="24"/>
          <w:szCs w:val="24"/>
        </w:rPr>
        <w:t>; PI</w:t>
      </w:r>
      <w:r w:rsidR="00997B8C" w:rsidRPr="00CE554A">
        <w:rPr>
          <w:rFonts w:ascii="Times New Roman" w:eastAsia="ＭＳ ゴシック" w:hAnsi="Times New Roman" w:cs="Times New Roman"/>
          <w:color w:val="000000" w:themeColor="text1"/>
          <w:sz w:val="24"/>
          <w:szCs w:val="24"/>
        </w:rPr>
        <w:t>,</w:t>
      </w:r>
      <w:r w:rsidR="00D304FE" w:rsidRPr="00CE554A">
        <w:rPr>
          <w:rFonts w:ascii="Times New Roman" w:eastAsia="ＭＳ ゴシック" w:hAnsi="Times New Roman" w:cs="Times New Roman"/>
          <w:color w:val="000000" w:themeColor="text1"/>
          <w:sz w:val="24"/>
          <w:szCs w:val="24"/>
        </w:rPr>
        <w:t xml:space="preserve"> prognostic index</w:t>
      </w:r>
    </w:p>
    <w:p w14:paraId="1735726F" w14:textId="1A066FF5" w:rsidR="00A87ADD" w:rsidRPr="00CE554A" w:rsidRDefault="00D304FE" w:rsidP="00A87ADD">
      <w:pPr>
        <w:rPr>
          <w:rFonts w:ascii="Times New Roman" w:eastAsia="ＭＳ ゴシック" w:hAnsi="Times New Roman" w:cs="Times New Roman"/>
          <w:sz w:val="24"/>
          <w:szCs w:val="24"/>
        </w:rPr>
      </w:pPr>
      <w:r w:rsidRPr="00CE554A">
        <w:rPr>
          <w:rFonts w:ascii="Times New Roman" w:eastAsia="ＭＳ ゴシック" w:hAnsi="Times New Roman" w:cs="Times New Roman"/>
          <w:noProof/>
          <w:sz w:val="24"/>
          <w:szCs w:val="24"/>
          <w:lang w:val="en-IN" w:eastAsia="en-IN"/>
        </w:rPr>
        <w:lastRenderedPageBreak/>
        <w:drawing>
          <wp:inline distT="0" distB="0" distL="0" distR="0" wp14:anchorId="69D3ABD0" wp14:editId="423A1A5F">
            <wp:extent cx="5943600" cy="5930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930900"/>
                    </a:xfrm>
                    <a:prstGeom prst="rect">
                      <a:avLst/>
                    </a:prstGeom>
                    <a:noFill/>
                    <a:ln>
                      <a:noFill/>
                    </a:ln>
                  </pic:spPr>
                </pic:pic>
              </a:graphicData>
            </a:graphic>
          </wp:inline>
        </w:drawing>
      </w:r>
    </w:p>
    <w:p w14:paraId="2E2DD133" w14:textId="03C67918" w:rsidR="00D304FE" w:rsidRPr="00CE554A" w:rsidRDefault="00D304FE" w:rsidP="00D304FE">
      <w:pPr>
        <w:rPr>
          <w:rFonts w:ascii="Times New Roman" w:eastAsia="ＭＳ ゴシック" w:hAnsi="Times New Roman" w:cs="Times New Roman"/>
          <w:bCs/>
          <w:sz w:val="24"/>
          <w:szCs w:val="24"/>
        </w:rPr>
      </w:pPr>
      <w:r w:rsidRPr="00CE554A">
        <w:rPr>
          <w:rFonts w:ascii="Times New Roman" w:hAnsi="Times New Roman" w:cs="Times New Roman"/>
          <w:b/>
          <w:bCs/>
          <w:sz w:val="24"/>
          <w:szCs w:val="24"/>
        </w:rPr>
        <w:t xml:space="preserve">Supplementary </w:t>
      </w:r>
      <w:r w:rsidRPr="00CE554A">
        <w:rPr>
          <w:rFonts w:ascii="Times New Roman" w:eastAsia="ＭＳ ゴシック" w:hAnsi="Times New Roman" w:cs="Times New Roman"/>
          <w:b/>
          <w:bCs/>
          <w:sz w:val="24"/>
          <w:szCs w:val="24"/>
        </w:rPr>
        <w:t xml:space="preserve">Figure </w:t>
      </w:r>
      <w:r w:rsidR="009E672F">
        <w:rPr>
          <w:rFonts w:ascii="Times New Roman" w:eastAsia="ＭＳ ゴシック" w:hAnsi="Times New Roman" w:cs="Times New Roman"/>
          <w:b/>
          <w:bCs/>
          <w:sz w:val="24"/>
          <w:szCs w:val="24"/>
        </w:rPr>
        <w:t>7</w:t>
      </w:r>
      <w:r w:rsidRPr="00CE554A">
        <w:rPr>
          <w:rFonts w:ascii="Times New Roman" w:eastAsia="ＭＳ ゴシック" w:hAnsi="Times New Roman" w:cs="Times New Roman"/>
          <w:b/>
          <w:bCs/>
          <w:sz w:val="24"/>
          <w:szCs w:val="24"/>
        </w:rPr>
        <w:t xml:space="preserve">. </w:t>
      </w:r>
      <w:r w:rsidRPr="00CE554A">
        <w:rPr>
          <w:rFonts w:ascii="Times New Roman" w:eastAsia="ＭＳ ゴシック" w:hAnsi="Times New Roman" w:cs="Times New Roman"/>
          <w:bCs/>
          <w:sz w:val="24"/>
          <w:szCs w:val="24"/>
        </w:rPr>
        <w:t>Decision curve analysis.</w:t>
      </w:r>
    </w:p>
    <w:p w14:paraId="2EBF6320" w14:textId="068190A1" w:rsidR="00D304FE" w:rsidRPr="00CE554A" w:rsidRDefault="00D304FE" w:rsidP="00D304FE">
      <w:pPr>
        <w:rPr>
          <w:rFonts w:ascii="Times New Roman" w:eastAsia="ＭＳ ゴシック" w:hAnsi="Times New Roman" w:cs="Times New Roman"/>
          <w:sz w:val="24"/>
          <w:szCs w:val="24"/>
        </w:rPr>
      </w:pPr>
      <w:r w:rsidRPr="00CE554A">
        <w:rPr>
          <w:rFonts w:ascii="Times New Roman" w:eastAsia="ＭＳ ゴシック" w:hAnsi="Times New Roman" w:cs="Times New Roman"/>
          <w:sz w:val="24"/>
          <w:szCs w:val="24"/>
        </w:rPr>
        <w:t>The plotted lines denote intervention for none (assuming no PBSI event for all; solid red line), intervention for all (assuming a PBSI development for all; solid dark green line), and the updated (solid navy line) MPC</w:t>
      </w:r>
      <w:r w:rsidR="009D2E64" w:rsidRPr="00CE554A">
        <w:rPr>
          <w:rFonts w:ascii="Times New Roman" w:eastAsia="ＭＳ ゴシック" w:hAnsi="Times New Roman" w:cs="Times New Roman"/>
          <w:sz w:val="24"/>
          <w:szCs w:val="24"/>
        </w:rPr>
        <w:t xml:space="preserve"> </w:t>
      </w:r>
      <w:r w:rsidRPr="00CE554A">
        <w:rPr>
          <w:rFonts w:ascii="Times New Roman" w:eastAsia="ＭＳ ゴシック" w:hAnsi="Times New Roman" w:cs="Times New Roman"/>
          <w:sz w:val="24"/>
          <w:szCs w:val="24"/>
        </w:rPr>
        <w:t xml:space="preserve">score model-guided intervention. The PIs calculated </w:t>
      </w:r>
      <w:r w:rsidR="000447F9" w:rsidRPr="00CE554A">
        <w:rPr>
          <w:rFonts w:ascii="Times New Roman" w:eastAsia="ＭＳ ゴシック" w:hAnsi="Times New Roman" w:cs="Times New Roman"/>
          <w:sz w:val="24"/>
          <w:szCs w:val="24"/>
        </w:rPr>
        <w:t xml:space="preserve">using </w:t>
      </w:r>
      <w:r w:rsidRPr="00CE554A">
        <w:rPr>
          <w:rFonts w:ascii="Times New Roman" w:eastAsia="ＭＳ ゴシック" w:hAnsi="Times New Roman" w:cs="Times New Roman"/>
          <w:sz w:val="24"/>
          <w:szCs w:val="24"/>
        </w:rPr>
        <w:t xml:space="preserve">the linear predictor of the updated MPC score </w:t>
      </w:r>
      <w:r w:rsidR="000447F9" w:rsidRPr="00CE554A">
        <w:rPr>
          <w:rFonts w:ascii="Times New Roman" w:eastAsia="ＭＳ ゴシック" w:hAnsi="Times New Roman" w:cs="Times New Roman"/>
          <w:sz w:val="24"/>
          <w:szCs w:val="24"/>
        </w:rPr>
        <w:t xml:space="preserve">were </w:t>
      </w:r>
      <w:r w:rsidRPr="00CE554A">
        <w:rPr>
          <w:rFonts w:ascii="Times New Roman" w:eastAsia="ＭＳ ゴシック" w:hAnsi="Times New Roman" w:cs="Times New Roman"/>
          <w:sz w:val="24"/>
          <w:szCs w:val="24"/>
        </w:rPr>
        <w:t xml:space="preserve">used instead of the MPC scores. The preferred strategy is the model with the highest net benefit at any given threshold probability (the corresponding odds in the parenthesis). Plots </w:t>
      </w:r>
      <w:r w:rsidR="00CE554A" w:rsidRPr="00CE554A">
        <w:rPr>
          <w:rFonts w:ascii="Times New Roman" w:eastAsia="ＭＳ ゴシック" w:hAnsi="Times New Roman" w:cs="Times New Roman" w:hint="eastAsia"/>
          <w:sz w:val="24"/>
          <w:szCs w:val="24"/>
        </w:rPr>
        <w:t>s</w:t>
      </w:r>
      <w:r w:rsidR="00CE554A" w:rsidRPr="00CE554A">
        <w:rPr>
          <w:rFonts w:ascii="Times New Roman" w:eastAsia="ＭＳ ゴシック" w:hAnsi="Times New Roman" w:cs="Times New Roman"/>
          <w:sz w:val="24"/>
          <w:szCs w:val="24"/>
        </w:rPr>
        <w:t xml:space="preserve">hown </w:t>
      </w:r>
      <w:r w:rsidRPr="00CE554A">
        <w:rPr>
          <w:rFonts w:ascii="Times New Roman" w:eastAsia="ＭＳ ゴシック" w:hAnsi="Times New Roman" w:cs="Times New Roman"/>
          <w:sz w:val="24"/>
          <w:szCs w:val="24"/>
        </w:rPr>
        <w:t xml:space="preserve">are at 10 days, 21 days, 28 days, and 70 days </w:t>
      </w:r>
      <w:r w:rsidR="00CE554A" w:rsidRPr="00CE554A">
        <w:rPr>
          <w:rFonts w:ascii="Times New Roman" w:eastAsia="ＭＳ ゴシック" w:hAnsi="Times New Roman" w:cs="Times New Roman"/>
          <w:sz w:val="24"/>
          <w:szCs w:val="24"/>
        </w:rPr>
        <w:t>after</w:t>
      </w:r>
      <w:r w:rsidRPr="00CE554A">
        <w:rPr>
          <w:rFonts w:ascii="Times New Roman" w:eastAsia="ＭＳ ゴシック" w:hAnsi="Times New Roman" w:cs="Times New Roman"/>
          <w:sz w:val="24"/>
          <w:szCs w:val="24"/>
        </w:rPr>
        <w:t xml:space="preserve"> </w:t>
      </w:r>
      <w:r w:rsidRPr="00CE554A">
        <w:rPr>
          <w:rFonts w:ascii="Times New Roman" w:eastAsia="ＭＳ ゴシック" w:hAnsi="Times New Roman" w:cs="Times New Roman"/>
          <w:color w:val="000000" w:themeColor="text1"/>
          <w:sz w:val="24"/>
          <w:szCs w:val="24"/>
        </w:rPr>
        <w:t>peripherally inserted central catheter.</w:t>
      </w:r>
    </w:p>
    <w:p w14:paraId="2AD4BBA4" w14:textId="6DF7D076" w:rsidR="00B91BDE" w:rsidRPr="00CE554A" w:rsidRDefault="00D304FE" w:rsidP="00D304FE">
      <w:pPr>
        <w:rPr>
          <w:rFonts w:ascii="Times New Roman" w:eastAsia="ＭＳ ゴシック" w:hAnsi="Times New Roman" w:cs="Times New Roman"/>
          <w:sz w:val="24"/>
          <w:szCs w:val="24"/>
        </w:rPr>
      </w:pPr>
      <w:bookmarkStart w:id="3" w:name="_Hlk80291853"/>
      <w:r w:rsidRPr="00CE554A">
        <w:rPr>
          <w:rFonts w:ascii="Times New Roman" w:eastAsia="ＭＳ ゴシック" w:hAnsi="Times New Roman" w:cs="Times New Roman"/>
          <w:color w:val="000000" w:themeColor="text1"/>
          <w:sz w:val="24"/>
          <w:szCs w:val="24"/>
        </w:rPr>
        <w:t>MPC score</w:t>
      </w:r>
      <w:r w:rsidR="00A1317D"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 xml:space="preserve"> Michigan peripherally inserted central catheter</w:t>
      </w:r>
      <w:r w:rsidR="00A1317D"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associated bloodstream infections score; PBSI</w:t>
      </w:r>
      <w:r w:rsidR="00A1317D"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 xml:space="preserve"> peripherally inserted central catheter-associated bloodstream infection</w:t>
      </w:r>
      <w:bookmarkEnd w:id="3"/>
      <w:r w:rsidRPr="00CE554A">
        <w:rPr>
          <w:rFonts w:ascii="Times New Roman" w:eastAsia="ＭＳ ゴシック" w:hAnsi="Times New Roman" w:cs="Times New Roman"/>
          <w:color w:val="000000" w:themeColor="text1"/>
          <w:sz w:val="24"/>
          <w:szCs w:val="24"/>
        </w:rPr>
        <w:t>; PI</w:t>
      </w:r>
      <w:r w:rsidR="00A1317D" w:rsidRPr="00CE554A">
        <w:rPr>
          <w:rFonts w:ascii="Times New Roman" w:eastAsia="ＭＳ ゴシック" w:hAnsi="Times New Roman" w:cs="Times New Roman"/>
          <w:color w:val="000000" w:themeColor="text1"/>
          <w:sz w:val="24"/>
          <w:szCs w:val="24"/>
        </w:rPr>
        <w:t>,</w:t>
      </w:r>
      <w:r w:rsidRPr="00CE554A">
        <w:rPr>
          <w:rFonts w:ascii="Times New Roman" w:eastAsia="ＭＳ ゴシック" w:hAnsi="Times New Roman" w:cs="Times New Roman"/>
          <w:color w:val="000000" w:themeColor="text1"/>
          <w:sz w:val="24"/>
          <w:szCs w:val="24"/>
        </w:rPr>
        <w:t xml:space="preserve"> prognostic index</w:t>
      </w:r>
    </w:p>
    <w:p w14:paraId="468DF58E" w14:textId="261B06A7" w:rsidR="00B91BDE" w:rsidRPr="00CE554A" w:rsidRDefault="00B91BDE" w:rsidP="004F2E81">
      <w:pPr>
        <w:spacing w:line="480" w:lineRule="auto"/>
        <w:rPr>
          <w:rFonts w:ascii="Times New Roman" w:hAnsi="Times New Roman" w:cs="Times New Roman"/>
          <w:sz w:val="24"/>
          <w:szCs w:val="24"/>
        </w:rPr>
        <w:sectPr w:rsidR="00B91BDE" w:rsidRPr="00CE554A" w:rsidSect="00B91BDE">
          <w:pgSz w:w="12240" w:h="15840"/>
          <w:pgMar w:top="1080" w:right="1440" w:bottom="1080" w:left="1440" w:header="720" w:footer="720" w:gutter="0"/>
          <w:cols w:space="720"/>
          <w:docGrid w:linePitch="360"/>
        </w:sectPr>
      </w:pPr>
    </w:p>
    <w:p w14:paraId="2AD038C6" w14:textId="0E597564" w:rsidR="004F2E81" w:rsidRPr="00274D1E" w:rsidRDefault="004F2E81" w:rsidP="004F2E81">
      <w:pPr>
        <w:spacing w:line="480" w:lineRule="auto"/>
        <w:rPr>
          <w:rFonts w:ascii="Times New Roman" w:hAnsi="Times New Roman" w:cs="Times New Roman"/>
          <w:b/>
          <w:bCs/>
          <w:sz w:val="24"/>
          <w:szCs w:val="24"/>
        </w:rPr>
      </w:pPr>
      <w:r w:rsidRPr="00274D1E">
        <w:rPr>
          <w:rFonts w:ascii="Times New Roman" w:hAnsi="Times New Roman" w:cs="Times New Roman"/>
          <w:b/>
          <w:bCs/>
          <w:sz w:val="24"/>
          <w:szCs w:val="24"/>
        </w:rPr>
        <w:lastRenderedPageBreak/>
        <w:t>Supplementary Appendix</w:t>
      </w:r>
    </w:p>
    <w:p w14:paraId="54E7E0A0" w14:textId="77777777" w:rsidR="00AF47CE" w:rsidRPr="00274D1E" w:rsidRDefault="004F2E81"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fldChar w:fldCharType="begin"/>
      </w:r>
      <w:r w:rsidRPr="00274D1E">
        <w:rPr>
          <w:rFonts w:ascii="Times New Roman" w:hAnsi="Times New Roman" w:cs="Times New Roman"/>
          <w:sz w:val="24"/>
          <w:szCs w:val="24"/>
        </w:rPr>
        <w:instrText xml:space="preserve"> ADDIN EN.REFLIST </w:instrText>
      </w:r>
      <w:r w:rsidRPr="00274D1E">
        <w:rPr>
          <w:rFonts w:ascii="Times New Roman" w:hAnsi="Times New Roman" w:cs="Times New Roman"/>
          <w:sz w:val="24"/>
          <w:szCs w:val="24"/>
        </w:rPr>
        <w:fldChar w:fldCharType="separate"/>
      </w:r>
      <w:r w:rsidR="00AF47CE" w:rsidRPr="00274D1E">
        <w:rPr>
          <w:rFonts w:ascii="Times New Roman" w:hAnsi="Times New Roman" w:cs="Times New Roman"/>
          <w:sz w:val="24"/>
          <w:szCs w:val="24"/>
        </w:rPr>
        <w:t>1.</w:t>
      </w:r>
      <w:r w:rsidR="00AF47CE" w:rsidRPr="00274D1E">
        <w:rPr>
          <w:rFonts w:ascii="Times New Roman" w:hAnsi="Times New Roman" w:cs="Times New Roman"/>
          <w:sz w:val="24"/>
          <w:szCs w:val="24"/>
        </w:rPr>
        <w:tab/>
        <w:t xml:space="preserve">Debray TP, Vergouwe Y, Koffijberg H, Nieboer D, Steyerberg EW, Moons KG. A new framework to enhance the interpretation of external validation studies of clinical prediction models. </w:t>
      </w:r>
      <w:r w:rsidR="00AF47CE" w:rsidRPr="00274D1E">
        <w:rPr>
          <w:rFonts w:ascii="Times New Roman" w:hAnsi="Times New Roman" w:cs="Times New Roman"/>
          <w:i/>
          <w:sz w:val="24"/>
          <w:szCs w:val="24"/>
        </w:rPr>
        <w:t xml:space="preserve">J Clin Epidemiol. </w:t>
      </w:r>
      <w:r w:rsidR="00AF47CE" w:rsidRPr="00274D1E">
        <w:rPr>
          <w:rFonts w:ascii="Times New Roman" w:hAnsi="Times New Roman" w:cs="Times New Roman"/>
          <w:sz w:val="24"/>
          <w:szCs w:val="24"/>
        </w:rPr>
        <w:t>2015;68(3):279-289.</w:t>
      </w:r>
    </w:p>
    <w:p w14:paraId="166E6925"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2.</w:t>
      </w:r>
      <w:r w:rsidRPr="00274D1E">
        <w:rPr>
          <w:rFonts w:ascii="Times New Roman" w:hAnsi="Times New Roman" w:cs="Times New Roman"/>
          <w:sz w:val="24"/>
          <w:szCs w:val="24"/>
        </w:rPr>
        <w:tab/>
        <w:t xml:space="preserve">Collins GS, Reitsma JB, Altman DG, Moons KGM. Transparent reporting of a multivariable prediction model for individual prognosis or diagnosis (TRIPOD): the TRIPOD Statement. </w:t>
      </w:r>
      <w:r w:rsidRPr="00274D1E">
        <w:rPr>
          <w:rFonts w:ascii="Times New Roman" w:hAnsi="Times New Roman" w:cs="Times New Roman"/>
          <w:i/>
          <w:sz w:val="24"/>
          <w:szCs w:val="24"/>
        </w:rPr>
        <w:t xml:space="preserve">BMC Medicine. </w:t>
      </w:r>
      <w:r w:rsidRPr="00274D1E">
        <w:rPr>
          <w:rFonts w:ascii="Times New Roman" w:hAnsi="Times New Roman" w:cs="Times New Roman"/>
          <w:sz w:val="24"/>
          <w:szCs w:val="24"/>
        </w:rPr>
        <w:t>2015;13(1):1.</w:t>
      </w:r>
    </w:p>
    <w:p w14:paraId="3D931FFA"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3.</w:t>
      </w:r>
      <w:r w:rsidRPr="00274D1E">
        <w:rPr>
          <w:rFonts w:ascii="Times New Roman" w:hAnsi="Times New Roman" w:cs="Times New Roman"/>
          <w:sz w:val="24"/>
          <w:szCs w:val="24"/>
        </w:rPr>
        <w:tab/>
        <w:t xml:space="preserve">Herc E, Patel P, Washer LL, Conlon A, Flanders SA, Chopra V. A Model to Predict Central-Line-Associated Bloodstream Infection Among Patients With Peripherally Inserted Central Catheters: The MPC Score. </w:t>
      </w:r>
      <w:r w:rsidRPr="00274D1E">
        <w:rPr>
          <w:rFonts w:ascii="Times New Roman" w:hAnsi="Times New Roman" w:cs="Times New Roman"/>
          <w:i/>
          <w:sz w:val="24"/>
          <w:szCs w:val="24"/>
        </w:rPr>
        <w:t xml:space="preserve">Infect Control Hosp Epidemiol. </w:t>
      </w:r>
      <w:r w:rsidRPr="00274D1E">
        <w:rPr>
          <w:rFonts w:ascii="Times New Roman" w:hAnsi="Times New Roman" w:cs="Times New Roman"/>
          <w:sz w:val="24"/>
          <w:szCs w:val="24"/>
        </w:rPr>
        <w:t>2017;38(10):1155-1166.</w:t>
      </w:r>
    </w:p>
    <w:p w14:paraId="54800F7E" w14:textId="09820B6D"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4.</w:t>
      </w:r>
      <w:r w:rsidRPr="00274D1E">
        <w:rPr>
          <w:rFonts w:ascii="Times New Roman" w:hAnsi="Times New Roman" w:cs="Times New Roman"/>
          <w:sz w:val="24"/>
          <w:szCs w:val="24"/>
        </w:rPr>
        <w:tab/>
        <w:t xml:space="preserve">National Healthcare Safety Network (NHSN). Bloodstream Infection (BSI) Events. 2021. </w:t>
      </w:r>
      <w:hyperlink r:id="rId17" w:history="1">
        <w:r w:rsidRPr="00274D1E">
          <w:rPr>
            <w:rStyle w:val="af0"/>
            <w:rFonts w:ascii="Times New Roman" w:hAnsi="Times New Roman" w:cs="Times New Roman"/>
            <w:sz w:val="24"/>
            <w:szCs w:val="24"/>
          </w:rPr>
          <w:t>https://www.cdc.gov/nhsn/pdfs/pscmanual/4psc_clabscurrent.pdf</w:t>
        </w:r>
      </w:hyperlink>
      <w:r w:rsidRPr="00274D1E">
        <w:rPr>
          <w:rFonts w:ascii="Times New Roman" w:hAnsi="Times New Roman" w:cs="Times New Roman"/>
          <w:sz w:val="24"/>
          <w:szCs w:val="24"/>
        </w:rPr>
        <w:t>. Published Jan 2021. Accessed August 19, 2021.</w:t>
      </w:r>
    </w:p>
    <w:p w14:paraId="74512FB5"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5.</w:t>
      </w:r>
      <w:r w:rsidRPr="00274D1E">
        <w:rPr>
          <w:rFonts w:ascii="Times New Roman" w:hAnsi="Times New Roman" w:cs="Times New Roman"/>
          <w:sz w:val="24"/>
          <w:szCs w:val="24"/>
        </w:rPr>
        <w:tab/>
        <w:t xml:space="preserve">Collins GS, Ogundimu EO, Altman DG. Sample size considerations for the external validation of a multivariable prognostic model: a resampling study. </w:t>
      </w:r>
      <w:r w:rsidRPr="00274D1E">
        <w:rPr>
          <w:rFonts w:ascii="Times New Roman" w:hAnsi="Times New Roman" w:cs="Times New Roman"/>
          <w:i/>
          <w:sz w:val="24"/>
          <w:szCs w:val="24"/>
        </w:rPr>
        <w:t xml:space="preserve">Statistics in Medicine. </w:t>
      </w:r>
      <w:r w:rsidRPr="00274D1E">
        <w:rPr>
          <w:rFonts w:ascii="Times New Roman" w:hAnsi="Times New Roman" w:cs="Times New Roman"/>
          <w:sz w:val="24"/>
          <w:szCs w:val="24"/>
        </w:rPr>
        <w:t>2016;35(2):214-226.</w:t>
      </w:r>
    </w:p>
    <w:p w14:paraId="3E23BCF7"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6.</w:t>
      </w:r>
      <w:r w:rsidRPr="00274D1E">
        <w:rPr>
          <w:rFonts w:ascii="Times New Roman" w:hAnsi="Times New Roman" w:cs="Times New Roman"/>
          <w:sz w:val="24"/>
          <w:szCs w:val="24"/>
        </w:rPr>
        <w:tab/>
        <w:t xml:space="preserve">Royston P, Altman DG. External validation of a Cox prognostic model: principles and methods. </w:t>
      </w:r>
      <w:r w:rsidRPr="00274D1E">
        <w:rPr>
          <w:rFonts w:ascii="Times New Roman" w:hAnsi="Times New Roman" w:cs="Times New Roman"/>
          <w:i/>
          <w:sz w:val="24"/>
          <w:szCs w:val="24"/>
        </w:rPr>
        <w:t xml:space="preserve">BMC Med Res Methodol. </w:t>
      </w:r>
      <w:r w:rsidRPr="00274D1E">
        <w:rPr>
          <w:rFonts w:ascii="Times New Roman" w:hAnsi="Times New Roman" w:cs="Times New Roman"/>
          <w:sz w:val="24"/>
          <w:szCs w:val="24"/>
        </w:rPr>
        <w:t>2013;13:33.</w:t>
      </w:r>
    </w:p>
    <w:p w14:paraId="2A4B6222"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7.</w:t>
      </w:r>
      <w:r w:rsidRPr="00274D1E">
        <w:rPr>
          <w:rFonts w:ascii="Times New Roman" w:hAnsi="Times New Roman" w:cs="Times New Roman"/>
          <w:sz w:val="24"/>
          <w:szCs w:val="24"/>
        </w:rPr>
        <w:tab/>
        <w:t xml:space="preserve">Harrell FE, Jr, Califf RM, Pryor DB, Lee KL, Rosati RA. Evaluating the Yield of Medical Tests. </w:t>
      </w:r>
      <w:r w:rsidRPr="00274D1E">
        <w:rPr>
          <w:rFonts w:ascii="Times New Roman" w:hAnsi="Times New Roman" w:cs="Times New Roman"/>
          <w:i/>
          <w:sz w:val="24"/>
          <w:szCs w:val="24"/>
        </w:rPr>
        <w:t xml:space="preserve">JAMA. </w:t>
      </w:r>
      <w:r w:rsidRPr="00274D1E">
        <w:rPr>
          <w:rFonts w:ascii="Times New Roman" w:hAnsi="Times New Roman" w:cs="Times New Roman"/>
          <w:sz w:val="24"/>
          <w:szCs w:val="24"/>
        </w:rPr>
        <w:t>1982;247(18):2543-2546.</w:t>
      </w:r>
    </w:p>
    <w:p w14:paraId="11ED098F"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8.</w:t>
      </w:r>
      <w:r w:rsidRPr="00274D1E">
        <w:rPr>
          <w:rFonts w:ascii="Times New Roman" w:hAnsi="Times New Roman" w:cs="Times New Roman"/>
          <w:sz w:val="24"/>
          <w:szCs w:val="24"/>
        </w:rPr>
        <w:tab/>
        <w:t xml:space="preserve">Gönen M, Heller G. Concordance probability and discriminatory power in proportional hazards regression. </w:t>
      </w:r>
      <w:r w:rsidRPr="00274D1E">
        <w:rPr>
          <w:rFonts w:ascii="Times New Roman" w:hAnsi="Times New Roman" w:cs="Times New Roman"/>
          <w:i/>
          <w:sz w:val="24"/>
          <w:szCs w:val="24"/>
        </w:rPr>
        <w:t xml:space="preserve">Biometrika. </w:t>
      </w:r>
      <w:r w:rsidRPr="00274D1E">
        <w:rPr>
          <w:rFonts w:ascii="Times New Roman" w:hAnsi="Times New Roman" w:cs="Times New Roman"/>
          <w:sz w:val="24"/>
          <w:szCs w:val="24"/>
        </w:rPr>
        <w:t>2005;92(4):965-970.</w:t>
      </w:r>
    </w:p>
    <w:p w14:paraId="4F83C1C0"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9.</w:t>
      </w:r>
      <w:r w:rsidRPr="00274D1E">
        <w:rPr>
          <w:rFonts w:ascii="Times New Roman" w:hAnsi="Times New Roman" w:cs="Times New Roman"/>
          <w:sz w:val="24"/>
          <w:szCs w:val="24"/>
        </w:rPr>
        <w:tab/>
        <w:t xml:space="preserve">Royston P, Sauerbrei W. A new measure of prognostic separation in survival data. </w:t>
      </w:r>
      <w:r w:rsidRPr="00274D1E">
        <w:rPr>
          <w:rFonts w:ascii="Times New Roman" w:hAnsi="Times New Roman" w:cs="Times New Roman"/>
          <w:i/>
          <w:sz w:val="24"/>
          <w:szCs w:val="24"/>
        </w:rPr>
        <w:t xml:space="preserve">Stat Med. </w:t>
      </w:r>
      <w:r w:rsidRPr="00274D1E">
        <w:rPr>
          <w:rFonts w:ascii="Times New Roman" w:hAnsi="Times New Roman" w:cs="Times New Roman"/>
          <w:sz w:val="24"/>
          <w:szCs w:val="24"/>
        </w:rPr>
        <w:t>2004;23(5):723-748.</w:t>
      </w:r>
    </w:p>
    <w:p w14:paraId="5CA01DF0"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10.</w:t>
      </w:r>
      <w:r w:rsidRPr="00274D1E">
        <w:rPr>
          <w:rFonts w:ascii="Times New Roman" w:hAnsi="Times New Roman" w:cs="Times New Roman"/>
          <w:sz w:val="24"/>
          <w:szCs w:val="24"/>
        </w:rPr>
        <w:tab/>
        <w:t xml:space="preserve">van Houwelingen HC. Validation, calibration, revision and combination of prognostic survival models. </w:t>
      </w:r>
      <w:r w:rsidRPr="00274D1E">
        <w:rPr>
          <w:rFonts w:ascii="Times New Roman" w:hAnsi="Times New Roman" w:cs="Times New Roman"/>
          <w:i/>
          <w:sz w:val="24"/>
          <w:szCs w:val="24"/>
        </w:rPr>
        <w:t xml:space="preserve">Stat Med. </w:t>
      </w:r>
      <w:r w:rsidRPr="00274D1E">
        <w:rPr>
          <w:rFonts w:ascii="Times New Roman" w:hAnsi="Times New Roman" w:cs="Times New Roman"/>
          <w:sz w:val="24"/>
          <w:szCs w:val="24"/>
        </w:rPr>
        <w:t>2000;19(24):3401-3415.</w:t>
      </w:r>
    </w:p>
    <w:p w14:paraId="05EF07F7"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11.</w:t>
      </w:r>
      <w:r w:rsidRPr="00274D1E">
        <w:rPr>
          <w:rFonts w:ascii="Times New Roman" w:hAnsi="Times New Roman" w:cs="Times New Roman"/>
          <w:sz w:val="24"/>
          <w:szCs w:val="24"/>
        </w:rPr>
        <w:tab/>
        <w:t xml:space="preserve">Steyerberg EW. </w:t>
      </w:r>
      <w:r w:rsidRPr="00274D1E">
        <w:rPr>
          <w:rFonts w:ascii="Times New Roman" w:hAnsi="Times New Roman" w:cs="Times New Roman"/>
          <w:i/>
          <w:sz w:val="24"/>
          <w:szCs w:val="24"/>
        </w:rPr>
        <w:t>Clinical Prediction Models: A Practical Approach to Development, Validation, and Updating.</w:t>
      </w:r>
      <w:r w:rsidRPr="00274D1E">
        <w:rPr>
          <w:rFonts w:ascii="Times New Roman" w:hAnsi="Times New Roman" w:cs="Times New Roman"/>
          <w:sz w:val="24"/>
          <w:szCs w:val="24"/>
        </w:rPr>
        <w:t xml:space="preserve"> Springer International Publishing; 2019.</w:t>
      </w:r>
    </w:p>
    <w:p w14:paraId="38CC49EA"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12.</w:t>
      </w:r>
      <w:r w:rsidRPr="00274D1E">
        <w:rPr>
          <w:rFonts w:ascii="Times New Roman" w:hAnsi="Times New Roman" w:cs="Times New Roman"/>
          <w:sz w:val="24"/>
          <w:szCs w:val="24"/>
        </w:rPr>
        <w:tab/>
        <w:t xml:space="preserve">Royston P, Lambert PC. </w:t>
      </w:r>
      <w:r w:rsidRPr="00274D1E">
        <w:rPr>
          <w:rFonts w:ascii="Times New Roman" w:hAnsi="Times New Roman" w:cs="Times New Roman"/>
          <w:i/>
          <w:sz w:val="24"/>
          <w:szCs w:val="24"/>
        </w:rPr>
        <w:t>Flexible Parametric Survival Analysis Using Stata: Beyond the Cox Model.</w:t>
      </w:r>
      <w:r w:rsidRPr="00274D1E">
        <w:rPr>
          <w:rFonts w:ascii="Times New Roman" w:hAnsi="Times New Roman" w:cs="Times New Roman"/>
          <w:sz w:val="24"/>
          <w:szCs w:val="24"/>
        </w:rPr>
        <w:t xml:space="preserve"> Stata Press; 2011.</w:t>
      </w:r>
    </w:p>
    <w:p w14:paraId="658A5A35" w14:textId="77777777" w:rsidR="00AF47CE" w:rsidRPr="00274D1E" w:rsidRDefault="00AF47CE" w:rsidP="00AF47CE">
      <w:pPr>
        <w:pStyle w:val="EndNoteBibliography"/>
        <w:spacing w:after="0"/>
        <w:ind w:left="720" w:hanging="720"/>
        <w:rPr>
          <w:rFonts w:ascii="Times New Roman" w:hAnsi="Times New Roman" w:cs="Times New Roman"/>
          <w:sz w:val="24"/>
          <w:szCs w:val="24"/>
        </w:rPr>
      </w:pPr>
      <w:r w:rsidRPr="00274D1E">
        <w:rPr>
          <w:rFonts w:ascii="Times New Roman" w:hAnsi="Times New Roman" w:cs="Times New Roman"/>
          <w:sz w:val="24"/>
          <w:szCs w:val="24"/>
        </w:rPr>
        <w:t>13.</w:t>
      </w:r>
      <w:r w:rsidRPr="00274D1E">
        <w:rPr>
          <w:rFonts w:ascii="Times New Roman" w:hAnsi="Times New Roman" w:cs="Times New Roman"/>
          <w:sz w:val="24"/>
          <w:szCs w:val="24"/>
        </w:rPr>
        <w:tab/>
        <w:t xml:space="preserve">Vickers AJ, Elkin EB. Decision curve analysis: a novel method for evaluating prediction models. </w:t>
      </w:r>
      <w:r w:rsidRPr="00274D1E">
        <w:rPr>
          <w:rFonts w:ascii="Times New Roman" w:hAnsi="Times New Roman" w:cs="Times New Roman"/>
          <w:i/>
          <w:sz w:val="24"/>
          <w:szCs w:val="24"/>
        </w:rPr>
        <w:t xml:space="preserve">Med Decis Making. </w:t>
      </w:r>
      <w:r w:rsidRPr="00274D1E">
        <w:rPr>
          <w:rFonts w:ascii="Times New Roman" w:hAnsi="Times New Roman" w:cs="Times New Roman"/>
          <w:sz w:val="24"/>
          <w:szCs w:val="24"/>
        </w:rPr>
        <w:t>2006;26(6):565-574.</w:t>
      </w:r>
    </w:p>
    <w:p w14:paraId="52D6163B" w14:textId="77777777" w:rsidR="00AF47CE" w:rsidRPr="00274D1E" w:rsidRDefault="00AF47CE" w:rsidP="00AF47CE">
      <w:pPr>
        <w:pStyle w:val="EndNoteBibliography"/>
        <w:ind w:left="720" w:hanging="720"/>
        <w:rPr>
          <w:rFonts w:ascii="Times New Roman" w:hAnsi="Times New Roman" w:cs="Times New Roman"/>
          <w:sz w:val="24"/>
          <w:szCs w:val="24"/>
        </w:rPr>
      </w:pPr>
      <w:r w:rsidRPr="00274D1E">
        <w:rPr>
          <w:rFonts w:ascii="Times New Roman" w:hAnsi="Times New Roman" w:cs="Times New Roman"/>
          <w:sz w:val="24"/>
          <w:szCs w:val="24"/>
        </w:rPr>
        <w:t>14.</w:t>
      </w:r>
      <w:r w:rsidRPr="00274D1E">
        <w:rPr>
          <w:rFonts w:ascii="Times New Roman" w:hAnsi="Times New Roman" w:cs="Times New Roman"/>
          <w:sz w:val="24"/>
          <w:szCs w:val="24"/>
        </w:rPr>
        <w:tab/>
        <w:t xml:space="preserve">Vickers AJ, Van Calster B, Steyerberg EW. Net benefit approaches to the evaluation of prediction models, molecular markers, and diagnostic tests. </w:t>
      </w:r>
      <w:r w:rsidRPr="00274D1E">
        <w:rPr>
          <w:rFonts w:ascii="Times New Roman" w:hAnsi="Times New Roman" w:cs="Times New Roman"/>
          <w:i/>
          <w:sz w:val="24"/>
          <w:szCs w:val="24"/>
        </w:rPr>
        <w:t xml:space="preserve">Bmj. </w:t>
      </w:r>
      <w:r w:rsidRPr="00274D1E">
        <w:rPr>
          <w:rFonts w:ascii="Times New Roman" w:hAnsi="Times New Roman" w:cs="Times New Roman"/>
          <w:sz w:val="24"/>
          <w:szCs w:val="24"/>
        </w:rPr>
        <w:t>2016;352:i6.</w:t>
      </w:r>
    </w:p>
    <w:p w14:paraId="51B63EFD" w14:textId="3833E6BE" w:rsidR="004F2E81" w:rsidRPr="00D77623" w:rsidRDefault="004F2E81" w:rsidP="004F2E81">
      <w:pPr>
        <w:spacing w:line="480" w:lineRule="auto"/>
        <w:rPr>
          <w:rFonts w:ascii="Times New Roman" w:hAnsi="Times New Roman" w:cs="Times New Roman"/>
          <w:sz w:val="24"/>
          <w:szCs w:val="24"/>
        </w:rPr>
      </w:pPr>
      <w:r w:rsidRPr="00274D1E">
        <w:rPr>
          <w:rFonts w:ascii="Times New Roman" w:hAnsi="Times New Roman" w:cs="Times New Roman"/>
          <w:sz w:val="24"/>
          <w:szCs w:val="24"/>
        </w:rPr>
        <w:fldChar w:fldCharType="end"/>
      </w:r>
    </w:p>
    <w:sectPr w:rsidR="004F2E81" w:rsidRPr="00D77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B349" w14:textId="77777777" w:rsidR="00BC226F" w:rsidRDefault="00BC226F" w:rsidP="00084E81">
      <w:pPr>
        <w:spacing w:after="0" w:line="240" w:lineRule="auto"/>
      </w:pPr>
      <w:r>
        <w:separator/>
      </w:r>
    </w:p>
  </w:endnote>
  <w:endnote w:type="continuationSeparator" w:id="0">
    <w:p w14:paraId="69F6CF98" w14:textId="77777777" w:rsidR="00BC226F" w:rsidRDefault="00BC226F" w:rsidP="0008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985453"/>
      <w:docPartObj>
        <w:docPartGallery w:val="Page Numbers (Bottom of Page)"/>
        <w:docPartUnique/>
      </w:docPartObj>
    </w:sdtPr>
    <w:sdtContent>
      <w:p w14:paraId="1CFA8B41" w14:textId="360B6BC0" w:rsidR="00272C01" w:rsidRDefault="00272C01">
        <w:pPr>
          <w:pStyle w:val="a5"/>
          <w:jc w:val="center"/>
        </w:pPr>
        <w:r>
          <w:fldChar w:fldCharType="begin"/>
        </w:r>
        <w:r>
          <w:instrText>PAGE   \* MERGEFORMAT</w:instrText>
        </w:r>
        <w:r>
          <w:fldChar w:fldCharType="separate"/>
        </w:r>
        <w:r>
          <w:rPr>
            <w:lang w:val="ja-JP"/>
          </w:rPr>
          <w:t>2</w:t>
        </w:r>
        <w:r>
          <w:fldChar w:fldCharType="end"/>
        </w:r>
      </w:p>
    </w:sdtContent>
  </w:sdt>
  <w:p w14:paraId="2AA5D488" w14:textId="77777777" w:rsidR="00272C01" w:rsidRDefault="00272C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72281029"/>
      <w:docPartObj>
        <w:docPartGallery w:val="Page Numbers (Bottom of Page)"/>
        <w:docPartUnique/>
      </w:docPartObj>
    </w:sdtPr>
    <w:sdtEndPr>
      <w:rPr>
        <w:rStyle w:val="a7"/>
      </w:rPr>
    </w:sdtEndPr>
    <w:sdtContent>
      <w:p w14:paraId="09150C93" w14:textId="77777777" w:rsidR="0027327C" w:rsidRDefault="0027327C" w:rsidP="00C61F15">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07901888" w14:textId="77777777" w:rsidR="0027327C" w:rsidRDefault="002732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49906481"/>
      <w:docPartObj>
        <w:docPartGallery w:val="Page Numbers (Bottom of Page)"/>
        <w:docPartUnique/>
      </w:docPartObj>
    </w:sdtPr>
    <w:sdtEndPr>
      <w:rPr>
        <w:rStyle w:val="a7"/>
        <w:rFonts w:ascii="Times New Roman" w:hAnsi="Times New Roman" w:cs="Times New Roman"/>
        <w:sz w:val="24"/>
        <w:szCs w:val="24"/>
      </w:rPr>
    </w:sdtEndPr>
    <w:sdtContent>
      <w:p w14:paraId="17C6BA22" w14:textId="4DB59CBC" w:rsidR="0027327C" w:rsidRPr="00D304FE" w:rsidRDefault="0027327C" w:rsidP="00C61F15">
        <w:pPr>
          <w:pStyle w:val="a5"/>
          <w:framePr w:wrap="none" w:vAnchor="text" w:hAnchor="margin" w:xAlign="center" w:y="1"/>
          <w:rPr>
            <w:rStyle w:val="a7"/>
            <w:rFonts w:ascii="Times New Roman" w:hAnsi="Times New Roman" w:cs="Times New Roman"/>
            <w:sz w:val="24"/>
            <w:szCs w:val="24"/>
          </w:rPr>
        </w:pPr>
        <w:r w:rsidRPr="00D304FE">
          <w:rPr>
            <w:rStyle w:val="a7"/>
            <w:rFonts w:ascii="Times New Roman" w:hAnsi="Times New Roman" w:cs="Times New Roman"/>
            <w:sz w:val="24"/>
            <w:szCs w:val="24"/>
          </w:rPr>
          <w:fldChar w:fldCharType="begin"/>
        </w:r>
        <w:r w:rsidRPr="00D304FE">
          <w:rPr>
            <w:rStyle w:val="a7"/>
            <w:rFonts w:ascii="Times New Roman" w:hAnsi="Times New Roman" w:cs="Times New Roman"/>
            <w:sz w:val="24"/>
            <w:szCs w:val="24"/>
          </w:rPr>
          <w:instrText xml:space="preserve"> PAGE </w:instrText>
        </w:r>
        <w:r w:rsidRPr="00D304FE">
          <w:rPr>
            <w:rStyle w:val="a7"/>
            <w:rFonts w:ascii="Times New Roman" w:hAnsi="Times New Roman" w:cs="Times New Roman"/>
            <w:sz w:val="24"/>
            <w:szCs w:val="24"/>
          </w:rPr>
          <w:fldChar w:fldCharType="separate"/>
        </w:r>
        <w:r w:rsidR="004B1022">
          <w:rPr>
            <w:rStyle w:val="a7"/>
            <w:rFonts w:ascii="Times New Roman" w:hAnsi="Times New Roman" w:cs="Times New Roman"/>
            <w:noProof/>
            <w:sz w:val="24"/>
            <w:szCs w:val="24"/>
          </w:rPr>
          <w:t>9</w:t>
        </w:r>
        <w:r w:rsidRPr="00D304FE">
          <w:rPr>
            <w:rStyle w:val="a7"/>
            <w:rFonts w:ascii="Times New Roman" w:hAnsi="Times New Roman" w:cs="Times New Roman"/>
            <w:sz w:val="24"/>
            <w:szCs w:val="24"/>
          </w:rPr>
          <w:fldChar w:fldCharType="end"/>
        </w:r>
      </w:p>
    </w:sdtContent>
  </w:sdt>
  <w:p w14:paraId="3DDF5A75" w14:textId="77777777" w:rsidR="0027327C" w:rsidRPr="00D304FE" w:rsidRDefault="0027327C">
    <w:pPr>
      <w:pStyle w:val="a5"/>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095A" w14:textId="77777777" w:rsidR="00BC226F" w:rsidRDefault="00BC226F" w:rsidP="00084E81">
      <w:pPr>
        <w:spacing w:after="0" w:line="240" w:lineRule="auto"/>
      </w:pPr>
      <w:r>
        <w:separator/>
      </w:r>
    </w:p>
  </w:footnote>
  <w:footnote w:type="continuationSeparator" w:id="0">
    <w:p w14:paraId="4BA88D6E" w14:textId="77777777" w:rsidR="00BC226F" w:rsidRDefault="00BC226F" w:rsidP="00084E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rdf9ttz5z9x8extty59weh0rz90sv5tp9t&quot;&gt;Sakai&lt;record-ids&gt;&lt;item&gt;1&lt;/item&gt;&lt;item&gt;2&lt;/item&gt;&lt;item&gt;3&lt;/item&gt;&lt;item&gt;4&lt;/item&gt;&lt;item&gt;5&lt;/item&gt;&lt;item&gt;6&lt;/item&gt;&lt;item&gt;7&lt;/item&gt;&lt;item&gt;8&lt;/item&gt;&lt;item&gt;9&lt;/item&gt;&lt;item&gt;10&lt;/item&gt;&lt;item&gt;11&lt;/item&gt;&lt;item&gt;13&lt;/item&gt;&lt;item&gt;15&lt;/item&gt;&lt;item&gt;27&lt;/item&gt;&lt;/record-ids&gt;&lt;/item&gt;&lt;/Libraries&gt;"/>
  </w:docVars>
  <w:rsids>
    <w:rsidRoot w:val="006F3C06"/>
    <w:rsid w:val="00026868"/>
    <w:rsid w:val="00033C68"/>
    <w:rsid w:val="000424D5"/>
    <w:rsid w:val="000447F9"/>
    <w:rsid w:val="00084E81"/>
    <w:rsid w:val="000A33EC"/>
    <w:rsid w:val="000B1921"/>
    <w:rsid w:val="000E43D8"/>
    <w:rsid w:val="000F15D3"/>
    <w:rsid w:val="00100520"/>
    <w:rsid w:val="00125487"/>
    <w:rsid w:val="00131FFF"/>
    <w:rsid w:val="001341D3"/>
    <w:rsid w:val="00143A42"/>
    <w:rsid w:val="00153358"/>
    <w:rsid w:val="001540F5"/>
    <w:rsid w:val="00160BD7"/>
    <w:rsid w:val="00194185"/>
    <w:rsid w:val="001A14EA"/>
    <w:rsid w:val="001A2DEC"/>
    <w:rsid w:val="001E0CA7"/>
    <w:rsid w:val="001E2D8D"/>
    <w:rsid w:val="001E5760"/>
    <w:rsid w:val="00237A98"/>
    <w:rsid w:val="00243606"/>
    <w:rsid w:val="002521F6"/>
    <w:rsid w:val="00272C01"/>
    <w:rsid w:val="0027327C"/>
    <w:rsid w:val="00274D1E"/>
    <w:rsid w:val="0027756E"/>
    <w:rsid w:val="00277E35"/>
    <w:rsid w:val="00280F01"/>
    <w:rsid w:val="002D210F"/>
    <w:rsid w:val="002D4188"/>
    <w:rsid w:val="00315F37"/>
    <w:rsid w:val="00325961"/>
    <w:rsid w:val="00341EA4"/>
    <w:rsid w:val="0034720E"/>
    <w:rsid w:val="003663C7"/>
    <w:rsid w:val="00367D03"/>
    <w:rsid w:val="00393456"/>
    <w:rsid w:val="003A2D52"/>
    <w:rsid w:val="003B1716"/>
    <w:rsid w:val="003B7D17"/>
    <w:rsid w:val="003E0E7D"/>
    <w:rsid w:val="003F46C4"/>
    <w:rsid w:val="003F480B"/>
    <w:rsid w:val="00414D24"/>
    <w:rsid w:val="004239C3"/>
    <w:rsid w:val="004555F7"/>
    <w:rsid w:val="00466296"/>
    <w:rsid w:val="004956BB"/>
    <w:rsid w:val="0049666A"/>
    <w:rsid w:val="004B1022"/>
    <w:rsid w:val="004C0265"/>
    <w:rsid w:val="004D01DC"/>
    <w:rsid w:val="004F2E81"/>
    <w:rsid w:val="00524469"/>
    <w:rsid w:val="005266F0"/>
    <w:rsid w:val="00542E35"/>
    <w:rsid w:val="00563CCE"/>
    <w:rsid w:val="0056483B"/>
    <w:rsid w:val="00567CC8"/>
    <w:rsid w:val="0057526D"/>
    <w:rsid w:val="00594302"/>
    <w:rsid w:val="005A7089"/>
    <w:rsid w:val="005B5726"/>
    <w:rsid w:val="00601A1E"/>
    <w:rsid w:val="00631F10"/>
    <w:rsid w:val="006A42EE"/>
    <w:rsid w:val="006B7399"/>
    <w:rsid w:val="006D7A04"/>
    <w:rsid w:val="006F3C06"/>
    <w:rsid w:val="006F6CE2"/>
    <w:rsid w:val="00712CE5"/>
    <w:rsid w:val="007131C8"/>
    <w:rsid w:val="00722C24"/>
    <w:rsid w:val="00725462"/>
    <w:rsid w:val="00736F95"/>
    <w:rsid w:val="00767649"/>
    <w:rsid w:val="007713D9"/>
    <w:rsid w:val="00785087"/>
    <w:rsid w:val="007A4A2B"/>
    <w:rsid w:val="007B2AFF"/>
    <w:rsid w:val="007B3DA9"/>
    <w:rsid w:val="007C2808"/>
    <w:rsid w:val="007C308D"/>
    <w:rsid w:val="007F2E50"/>
    <w:rsid w:val="008011BD"/>
    <w:rsid w:val="0080296C"/>
    <w:rsid w:val="0080339F"/>
    <w:rsid w:val="00820CD6"/>
    <w:rsid w:val="00824CF4"/>
    <w:rsid w:val="00845851"/>
    <w:rsid w:val="00850F16"/>
    <w:rsid w:val="0086273C"/>
    <w:rsid w:val="008627D9"/>
    <w:rsid w:val="00865EA8"/>
    <w:rsid w:val="0087051A"/>
    <w:rsid w:val="00881108"/>
    <w:rsid w:val="008E6CA5"/>
    <w:rsid w:val="008F35CE"/>
    <w:rsid w:val="008F3C5D"/>
    <w:rsid w:val="00906779"/>
    <w:rsid w:val="00911F8D"/>
    <w:rsid w:val="00922A84"/>
    <w:rsid w:val="00930F5A"/>
    <w:rsid w:val="00931405"/>
    <w:rsid w:val="00940324"/>
    <w:rsid w:val="009408D3"/>
    <w:rsid w:val="009474E9"/>
    <w:rsid w:val="0095460B"/>
    <w:rsid w:val="00960BF8"/>
    <w:rsid w:val="009735BD"/>
    <w:rsid w:val="009744B8"/>
    <w:rsid w:val="00977BA7"/>
    <w:rsid w:val="00992D18"/>
    <w:rsid w:val="00997B8C"/>
    <w:rsid w:val="009A24A2"/>
    <w:rsid w:val="009B293A"/>
    <w:rsid w:val="009C0BE0"/>
    <w:rsid w:val="009D2E64"/>
    <w:rsid w:val="009E672F"/>
    <w:rsid w:val="009F7E69"/>
    <w:rsid w:val="00A1317D"/>
    <w:rsid w:val="00A56405"/>
    <w:rsid w:val="00A62B62"/>
    <w:rsid w:val="00A631DD"/>
    <w:rsid w:val="00A771C4"/>
    <w:rsid w:val="00A87ADD"/>
    <w:rsid w:val="00AA770B"/>
    <w:rsid w:val="00AB3681"/>
    <w:rsid w:val="00AD1E95"/>
    <w:rsid w:val="00AD4921"/>
    <w:rsid w:val="00AF47CE"/>
    <w:rsid w:val="00AF7021"/>
    <w:rsid w:val="00B0447E"/>
    <w:rsid w:val="00B1070D"/>
    <w:rsid w:val="00B20D9A"/>
    <w:rsid w:val="00B27CF2"/>
    <w:rsid w:val="00B35F79"/>
    <w:rsid w:val="00B44226"/>
    <w:rsid w:val="00B47047"/>
    <w:rsid w:val="00B555FD"/>
    <w:rsid w:val="00B60690"/>
    <w:rsid w:val="00B67D7E"/>
    <w:rsid w:val="00B75E79"/>
    <w:rsid w:val="00B77D76"/>
    <w:rsid w:val="00B91BDE"/>
    <w:rsid w:val="00BC1279"/>
    <w:rsid w:val="00BC226F"/>
    <w:rsid w:val="00BE37C5"/>
    <w:rsid w:val="00BE4E07"/>
    <w:rsid w:val="00C025CA"/>
    <w:rsid w:val="00C30ACE"/>
    <w:rsid w:val="00C4554B"/>
    <w:rsid w:val="00C4701E"/>
    <w:rsid w:val="00C61F15"/>
    <w:rsid w:val="00C626C0"/>
    <w:rsid w:val="00C67057"/>
    <w:rsid w:val="00C709A4"/>
    <w:rsid w:val="00CB2164"/>
    <w:rsid w:val="00CD2C6F"/>
    <w:rsid w:val="00CD6E50"/>
    <w:rsid w:val="00CE554A"/>
    <w:rsid w:val="00CE73AE"/>
    <w:rsid w:val="00CF70EE"/>
    <w:rsid w:val="00D2227F"/>
    <w:rsid w:val="00D304FE"/>
    <w:rsid w:val="00D33BF4"/>
    <w:rsid w:val="00D44FF5"/>
    <w:rsid w:val="00D77623"/>
    <w:rsid w:val="00D9426C"/>
    <w:rsid w:val="00D944B9"/>
    <w:rsid w:val="00DA1A5B"/>
    <w:rsid w:val="00DB0C32"/>
    <w:rsid w:val="00DB406C"/>
    <w:rsid w:val="00DB416C"/>
    <w:rsid w:val="00DC3AF6"/>
    <w:rsid w:val="00DD04B8"/>
    <w:rsid w:val="00E077E8"/>
    <w:rsid w:val="00E32727"/>
    <w:rsid w:val="00E32A55"/>
    <w:rsid w:val="00E35B8E"/>
    <w:rsid w:val="00E5457E"/>
    <w:rsid w:val="00E5555C"/>
    <w:rsid w:val="00E71878"/>
    <w:rsid w:val="00E7234E"/>
    <w:rsid w:val="00E77C39"/>
    <w:rsid w:val="00E95BC9"/>
    <w:rsid w:val="00E97B42"/>
    <w:rsid w:val="00EA4A96"/>
    <w:rsid w:val="00EE2A4A"/>
    <w:rsid w:val="00EE4431"/>
    <w:rsid w:val="00F076B8"/>
    <w:rsid w:val="00F361ED"/>
    <w:rsid w:val="00F843FD"/>
    <w:rsid w:val="00F9791A"/>
    <w:rsid w:val="00F97E1B"/>
    <w:rsid w:val="00FA763C"/>
    <w:rsid w:val="00FC2E03"/>
    <w:rsid w:val="00FC31B0"/>
    <w:rsid w:val="00FC4762"/>
    <w:rsid w:val="00FC6995"/>
    <w:rsid w:val="00FD44C8"/>
    <w:rsid w:val="00FD6240"/>
    <w:rsid w:val="00FF07A9"/>
    <w:rsid w:val="00FF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1EDA4"/>
  <w15:docId w15:val="{05E9B6D9-E041-45D7-9E0D-3FBCFE2B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E81"/>
  </w:style>
  <w:style w:type="paragraph" w:styleId="1">
    <w:name w:val="heading 1"/>
    <w:basedOn w:val="a"/>
    <w:next w:val="a"/>
    <w:link w:val="10"/>
    <w:uiPriority w:val="9"/>
    <w:qFormat/>
    <w:rsid w:val="00393456"/>
    <w:pPr>
      <w:keepNext/>
      <w:outlineLvl w:val="0"/>
    </w:pPr>
    <w:rPr>
      <w:rFonts w:asciiTheme="majorHAnsi" w:eastAsiaTheme="majorEastAsia" w:hAnsiTheme="majorHAnsi" w:cstheme="majorBidi"/>
      <w:sz w:val="24"/>
      <w:szCs w:val="24"/>
    </w:rPr>
  </w:style>
  <w:style w:type="paragraph" w:styleId="2">
    <w:name w:val="heading 2"/>
    <w:basedOn w:val="a"/>
    <w:next w:val="a"/>
    <w:link w:val="20"/>
    <w:rsid w:val="003E0E7D"/>
    <w:pPr>
      <w:keepNext/>
      <w:keepLines/>
      <w:widowControl w:val="0"/>
      <w:spacing w:before="360" w:after="80" w:line="240" w:lineRule="auto"/>
      <w:jc w:val="both"/>
      <w:outlineLvl w:val="1"/>
    </w:pPr>
    <w:rPr>
      <w:rFonts w:ascii="Times New Roman" w:eastAsia="游明朝" w:hAnsi="Times New Roman" w:cs="游明朝"/>
      <w:b/>
      <w:i/>
      <w:kern w:val="2"/>
      <w:sz w:val="24"/>
      <w:szCs w:val="36"/>
    </w:rPr>
  </w:style>
  <w:style w:type="paragraph" w:styleId="3">
    <w:name w:val="heading 3"/>
    <w:basedOn w:val="a"/>
    <w:next w:val="a"/>
    <w:link w:val="30"/>
    <w:uiPriority w:val="9"/>
    <w:semiHidden/>
    <w:unhideWhenUsed/>
    <w:qFormat/>
    <w:rsid w:val="0039345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3E0E7D"/>
    <w:rPr>
      <w:rFonts w:ascii="Times New Roman" w:eastAsia="游明朝" w:hAnsi="Times New Roman" w:cs="游明朝"/>
      <w:b/>
      <w:i/>
      <w:kern w:val="2"/>
      <w:sz w:val="24"/>
      <w:szCs w:val="36"/>
    </w:rPr>
  </w:style>
  <w:style w:type="paragraph" w:styleId="a3">
    <w:name w:val="header"/>
    <w:basedOn w:val="a"/>
    <w:link w:val="a4"/>
    <w:uiPriority w:val="99"/>
    <w:unhideWhenUsed/>
    <w:rsid w:val="00084E81"/>
    <w:pPr>
      <w:tabs>
        <w:tab w:val="center" w:pos="4419"/>
        <w:tab w:val="right" w:pos="8838"/>
      </w:tabs>
      <w:spacing w:after="0" w:line="240" w:lineRule="auto"/>
    </w:pPr>
  </w:style>
  <w:style w:type="character" w:customStyle="1" w:styleId="a4">
    <w:name w:val="ヘッダー (文字)"/>
    <w:basedOn w:val="a0"/>
    <w:link w:val="a3"/>
    <w:uiPriority w:val="99"/>
    <w:rsid w:val="00084E81"/>
  </w:style>
  <w:style w:type="paragraph" w:styleId="a5">
    <w:name w:val="footer"/>
    <w:basedOn w:val="a"/>
    <w:link w:val="a6"/>
    <w:uiPriority w:val="99"/>
    <w:unhideWhenUsed/>
    <w:rsid w:val="00084E81"/>
    <w:pPr>
      <w:tabs>
        <w:tab w:val="center" w:pos="4419"/>
        <w:tab w:val="right" w:pos="8838"/>
      </w:tabs>
      <w:spacing w:after="0" w:line="240" w:lineRule="auto"/>
    </w:pPr>
  </w:style>
  <w:style w:type="character" w:customStyle="1" w:styleId="a6">
    <w:name w:val="フッター (文字)"/>
    <w:basedOn w:val="a0"/>
    <w:link w:val="a5"/>
    <w:uiPriority w:val="99"/>
    <w:rsid w:val="00084E81"/>
  </w:style>
  <w:style w:type="paragraph" w:customStyle="1" w:styleId="EndNoteBibliographyTitle">
    <w:name w:val="EndNote Bibliography Title"/>
    <w:basedOn w:val="a"/>
    <w:link w:val="EndNoteBibliographyTitle0"/>
    <w:rsid w:val="004F2E81"/>
    <w:pPr>
      <w:spacing w:after="0"/>
      <w:jc w:val="center"/>
    </w:pPr>
    <w:rPr>
      <w:rFonts w:ascii="Calibri" w:hAnsi="Calibri" w:cs="Calibri"/>
      <w:noProof/>
    </w:rPr>
  </w:style>
  <w:style w:type="character" w:customStyle="1" w:styleId="EndNoteBibliographyTitle0">
    <w:name w:val="EndNote Bibliography Title (文字)"/>
    <w:basedOn w:val="a0"/>
    <w:link w:val="EndNoteBibliographyTitle"/>
    <w:rsid w:val="004F2E81"/>
    <w:rPr>
      <w:rFonts w:ascii="Calibri" w:hAnsi="Calibri" w:cs="Calibri"/>
      <w:noProof/>
    </w:rPr>
  </w:style>
  <w:style w:type="paragraph" w:customStyle="1" w:styleId="EndNoteBibliography">
    <w:name w:val="EndNote Bibliography"/>
    <w:basedOn w:val="a"/>
    <w:link w:val="EndNoteBibliography0"/>
    <w:rsid w:val="004F2E81"/>
    <w:pPr>
      <w:spacing w:line="240" w:lineRule="auto"/>
    </w:pPr>
    <w:rPr>
      <w:rFonts w:ascii="Calibri" w:hAnsi="Calibri" w:cs="Calibri"/>
      <w:noProof/>
    </w:rPr>
  </w:style>
  <w:style w:type="character" w:customStyle="1" w:styleId="EndNoteBibliography0">
    <w:name w:val="EndNote Bibliography (文字)"/>
    <w:basedOn w:val="a0"/>
    <w:link w:val="EndNoteBibliography"/>
    <w:rsid w:val="004F2E81"/>
    <w:rPr>
      <w:rFonts w:ascii="Calibri" w:hAnsi="Calibri" w:cs="Calibri"/>
      <w:noProof/>
    </w:rPr>
  </w:style>
  <w:style w:type="character" w:styleId="a7">
    <w:name w:val="page number"/>
    <w:basedOn w:val="a0"/>
    <w:uiPriority w:val="99"/>
    <w:semiHidden/>
    <w:unhideWhenUsed/>
    <w:rsid w:val="0027327C"/>
  </w:style>
  <w:style w:type="table" w:customStyle="1" w:styleId="6-31">
    <w:name w:val="一覧 (表) 6 カラフル - アクセント 31"/>
    <w:basedOn w:val="a1"/>
    <w:uiPriority w:val="51"/>
    <w:rsid w:val="0027327C"/>
    <w:pPr>
      <w:spacing w:after="0" w:line="240" w:lineRule="auto"/>
    </w:pPr>
    <w:rPr>
      <w:color w:val="7B7B7B" w:themeColor="accent3" w:themeShade="BF"/>
      <w:kern w:val="2"/>
      <w:sz w:val="21"/>
      <w:szCs w:val="24"/>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8">
    <w:name w:val="Revision"/>
    <w:hidden/>
    <w:uiPriority w:val="99"/>
    <w:semiHidden/>
    <w:rsid w:val="00277E35"/>
    <w:pPr>
      <w:spacing w:after="0" w:line="240" w:lineRule="auto"/>
    </w:pPr>
  </w:style>
  <w:style w:type="paragraph" w:styleId="a9">
    <w:name w:val="Balloon Text"/>
    <w:basedOn w:val="a"/>
    <w:link w:val="aa"/>
    <w:uiPriority w:val="99"/>
    <w:semiHidden/>
    <w:unhideWhenUsed/>
    <w:rsid w:val="00277E35"/>
    <w:pPr>
      <w:spacing w:after="0" w:line="240" w:lineRule="auto"/>
    </w:pPr>
    <w:rPr>
      <w:rFonts w:ascii="Segoe UI" w:hAnsi="Segoe UI" w:cs="Segoe UI"/>
      <w:sz w:val="18"/>
      <w:szCs w:val="18"/>
    </w:rPr>
  </w:style>
  <w:style w:type="character" w:customStyle="1" w:styleId="aa">
    <w:name w:val="吹き出し (文字)"/>
    <w:basedOn w:val="a0"/>
    <w:link w:val="a9"/>
    <w:uiPriority w:val="99"/>
    <w:semiHidden/>
    <w:rsid w:val="00277E35"/>
    <w:rPr>
      <w:rFonts w:ascii="Segoe UI" w:hAnsi="Segoe UI" w:cs="Segoe UI"/>
      <w:sz w:val="18"/>
      <w:szCs w:val="18"/>
    </w:rPr>
  </w:style>
  <w:style w:type="character" w:styleId="ab">
    <w:name w:val="annotation reference"/>
    <w:basedOn w:val="a0"/>
    <w:uiPriority w:val="99"/>
    <w:semiHidden/>
    <w:unhideWhenUsed/>
    <w:rsid w:val="004B1022"/>
    <w:rPr>
      <w:sz w:val="16"/>
      <w:szCs w:val="16"/>
    </w:rPr>
  </w:style>
  <w:style w:type="paragraph" w:styleId="ac">
    <w:name w:val="annotation text"/>
    <w:basedOn w:val="a"/>
    <w:link w:val="ad"/>
    <w:uiPriority w:val="99"/>
    <w:semiHidden/>
    <w:unhideWhenUsed/>
    <w:rsid w:val="004B1022"/>
    <w:pPr>
      <w:spacing w:line="240" w:lineRule="auto"/>
    </w:pPr>
    <w:rPr>
      <w:sz w:val="20"/>
      <w:szCs w:val="20"/>
    </w:rPr>
  </w:style>
  <w:style w:type="character" w:customStyle="1" w:styleId="ad">
    <w:name w:val="コメント文字列 (文字)"/>
    <w:basedOn w:val="a0"/>
    <w:link w:val="ac"/>
    <w:uiPriority w:val="99"/>
    <w:semiHidden/>
    <w:rsid w:val="004B1022"/>
    <w:rPr>
      <w:sz w:val="20"/>
      <w:szCs w:val="20"/>
    </w:rPr>
  </w:style>
  <w:style w:type="paragraph" w:styleId="ae">
    <w:name w:val="annotation subject"/>
    <w:basedOn w:val="ac"/>
    <w:next w:val="ac"/>
    <w:link w:val="af"/>
    <w:uiPriority w:val="99"/>
    <w:semiHidden/>
    <w:unhideWhenUsed/>
    <w:rsid w:val="004B1022"/>
    <w:rPr>
      <w:b/>
      <w:bCs/>
    </w:rPr>
  </w:style>
  <w:style w:type="character" w:customStyle="1" w:styleId="af">
    <w:name w:val="コメント内容 (文字)"/>
    <w:basedOn w:val="ad"/>
    <w:link w:val="ae"/>
    <w:uiPriority w:val="99"/>
    <w:semiHidden/>
    <w:rsid w:val="004B1022"/>
    <w:rPr>
      <w:b/>
      <w:bCs/>
      <w:sz w:val="20"/>
      <w:szCs w:val="20"/>
    </w:rPr>
  </w:style>
  <w:style w:type="character" w:customStyle="1" w:styleId="30">
    <w:name w:val="見出し 3 (文字)"/>
    <w:basedOn w:val="a0"/>
    <w:link w:val="3"/>
    <w:uiPriority w:val="9"/>
    <w:semiHidden/>
    <w:rsid w:val="00393456"/>
    <w:rPr>
      <w:rFonts w:asciiTheme="majorHAnsi" w:eastAsiaTheme="majorEastAsia" w:hAnsiTheme="majorHAnsi" w:cstheme="majorBidi"/>
    </w:rPr>
  </w:style>
  <w:style w:type="character" w:styleId="af0">
    <w:name w:val="Hyperlink"/>
    <w:basedOn w:val="a0"/>
    <w:uiPriority w:val="99"/>
    <w:unhideWhenUsed/>
    <w:rsid w:val="00393456"/>
    <w:rPr>
      <w:color w:val="0563C1" w:themeColor="hyperlink"/>
      <w:u w:val="single"/>
    </w:rPr>
  </w:style>
  <w:style w:type="character" w:styleId="af1">
    <w:name w:val="Unresolved Mention"/>
    <w:basedOn w:val="a0"/>
    <w:uiPriority w:val="99"/>
    <w:semiHidden/>
    <w:unhideWhenUsed/>
    <w:rsid w:val="00393456"/>
    <w:rPr>
      <w:color w:val="605E5C"/>
      <w:shd w:val="clear" w:color="auto" w:fill="E1DFDD"/>
    </w:rPr>
  </w:style>
  <w:style w:type="character" w:customStyle="1" w:styleId="10">
    <w:name w:val="見出し 1 (文字)"/>
    <w:basedOn w:val="a0"/>
    <w:link w:val="1"/>
    <w:uiPriority w:val="9"/>
    <w:rsid w:val="00393456"/>
    <w:rPr>
      <w:rFonts w:asciiTheme="majorHAnsi" w:eastAsiaTheme="majorEastAsia" w:hAnsiTheme="majorHAnsi" w:cstheme="majorBidi"/>
      <w:sz w:val="24"/>
      <w:szCs w:val="24"/>
    </w:rPr>
  </w:style>
  <w:style w:type="table" w:customStyle="1" w:styleId="21">
    <w:name w:val="標準の表 21"/>
    <w:basedOn w:val="a1"/>
    <w:uiPriority w:val="42"/>
    <w:rsid w:val="00AF47CE"/>
    <w:pPr>
      <w:spacing w:after="0" w:line="240" w:lineRule="auto"/>
    </w:pPr>
    <w:rPr>
      <w:kern w:val="2"/>
      <w:sz w:val="21"/>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hyperlink" Target="https://www.cdc.gov/nhsn/pdfs/pscmanual/4psc_clabscurrent.pdf" TargetMode="Externa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650B-F6C1-40FA-9ADB-0DA35494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5105</Words>
  <Characters>29104</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寺澤 晃彦</dc:creator>
  <cp:keywords/>
  <dc:description/>
  <cp:lastModifiedBy>寺澤 晃彦</cp:lastModifiedBy>
  <cp:revision>9</cp:revision>
  <dcterms:created xsi:type="dcterms:W3CDTF">2021-08-29T07:49:00Z</dcterms:created>
  <dcterms:modified xsi:type="dcterms:W3CDTF">2021-11-22T15:07:00Z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UBzOnhv3Sy2H</vt:lpwstr>
  </property>
  <property fmtid="{D5CDD505-2E9C-101B-9397-08002B2CF9AE}" pid="3" name="TRFLID">
    <vt:lpwstr>YhJk0eOXvDMCKe1XKOOFwQ==</vt:lpwstr>
  </property>
</Properties>
</file>