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150"/>
        <w:gridCol w:w="2522"/>
        <w:gridCol w:w="1433"/>
      </w:tblGrid>
      <w:tr w:rsidR="00C4389D" w:rsidRPr="00C4389D" w:rsidTr="00C4389D">
        <w:trPr>
          <w:trHeight w:val="315"/>
        </w:trPr>
        <w:tc>
          <w:tcPr>
            <w:tcW w:w="9350" w:type="dxa"/>
            <w:gridSpan w:val="4"/>
            <w:noWrap/>
            <w:hideMark/>
          </w:tcPr>
          <w:p w:rsidR="00C4389D" w:rsidRPr="00D971E3" w:rsidRDefault="00C4389D" w:rsidP="00FE07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1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Supplemental Table </w:t>
            </w:r>
            <w:r w:rsidR="00A03A9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bookmarkStart w:id="0" w:name="_GoBack"/>
            <w:bookmarkEnd w:id="0"/>
            <w:r w:rsidR="00FE07F8" w:rsidRPr="00D971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Comparison of Patient-Level </w:t>
            </w:r>
            <w:r w:rsidRPr="00D971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Incidence Rates and Risk Factors for MBI-CLABSIs </w:t>
            </w:r>
            <w:r w:rsidR="00FE07F8" w:rsidRPr="00D971E3">
              <w:rPr>
                <w:rFonts w:ascii="Times New Roman" w:hAnsi="Times New Roman" w:cs="Times New Roman"/>
                <w:bCs/>
                <w:sz w:val="24"/>
                <w:szCs w:val="24"/>
              </w:rPr>
              <w:t>in Pediatric and Young Adult Oncology Patients (n=366)</w:t>
            </w:r>
          </w:p>
        </w:tc>
      </w:tr>
      <w:tr w:rsidR="00C4389D" w:rsidRPr="00C4389D" w:rsidTr="00BB0162">
        <w:trPr>
          <w:trHeight w:val="300"/>
        </w:trPr>
        <w:tc>
          <w:tcPr>
            <w:tcW w:w="2245" w:type="dxa"/>
            <w:tcBorders>
              <w:bottom w:val="single" w:sz="4" w:space="0" w:color="auto"/>
            </w:tcBorders>
            <w:noWrap/>
            <w:hideMark/>
          </w:tcPr>
          <w:p w:rsidR="00C4389D" w:rsidRPr="00D971E3" w:rsidRDefault="00C4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1E3">
              <w:rPr>
                <w:rFonts w:ascii="Times New Roman" w:hAnsi="Times New Roman" w:cs="Times New Roman"/>
                <w:sz w:val="24"/>
                <w:szCs w:val="24"/>
              </w:rPr>
              <w:t>Risk Factor</w:t>
            </w:r>
          </w:p>
        </w:tc>
        <w:tc>
          <w:tcPr>
            <w:tcW w:w="3150" w:type="dxa"/>
            <w:noWrap/>
            <w:hideMark/>
          </w:tcPr>
          <w:p w:rsidR="00C4389D" w:rsidRPr="00D971E3" w:rsidRDefault="00C4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1E3">
              <w:rPr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  <w:tc>
          <w:tcPr>
            <w:tcW w:w="2522" w:type="dxa"/>
            <w:noWrap/>
            <w:hideMark/>
          </w:tcPr>
          <w:p w:rsidR="00C4389D" w:rsidRPr="00D971E3" w:rsidRDefault="00C4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1E3">
              <w:rPr>
                <w:rFonts w:ascii="Times New Roman" w:hAnsi="Times New Roman" w:cs="Times New Roman"/>
                <w:sz w:val="24"/>
                <w:szCs w:val="24"/>
              </w:rPr>
              <w:t>Incidence risk ratio (95% CI)</w:t>
            </w:r>
          </w:p>
        </w:tc>
        <w:tc>
          <w:tcPr>
            <w:tcW w:w="1433" w:type="dxa"/>
            <w:noWrap/>
            <w:hideMark/>
          </w:tcPr>
          <w:p w:rsidR="00C4389D" w:rsidRPr="00D971E3" w:rsidRDefault="00C4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1E3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580172" w:rsidRPr="00C4389D" w:rsidTr="00BB0162">
        <w:trPr>
          <w:trHeight w:val="330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172" w:rsidRPr="00C4389D" w:rsidRDefault="00580172" w:rsidP="0058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Age at diagnosis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580172" w:rsidRPr="00A06F20" w:rsidRDefault="00580172" w:rsidP="0058017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80440">
              <w:rPr>
                <w:rFonts w:ascii="Times New Roman" w:hAnsi="Times New Roman" w:cs="Times New Roman"/>
                <w:sz w:val="24"/>
                <w:szCs w:val="24"/>
              </w:rPr>
              <w:t>&lt; 1 year vs older</w:t>
            </w:r>
          </w:p>
        </w:tc>
        <w:tc>
          <w:tcPr>
            <w:tcW w:w="2522" w:type="dxa"/>
          </w:tcPr>
          <w:p w:rsidR="00580172" w:rsidRPr="00547E63" w:rsidRDefault="00580172" w:rsidP="00580172">
            <w:pPr>
              <w:adjustRightInd w:val="0"/>
              <w:spacing w:before="67" w:after="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 (2.6, 28.6)</w:t>
            </w:r>
          </w:p>
        </w:tc>
        <w:tc>
          <w:tcPr>
            <w:tcW w:w="1433" w:type="dxa"/>
          </w:tcPr>
          <w:p w:rsidR="00580172" w:rsidRPr="00547E63" w:rsidRDefault="00580172" w:rsidP="00580172">
            <w:pPr>
              <w:adjustRightInd w:val="0"/>
              <w:spacing w:before="67" w:after="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&lt;0.001</w:t>
            </w:r>
          </w:p>
        </w:tc>
      </w:tr>
      <w:tr w:rsidR="00580172" w:rsidRPr="00C4389D" w:rsidTr="00980440">
        <w:trPr>
          <w:trHeight w:val="332"/>
        </w:trPr>
        <w:tc>
          <w:tcPr>
            <w:tcW w:w="2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0172" w:rsidRPr="00C4389D" w:rsidRDefault="00580172" w:rsidP="0058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580172" w:rsidRPr="00C4389D" w:rsidRDefault="00580172" w:rsidP="0058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Per 1 year older</w:t>
            </w:r>
          </w:p>
        </w:tc>
        <w:tc>
          <w:tcPr>
            <w:tcW w:w="2522" w:type="dxa"/>
          </w:tcPr>
          <w:p w:rsidR="00580172" w:rsidRPr="00C4389D" w:rsidRDefault="00580172" w:rsidP="0058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0.97 (0.90, 1.0)</w:t>
            </w:r>
          </w:p>
        </w:tc>
        <w:tc>
          <w:tcPr>
            <w:tcW w:w="1433" w:type="dxa"/>
          </w:tcPr>
          <w:p w:rsidR="00580172" w:rsidRPr="00C4389D" w:rsidRDefault="00580172" w:rsidP="0058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</w:tr>
      <w:tr w:rsidR="00C4389D" w:rsidRPr="00C4389D" w:rsidTr="00BB0162">
        <w:trPr>
          <w:trHeight w:val="330"/>
        </w:trPr>
        <w:tc>
          <w:tcPr>
            <w:tcW w:w="2245" w:type="dxa"/>
            <w:tcBorders>
              <w:bottom w:val="nil"/>
            </w:tcBorders>
            <w:hideMark/>
          </w:tcPr>
          <w:p w:rsidR="00C4389D" w:rsidRPr="00C4389D" w:rsidRDefault="00C4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Diagnosis</w:t>
            </w:r>
          </w:p>
        </w:tc>
        <w:tc>
          <w:tcPr>
            <w:tcW w:w="3150" w:type="dxa"/>
            <w:hideMark/>
          </w:tcPr>
          <w:p w:rsidR="00C4389D" w:rsidRPr="00C4389D" w:rsidRDefault="00C4389D" w:rsidP="0058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 xml:space="preserve">AML vs </w:t>
            </w:r>
            <w:r w:rsidR="00580172">
              <w:rPr>
                <w:rFonts w:ascii="Times New Roman" w:hAnsi="Times New Roman" w:cs="Times New Roman"/>
                <w:sz w:val="24"/>
                <w:szCs w:val="24"/>
              </w:rPr>
              <w:t xml:space="preserve">all </w:t>
            </w:r>
            <w:r w:rsidR="00A366F9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  <w:r w:rsidR="0058017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6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  <w:hideMark/>
          </w:tcPr>
          <w:p w:rsidR="00C4389D" w:rsidRPr="00C4389D" w:rsidRDefault="00C4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25.9 (9.5, 70.6)</w:t>
            </w:r>
          </w:p>
        </w:tc>
        <w:tc>
          <w:tcPr>
            <w:tcW w:w="1433" w:type="dxa"/>
            <w:hideMark/>
          </w:tcPr>
          <w:p w:rsidR="00C4389D" w:rsidRPr="00C4389D" w:rsidRDefault="00C4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22946" w:rsidRPr="00C4389D" w:rsidTr="00BB0162">
        <w:trPr>
          <w:trHeight w:val="330"/>
        </w:trPr>
        <w:tc>
          <w:tcPr>
            <w:tcW w:w="2245" w:type="dxa"/>
            <w:tcBorders>
              <w:top w:val="nil"/>
              <w:bottom w:val="nil"/>
            </w:tcBorders>
          </w:tcPr>
          <w:p w:rsidR="00D22946" w:rsidRPr="00C4389D" w:rsidRDefault="00D22946" w:rsidP="00D22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</w:tcPr>
          <w:p w:rsidR="00D22946" w:rsidRPr="00C4389D" w:rsidRDefault="00D22946" w:rsidP="00D22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AML vs Non-AML Leukemia/Lymphoma</w:t>
            </w:r>
          </w:p>
        </w:tc>
        <w:tc>
          <w:tcPr>
            <w:tcW w:w="2522" w:type="dxa"/>
          </w:tcPr>
          <w:p w:rsidR="00D22946" w:rsidRPr="00C4389D" w:rsidRDefault="00D22946" w:rsidP="00D22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35.9 (11.0, 116.4)</w:t>
            </w:r>
          </w:p>
        </w:tc>
        <w:tc>
          <w:tcPr>
            <w:tcW w:w="1433" w:type="dxa"/>
          </w:tcPr>
          <w:p w:rsidR="00D22946" w:rsidRPr="00C4389D" w:rsidRDefault="00D22946" w:rsidP="00D22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4515CF" w:rsidRPr="00C4389D" w:rsidTr="004515CF">
        <w:trPr>
          <w:trHeight w:val="386"/>
        </w:trPr>
        <w:tc>
          <w:tcPr>
            <w:tcW w:w="2245" w:type="dxa"/>
            <w:tcBorders>
              <w:top w:val="nil"/>
              <w:bottom w:val="nil"/>
            </w:tcBorders>
          </w:tcPr>
          <w:p w:rsidR="004515CF" w:rsidRPr="00C4389D" w:rsidRDefault="004515CF" w:rsidP="00451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:rsidR="004515CF" w:rsidRPr="00C4389D" w:rsidRDefault="004515CF" w:rsidP="00451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AML vs brain tumors</w:t>
            </w:r>
          </w:p>
        </w:tc>
        <w:tc>
          <w:tcPr>
            <w:tcW w:w="2522" w:type="dxa"/>
          </w:tcPr>
          <w:p w:rsidR="004515CF" w:rsidRPr="00C4389D" w:rsidRDefault="004515CF" w:rsidP="00451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66.2 (12.3, 356.3)</w:t>
            </w:r>
          </w:p>
        </w:tc>
        <w:tc>
          <w:tcPr>
            <w:tcW w:w="1433" w:type="dxa"/>
          </w:tcPr>
          <w:p w:rsidR="004515CF" w:rsidRPr="00C4389D" w:rsidRDefault="004515CF" w:rsidP="00451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580172" w:rsidRPr="00C4389D" w:rsidTr="009A7357">
        <w:trPr>
          <w:trHeight w:val="330"/>
        </w:trPr>
        <w:tc>
          <w:tcPr>
            <w:tcW w:w="2245" w:type="dxa"/>
            <w:tcBorders>
              <w:top w:val="nil"/>
              <w:bottom w:val="nil"/>
            </w:tcBorders>
            <w:hideMark/>
          </w:tcPr>
          <w:p w:rsidR="00580172" w:rsidRPr="00C4389D" w:rsidRDefault="00580172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hideMark/>
          </w:tcPr>
          <w:p w:rsidR="00580172" w:rsidRPr="00C4389D" w:rsidRDefault="00580172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others </w:t>
            </w: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vs brain tumors</w:t>
            </w:r>
          </w:p>
        </w:tc>
        <w:tc>
          <w:tcPr>
            <w:tcW w:w="2522" w:type="dxa"/>
            <w:hideMark/>
          </w:tcPr>
          <w:p w:rsidR="00580172" w:rsidRPr="00C4389D" w:rsidRDefault="00580172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5.4 (0.63, 47.4)</w:t>
            </w:r>
          </w:p>
        </w:tc>
        <w:tc>
          <w:tcPr>
            <w:tcW w:w="1433" w:type="dxa"/>
            <w:hideMark/>
          </w:tcPr>
          <w:p w:rsidR="00580172" w:rsidRPr="00C4389D" w:rsidRDefault="00580172" w:rsidP="009A7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BB0162" w:rsidRPr="00C4389D" w:rsidTr="00980440">
        <w:trPr>
          <w:trHeight w:val="395"/>
        </w:trPr>
        <w:tc>
          <w:tcPr>
            <w:tcW w:w="2245" w:type="dxa"/>
            <w:tcBorders>
              <w:top w:val="single" w:sz="4" w:space="0" w:color="auto"/>
              <w:bottom w:val="single" w:sz="4" w:space="0" w:color="auto"/>
            </w:tcBorders>
          </w:tcPr>
          <w:p w:rsidR="00BB0162" w:rsidRPr="00C4389D" w:rsidRDefault="00BB0162" w:rsidP="00BB0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3150" w:type="dxa"/>
          </w:tcPr>
          <w:p w:rsidR="00BB0162" w:rsidRPr="00C4389D" w:rsidRDefault="00BB0162" w:rsidP="00BB0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Female vs male</w:t>
            </w:r>
          </w:p>
        </w:tc>
        <w:tc>
          <w:tcPr>
            <w:tcW w:w="2522" w:type="dxa"/>
          </w:tcPr>
          <w:p w:rsidR="00BB0162" w:rsidRPr="00C4389D" w:rsidRDefault="00BB0162" w:rsidP="00BB0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2.7 (1.1, 7.0)</w:t>
            </w:r>
          </w:p>
        </w:tc>
        <w:tc>
          <w:tcPr>
            <w:tcW w:w="1433" w:type="dxa"/>
          </w:tcPr>
          <w:p w:rsidR="00BB0162" w:rsidRPr="00C4389D" w:rsidRDefault="00BB0162" w:rsidP="00BB0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0.037</w:t>
            </w:r>
          </w:p>
        </w:tc>
      </w:tr>
      <w:tr w:rsidR="00B07D49" w:rsidRPr="00C4389D" w:rsidTr="00BB0162">
        <w:trPr>
          <w:trHeight w:val="645"/>
        </w:trPr>
        <w:tc>
          <w:tcPr>
            <w:tcW w:w="2245" w:type="dxa"/>
            <w:tcBorders>
              <w:top w:val="single" w:sz="4" w:space="0" w:color="auto"/>
              <w:bottom w:val="single" w:sz="4" w:space="0" w:color="auto"/>
            </w:tcBorders>
          </w:tcPr>
          <w:p w:rsidR="00B07D49" w:rsidRPr="00C4389D" w:rsidRDefault="00B07D49" w:rsidP="0058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 w:rsidR="00580172">
              <w:rPr>
                <w:rFonts w:ascii="Times New Roman" w:hAnsi="Times New Roman" w:cs="Times New Roman"/>
                <w:sz w:val="24"/>
                <w:szCs w:val="24"/>
              </w:rPr>
              <w:t>central lines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B07D49" w:rsidRPr="00C4389D" w:rsidRDefault="00B07D49" w:rsidP="00B0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Per 1 additional line</w:t>
            </w:r>
          </w:p>
        </w:tc>
        <w:tc>
          <w:tcPr>
            <w:tcW w:w="2522" w:type="dxa"/>
            <w:tcBorders>
              <w:top w:val="single" w:sz="4" w:space="0" w:color="auto"/>
              <w:bottom w:val="single" w:sz="4" w:space="0" w:color="auto"/>
            </w:tcBorders>
          </w:tcPr>
          <w:p w:rsidR="00B07D49" w:rsidRPr="00C4389D" w:rsidRDefault="00B07D49" w:rsidP="00B0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1.9 (1.4, 2.8)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B07D49" w:rsidRPr="00C4389D" w:rsidRDefault="00B07D49" w:rsidP="00B0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89D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B07D49" w:rsidRPr="00C4389D" w:rsidTr="00DC5B5A">
        <w:trPr>
          <w:trHeight w:val="645"/>
        </w:trPr>
        <w:tc>
          <w:tcPr>
            <w:tcW w:w="93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07D49" w:rsidRPr="00C4389D" w:rsidRDefault="00BB0162" w:rsidP="00B0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AML (Acute Myeloid L</w:t>
            </w:r>
            <w:r w:rsidR="00B07D49" w:rsidRPr="00642B29">
              <w:rPr>
                <w:rFonts w:ascii="Times New Roman" w:hAnsi="Times New Roman" w:cs="Times New Roman"/>
                <w:color w:val="000000"/>
              </w:rPr>
              <w:t xml:space="preserve">eukemia), </w:t>
            </w:r>
            <w:r w:rsidR="00B07D49" w:rsidRPr="00642B29">
              <w:rPr>
                <w:rFonts w:ascii="Times New Roman" w:hAnsi="Times New Roman" w:cs="Times New Roman"/>
                <w:bCs/>
                <w:color w:val="000000"/>
              </w:rPr>
              <w:t>CLABSI (</w:t>
            </w:r>
            <w:r w:rsidR="00B07D49" w:rsidRPr="00642B29">
              <w:rPr>
                <w:rFonts w:ascii="Times New Roman" w:hAnsi="Times New Roman" w:cs="Times New Roman"/>
              </w:rPr>
              <w:t>Central Line Associated Blood Stream Infection</w:t>
            </w:r>
            <w:r w:rsidR="00B07D49" w:rsidRPr="00642B29">
              <w:rPr>
                <w:rFonts w:ascii="Times New Roman" w:hAnsi="Times New Roman" w:cs="Times New Roman"/>
                <w:bCs/>
                <w:color w:val="000000"/>
              </w:rPr>
              <w:t>), CLANC (</w:t>
            </w:r>
            <w:r w:rsidR="00B07D49" w:rsidRPr="00642B29">
              <w:rPr>
                <w:rFonts w:ascii="Times New Roman" w:hAnsi="Times New Roman" w:cs="Times New Roman"/>
              </w:rPr>
              <w:t>Central Line Associated Non-CLABSI Complication</w:t>
            </w:r>
            <w:r w:rsidR="00B07D49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</w:tr>
    </w:tbl>
    <w:p w:rsidR="004046A2" w:rsidRDefault="00A03A90"/>
    <w:sectPr w:rsidR="00404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89D" w:rsidRDefault="00C4389D" w:rsidP="00C4389D">
      <w:pPr>
        <w:spacing w:after="0" w:line="240" w:lineRule="auto"/>
      </w:pPr>
      <w:r>
        <w:separator/>
      </w:r>
    </w:p>
  </w:endnote>
  <w:endnote w:type="continuationSeparator" w:id="0">
    <w:p w:rsidR="00C4389D" w:rsidRDefault="00C4389D" w:rsidP="00C4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89D" w:rsidRDefault="00C4389D" w:rsidP="00C4389D">
      <w:pPr>
        <w:spacing w:after="0" w:line="240" w:lineRule="auto"/>
      </w:pPr>
      <w:r>
        <w:separator/>
      </w:r>
    </w:p>
  </w:footnote>
  <w:footnote w:type="continuationSeparator" w:id="0">
    <w:p w:rsidR="00C4389D" w:rsidRDefault="00C4389D" w:rsidP="00C43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89D"/>
    <w:rsid w:val="004515CF"/>
    <w:rsid w:val="00580172"/>
    <w:rsid w:val="00980440"/>
    <w:rsid w:val="00A03A90"/>
    <w:rsid w:val="00A06F20"/>
    <w:rsid w:val="00A366F9"/>
    <w:rsid w:val="00B07D49"/>
    <w:rsid w:val="00BB0162"/>
    <w:rsid w:val="00C4389D"/>
    <w:rsid w:val="00CF1EF9"/>
    <w:rsid w:val="00D22946"/>
    <w:rsid w:val="00D7725B"/>
    <w:rsid w:val="00D84DC7"/>
    <w:rsid w:val="00D971E3"/>
    <w:rsid w:val="00EB1BA0"/>
    <w:rsid w:val="00F67CCC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9439C4"/>
  <w15:chartTrackingRefBased/>
  <w15:docId w15:val="{CA548B83-6A12-45BA-A259-6FEFD7B5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3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8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 Foundation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Foster, Charles</dc:creator>
  <cp:keywords/>
  <dc:description/>
  <cp:lastModifiedBy>Foster, Charles</cp:lastModifiedBy>
  <cp:revision>12</cp:revision>
  <dcterms:created xsi:type="dcterms:W3CDTF">2022-02-28T21:33:00Z</dcterms:created>
  <dcterms:modified xsi:type="dcterms:W3CDTF">2022-03-04T18:47:00Z</dcterms:modified>
</cp:coreProperties>
</file>