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7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5"/>
        <w:gridCol w:w="3335"/>
      </w:tblGrid>
      <w:tr w:rsidR="001849E4" w:rsidRPr="00547E63" w:rsidTr="001624D9">
        <w:trPr>
          <w:cantSplit/>
          <w:tblHeader/>
          <w:jc w:val="center"/>
        </w:trPr>
        <w:tc>
          <w:tcPr>
            <w:tcW w:w="8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1849E4" w:rsidRPr="001624D9" w:rsidRDefault="00C40E1D" w:rsidP="00D55E27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Supplemental </w:t>
            </w:r>
            <w:r w:rsidR="00271A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Table 1</w:t>
            </w:r>
            <w:r w:rsidR="001849E4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Central</w:t>
            </w:r>
            <w:r w:rsidR="001849E4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Line-level 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Patient </w:t>
            </w:r>
            <w:r w:rsidR="001849E4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Characteristics, 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Catheter Features, Placement </w:t>
            </w:r>
            <w:r w:rsidR="001849E4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Duration,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and </w:t>
            </w:r>
            <w:r w:rsidR="001849E4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Complications </w:t>
            </w:r>
            <w:r w:rsidR="004E686D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for 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Central </w:t>
            </w:r>
            <w:r w:rsidR="00D55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Lines</w:t>
            </w:r>
            <w:r w:rsidR="00FF3CAA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E686D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(n=650) Inserted in </w:t>
            </w:r>
            <w:r w:rsidR="004577DE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Pediatric </w:t>
            </w:r>
            <w:r w:rsidR="004E686D" w:rsidRPr="001624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and Young Adult Oncology Patients 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1624D9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1624D9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 at line placement (years),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[2, 14]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 at line placement,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&lt; 1 year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(7.4)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 – 3 years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(18)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 – 12 years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(36)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12 years and up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(38)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CVC type,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Tunneled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(26)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Mediport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 (58)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Apheresis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(8.3)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Non-tunneled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(8.2)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Tunneled Status,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Not tunneled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(14)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Tunneled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 (86)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2F3A78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 Days</w:t>
            </w:r>
            <w:r w:rsidR="00FF3CAA"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[45, 362]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2F3A78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 Line Days</w:t>
            </w:r>
            <w:r w:rsidR="00FF3CAA"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[6, 38]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</w:t>
            </w:r>
            <w:r w:rsidR="002F3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patient Line Days</w:t>
            </w: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[16, 326]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lumens,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(63)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(32)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(4.8)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2F3A78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Lumen Days,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[67, 454]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2F3A78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Inpatient Lumen Days,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[6, 56]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2F3A78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Outpatient Lumen Days, median [Q1, Q3]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[26, 402]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 CLABSIs,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(85)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(14)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(1.1)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(0.31)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Inpatient CLABSIs,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 (94)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(5.2)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(0.62)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Outpatient CLABSIs,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(90)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(8.9)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(0.77)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 CLANCs,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(87)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(13)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Inpatient CLANCs,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 (94)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(6.0)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Outpatient CLANCs,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 (93)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(6.6)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Bone Marrow Transplant, n (%)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No</w:t>
            </w:r>
          </w:p>
        </w:tc>
        <w:tc>
          <w:tcPr>
            <w:tcW w:w="33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 (94)</w:t>
            </w:r>
          </w:p>
        </w:tc>
      </w:tr>
      <w:tr w:rsidR="00FF3CAA" w:rsidRPr="00547E63" w:rsidTr="001624D9">
        <w:trPr>
          <w:cantSplit/>
          <w:jc w:val="center"/>
        </w:trPr>
        <w:tc>
          <w:tcPr>
            <w:tcW w:w="4775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Yes</w:t>
            </w:r>
          </w:p>
        </w:tc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FF3CAA" w:rsidRPr="00547E63" w:rsidRDefault="00FF3CAA" w:rsidP="001849E4">
            <w:pPr>
              <w:adjustRightInd w:val="0"/>
              <w:spacing w:before="29" w:after="29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(6.5)</w:t>
            </w:r>
          </w:p>
        </w:tc>
      </w:tr>
      <w:tr w:rsidR="00DE3B43" w:rsidRPr="00547E63" w:rsidTr="001624D9">
        <w:trPr>
          <w:cantSplit/>
          <w:trHeight w:val="935"/>
          <w:jc w:val="center"/>
        </w:trPr>
        <w:tc>
          <w:tcPr>
            <w:tcW w:w="8110" w:type="dxa"/>
            <w:gridSpan w:val="2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DE3B43" w:rsidRPr="002F3A78" w:rsidRDefault="00DE3B43" w:rsidP="00DE3B4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F3A78">
              <w:rPr>
                <w:rFonts w:ascii="Times New Roman" w:hAnsi="Times New Roman" w:cs="Times New Roman"/>
                <w:color w:val="000000"/>
              </w:rPr>
              <w:t xml:space="preserve">Statistics presented as Median [P25, P75], N (column %).  </w:t>
            </w:r>
            <w:r w:rsidRPr="002F3A78">
              <w:rPr>
                <w:rFonts w:ascii="Times New Roman" w:hAnsi="Times New Roman" w:cs="Times New Roman"/>
              </w:rPr>
              <w:t>CLABSI (Central Line Associated Blood Stream Infection), CLANC (Central Line Associated Non-CLAB</w:t>
            </w:r>
            <w:r w:rsidR="002F3A78" w:rsidRPr="002F3A78">
              <w:rPr>
                <w:rFonts w:ascii="Times New Roman" w:hAnsi="Times New Roman" w:cs="Times New Roman"/>
              </w:rPr>
              <w:t>SI Complication), CVC (Central Venous C</w:t>
            </w:r>
            <w:r w:rsidRPr="002F3A78">
              <w:rPr>
                <w:rFonts w:ascii="Times New Roman" w:hAnsi="Times New Roman" w:cs="Times New Roman"/>
              </w:rPr>
              <w:t>atheter)</w:t>
            </w:r>
            <w:r w:rsidR="002F3A78" w:rsidRPr="002F3A78">
              <w:rPr>
                <w:rFonts w:ascii="Times New Roman" w:hAnsi="Times New Roman" w:cs="Times New Roman"/>
              </w:rPr>
              <w:t>, Lumen Days (</w:t>
            </w:r>
            <w:r w:rsidR="002F3A78" w:rsidRPr="002F3A78">
              <w:rPr>
                <w:rFonts w:ascii="Times New Roman" w:hAnsi="Times New Roman" w:cs="Times New Roman"/>
                <w:color w:val="000000"/>
              </w:rPr>
              <w:t>Line Days x Number of Lumens</w:t>
            </w:r>
            <w:r w:rsidR="002F3A78" w:rsidRPr="002F3A78">
              <w:rPr>
                <w:rFonts w:ascii="Times New Roman" w:hAnsi="Times New Roman" w:cs="Times New Roman"/>
              </w:rPr>
              <w:t>)</w:t>
            </w:r>
          </w:p>
        </w:tc>
      </w:tr>
    </w:tbl>
    <w:p w:rsidR="004046A2" w:rsidRPr="001849E4" w:rsidRDefault="002F3A78" w:rsidP="00DE3B43">
      <w:pPr>
        <w:spacing w:line="240" w:lineRule="auto"/>
      </w:pPr>
      <w:bookmarkStart w:id="0" w:name="_GoBack"/>
      <w:bookmarkEnd w:id="0"/>
    </w:p>
    <w:sectPr w:rsidR="004046A2" w:rsidRPr="00184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C2" w:rsidRDefault="00A670C2" w:rsidP="00A670C2">
      <w:pPr>
        <w:spacing w:after="0" w:line="240" w:lineRule="auto"/>
      </w:pPr>
      <w:r>
        <w:separator/>
      </w:r>
    </w:p>
  </w:endnote>
  <w:endnote w:type="continuationSeparator" w:id="0">
    <w:p w:rsidR="00A670C2" w:rsidRDefault="00A670C2" w:rsidP="00A6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C2" w:rsidRDefault="00A670C2" w:rsidP="00A670C2">
      <w:pPr>
        <w:spacing w:after="0" w:line="240" w:lineRule="auto"/>
      </w:pPr>
      <w:r>
        <w:separator/>
      </w:r>
    </w:p>
  </w:footnote>
  <w:footnote w:type="continuationSeparator" w:id="0">
    <w:p w:rsidR="00A670C2" w:rsidRDefault="00A670C2" w:rsidP="00A670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9E4"/>
    <w:rsid w:val="00102869"/>
    <w:rsid w:val="001624D9"/>
    <w:rsid w:val="001849E4"/>
    <w:rsid w:val="00271A03"/>
    <w:rsid w:val="002F3A78"/>
    <w:rsid w:val="004577DE"/>
    <w:rsid w:val="004E686D"/>
    <w:rsid w:val="00A670C2"/>
    <w:rsid w:val="00C40E1D"/>
    <w:rsid w:val="00CF1EF9"/>
    <w:rsid w:val="00D55E27"/>
    <w:rsid w:val="00DE3B43"/>
    <w:rsid w:val="00F67CCC"/>
    <w:rsid w:val="00FF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37697D4"/>
  <w15:chartTrackingRefBased/>
  <w15:docId w15:val="{441ADBC6-EFF6-4DC0-BCA6-AFE6CBEA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9</cp:revision>
  <dcterms:created xsi:type="dcterms:W3CDTF">2022-01-25T17:39:00Z</dcterms:created>
  <dcterms:modified xsi:type="dcterms:W3CDTF">2022-03-02T19:52:00Z</dcterms:modified>
</cp:coreProperties>
</file>