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EC9E" w14:textId="2DC62036" w:rsidR="006A1BE9" w:rsidRDefault="006A1BE9"/>
    <w:p w14:paraId="13504DF7" w14:textId="44B255FE" w:rsidR="00077410" w:rsidRPr="004F13F2" w:rsidRDefault="00AD2EE6" w:rsidP="004F13F2">
      <w:pPr>
        <w:jc w:val="center"/>
        <w:rPr>
          <w:b/>
          <w:bCs/>
          <w:sz w:val="24"/>
          <w:szCs w:val="24"/>
        </w:rPr>
      </w:pPr>
      <w:r w:rsidRPr="00AD2EE6">
        <w:rPr>
          <w:b/>
          <w:bCs/>
          <w:sz w:val="24"/>
          <w:szCs w:val="24"/>
        </w:rPr>
        <w:t>Supplementary materials</w:t>
      </w:r>
    </w:p>
    <w:p w14:paraId="4A01BFC9" w14:textId="1028BCAA" w:rsidR="00077410" w:rsidRDefault="00077410" w:rsidP="00077410">
      <w:r w:rsidRPr="00B4063F">
        <w:t xml:space="preserve">Supplementary Table </w:t>
      </w:r>
      <w:r w:rsidR="004F13F2">
        <w:t>1</w:t>
      </w:r>
      <w:r w:rsidRPr="00B4063F">
        <w:t xml:space="preserve">. Search terms used in the identification of </w:t>
      </w:r>
      <w:r>
        <w:rPr>
          <w:rFonts w:hint="eastAsia"/>
        </w:rPr>
        <w:t>immun</w:t>
      </w:r>
      <w:r>
        <w:t xml:space="preserve">e deficiencies </w:t>
      </w:r>
      <w:r w:rsidRPr="00B4063F">
        <w:rPr>
          <w:vertAlign w:val="superscript"/>
        </w:rPr>
        <w:t>a</w:t>
      </w:r>
    </w:p>
    <w:tbl>
      <w:tblPr>
        <w:tblStyle w:val="a3"/>
        <w:tblW w:w="0" w:type="auto"/>
        <w:tblInd w:w="2264" w:type="dxa"/>
        <w:tblBorders>
          <w:insideH w:val="single" w:sz="6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3763"/>
      </w:tblGrid>
      <w:tr w:rsidR="00077410" w:rsidRPr="00751F55" w14:paraId="3FB70735" w14:textId="77777777" w:rsidTr="00C505AF">
        <w:tc>
          <w:tcPr>
            <w:tcW w:w="3763" w:type="dxa"/>
          </w:tcPr>
          <w:p w14:paraId="40275364" w14:textId="77777777" w:rsidR="00077410" w:rsidRPr="00751F55" w:rsidRDefault="00077410" w:rsidP="00C505AF">
            <w:pPr>
              <w:contextualSpacing/>
              <w:rPr>
                <w:rFonts w:cs="Times New Roman"/>
                <w:b/>
                <w:bCs/>
                <w:sz w:val="20"/>
                <w:szCs w:val="20"/>
              </w:rPr>
            </w:pPr>
            <w:r w:rsidRPr="00751F55">
              <w:rPr>
                <w:rFonts w:cs="Times New Roman"/>
                <w:b/>
                <w:bCs/>
                <w:sz w:val="20"/>
                <w:szCs w:val="20"/>
              </w:rPr>
              <w:t>Search terms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77410" w:rsidRPr="00751F55" w14:paraId="685A7FFB" w14:textId="77777777" w:rsidTr="00C505AF">
        <w:tc>
          <w:tcPr>
            <w:tcW w:w="3763" w:type="dxa"/>
          </w:tcPr>
          <w:p w14:paraId="6B9C5AF6" w14:textId="77777777" w:rsidR="00077410" w:rsidRPr="00751F55" w:rsidRDefault="00077410" w:rsidP="00C505AF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transplant</w:t>
            </w:r>
          </w:p>
        </w:tc>
      </w:tr>
      <w:tr w:rsidR="00077410" w:rsidRPr="00751F55" w14:paraId="7FA8E71E" w14:textId="77777777" w:rsidTr="00C505AF">
        <w:tc>
          <w:tcPr>
            <w:tcW w:w="3763" w:type="dxa"/>
          </w:tcPr>
          <w:p w14:paraId="72ECC0AF" w14:textId="77777777" w:rsidR="00077410" w:rsidRPr="00751F55" w:rsidRDefault="00077410" w:rsidP="00C505AF">
            <w:pPr>
              <w:contextualSpacing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immunodeficien</w:t>
            </w:r>
            <w:proofErr w:type="spellEnd"/>
          </w:p>
        </w:tc>
      </w:tr>
      <w:tr w:rsidR="00077410" w:rsidRPr="00751F55" w14:paraId="4DEA5629" w14:textId="77777777" w:rsidTr="00C505AF">
        <w:tc>
          <w:tcPr>
            <w:tcW w:w="3763" w:type="dxa"/>
          </w:tcPr>
          <w:p w14:paraId="0DB75952" w14:textId="77777777" w:rsidR="00077410" w:rsidRPr="00751F55" w:rsidRDefault="00077410" w:rsidP="00C505AF">
            <w:pPr>
              <w:contextualSpacing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immunocomprom</w:t>
            </w:r>
            <w:proofErr w:type="spellEnd"/>
          </w:p>
        </w:tc>
      </w:tr>
      <w:tr w:rsidR="00077410" w:rsidRPr="00751F55" w14:paraId="1C94DA95" w14:textId="77777777" w:rsidTr="00C505AF">
        <w:tc>
          <w:tcPr>
            <w:tcW w:w="3763" w:type="dxa"/>
          </w:tcPr>
          <w:p w14:paraId="31F845A7" w14:textId="77777777" w:rsidR="00077410" w:rsidRPr="00751F55" w:rsidRDefault="00077410" w:rsidP="00C505AF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immunosuppress</w:t>
            </w:r>
          </w:p>
        </w:tc>
      </w:tr>
      <w:tr w:rsidR="00077410" w:rsidRPr="00751F55" w14:paraId="26E69367" w14:textId="77777777" w:rsidTr="00C505AF">
        <w:tc>
          <w:tcPr>
            <w:tcW w:w="3763" w:type="dxa"/>
          </w:tcPr>
          <w:p w14:paraId="1592417A" w14:textId="77777777" w:rsidR="00077410" w:rsidRPr="00751F55" w:rsidRDefault="00077410" w:rsidP="00C505AF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Immune </w:t>
            </w:r>
            <w:proofErr w:type="spellStart"/>
            <w:r>
              <w:rPr>
                <w:rFonts w:cs="Times New Roman"/>
                <w:sz w:val="20"/>
                <w:szCs w:val="20"/>
              </w:rPr>
              <w:t>deficien</w:t>
            </w:r>
            <w:proofErr w:type="spellEnd"/>
          </w:p>
        </w:tc>
      </w:tr>
      <w:tr w:rsidR="00077410" w:rsidRPr="00751F55" w14:paraId="181758EC" w14:textId="77777777" w:rsidTr="00C505AF">
        <w:tc>
          <w:tcPr>
            <w:tcW w:w="3763" w:type="dxa"/>
          </w:tcPr>
          <w:p w14:paraId="76B1A517" w14:textId="77777777" w:rsidR="00077410" w:rsidRPr="00751F55" w:rsidRDefault="00077410" w:rsidP="00C505AF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Immune suppress</w:t>
            </w:r>
          </w:p>
        </w:tc>
      </w:tr>
      <w:tr w:rsidR="00077410" w:rsidRPr="00751F55" w14:paraId="6C576E8C" w14:textId="77777777" w:rsidTr="00C505AF">
        <w:tc>
          <w:tcPr>
            <w:tcW w:w="3763" w:type="dxa"/>
          </w:tcPr>
          <w:p w14:paraId="52BB090F" w14:textId="77777777" w:rsidR="00077410" w:rsidRPr="00751F55" w:rsidRDefault="00077410" w:rsidP="00C505AF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HIV</w:t>
            </w:r>
          </w:p>
        </w:tc>
      </w:tr>
      <w:tr w:rsidR="00077410" w:rsidRPr="00751F55" w14:paraId="2BEFF953" w14:textId="77777777" w:rsidTr="00C505AF">
        <w:tc>
          <w:tcPr>
            <w:tcW w:w="3763" w:type="dxa"/>
          </w:tcPr>
          <w:p w14:paraId="7138D27D" w14:textId="77777777" w:rsidR="00077410" w:rsidRPr="00751F55" w:rsidRDefault="00077410" w:rsidP="00C505AF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asplenia</w:t>
            </w:r>
          </w:p>
        </w:tc>
      </w:tr>
      <w:tr w:rsidR="00077410" w:rsidRPr="00751F55" w14:paraId="2577E7F2" w14:textId="77777777" w:rsidTr="00C505AF">
        <w:tc>
          <w:tcPr>
            <w:tcW w:w="3763" w:type="dxa"/>
          </w:tcPr>
          <w:p w14:paraId="303CBEFE" w14:textId="77777777" w:rsidR="00077410" w:rsidRPr="00751F55" w:rsidRDefault="00077410" w:rsidP="00C505AF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purpura</w:t>
            </w:r>
          </w:p>
        </w:tc>
      </w:tr>
      <w:tr w:rsidR="00077410" w:rsidRPr="00751F55" w14:paraId="0FED6690" w14:textId="77777777" w:rsidTr="00C505AF">
        <w:tc>
          <w:tcPr>
            <w:tcW w:w="3763" w:type="dxa"/>
          </w:tcPr>
          <w:p w14:paraId="040A084F" w14:textId="77777777" w:rsidR="00077410" w:rsidRPr="00751F55" w:rsidRDefault="00077410" w:rsidP="00C505AF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Thyroiditis, subacute </w:t>
            </w:r>
          </w:p>
        </w:tc>
      </w:tr>
      <w:tr w:rsidR="00077410" w:rsidRPr="00751F55" w14:paraId="707F4E27" w14:textId="77777777" w:rsidTr="00C505AF">
        <w:tc>
          <w:tcPr>
            <w:tcW w:w="3763" w:type="dxa"/>
          </w:tcPr>
          <w:p w14:paraId="21846E11" w14:textId="77777777" w:rsidR="00077410" w:rsidRPr="00751F55" w:rsidRDefault="00077410" w:rsidP="00C505AF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Subacute thyroiditis</w:t>
            </w:r>
          </w:p>
        </w:tc>
      </w:tr>
      <w:tr w:rsidR="00077410" w:rsidRPr="00751F55" w14:paraId="3ADC3A51" w14:textId="77777777" w:rsidTr="00C505AF">
        <w:tc>
          <w:tcPr>
            <w:tcW w:w="3763" w:type="dxa"/>
          </w:tcPr>
          <w:p w14:paraId="5EE60F0C" w14:textId="77777777" w:rsidR="00077410" w:rsidRPr="00751F55" w:rsidRDefault="00077410" w:rsidP="00C505AF">
            <w:pPr>
              <w:contextualSpacing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autoimmun</w:t>
            </w:r>
            <w:proofErr w:type="spellEnd"/>
          </w:p>
        </w:tc>
      </w:tr>
      <w:tr w:rsidR="00077410" w:rsidRPr="00751F55" w14:paraId="3CDED097" w14:textId="77777777" w:rsidTr="00C505AF">
        <w:tc>
          <w:tcPr>
            <w:tcW w:w="3763" w:type="dxa"/>
          </w:tcPr>
          <w:p w14:paraId="2DB6120A" w14:textId="77777777" w:rsidR="00077410" w:rsidRPr="00751F55" w:rsidRDefault="00077410" w:rsidP="00C505AF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Lupus erythematosus</w:t>
            </w:r>
          </w:p>
        </w:tc>
      </w:tr>
      <w:tr w:rsidR="00077410" w:rsidRPr="00751F55" w14:paraId="35BC3F6E" w14:textId="77777777" w:rsidTr="00C505AF">
        <w:tc>
          <w:tcPr>
            <w:tcW w:w="3763" w:type="dxa"/>
          </w:tcPr>
          <w:p w14:paraId="4AF50B38" w14:textId="77777777" w:rsidR="00077410" w:rsidRPr="00751F55" w:rsidRDefault="00077410" w:rsidP="00C505AF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Inflammatory bowel disease</w:t>
            </w:r>
          </w:p>
        </w:tc>
      </w:tr>
      <w:tr w:rsidR="00077410" w:rsidRPr="00751F55" w14:paraId="7D1DB27E" w14:textId="77777777" w:rsidTr="00C505AF">
        <w:tc>
          <w:tcPr>
            <w:tcW w:w="3763" w:type="dxa"/>
          </w:tcPr>
          <w:p w14:paraId="11DA41DF" w14:textId="77777777" w:rsidR="00077410" w:rsidRPr="00751F55" w:rsidRDefault="00077410" w:rsidP="00C505AF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Multiple sclerosis</w:t>
            </w:r>
          </w:p>
        </w:tc>
      </w:tr>
      <w:tr w:rsidR="00077410" w:rsidRPr="00751F55" w14:paraId="27D9684A" w14:textId="77777777" w:rsidTr="00C505AF">
        <w:tc>
          <w:tcPr>
            <w:tcW w:w="3763" w:type="dxa"/>
          </w:tcPr>
          <w:p w14:paraId="77558B99" w14:textId="77777777" w:rsidR="00077410" w:rsidRPr="00751F55" w:rsidRDefault="00077410" w:rsidP="00C505AF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Myasthenia gravis</w:t>
            </w:r>
          </w:p>
        </w:tc>
      </w:tr>
      <w:tr w:rsidR="00077410" w:rsidRPr="00751F55" w14:paraId="63546A1F" w14:textId="77777777" w:rsidTr="00C505AF">
        <w:tc>
          <w:tcPr>
            <w:tcW w:w="3763" w:type="dxa"/>
          </w:tcPr>
          <w:p w14:paraId="5A82B486" w14:textId="77777777" w:rsidR="00077410" w:rsidRPr="00751F55" w:rsidRDefault="00077410" w:rsidP="00C505AF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cirrhosis</w:t>
            </w:r>
          </w:p>
        </w:tc>
      </w:tr>
      <w:tr w:rsidR="00077410" w:rsidRPr="00751F55" w14:paraId="6ED4D3DB" w14:textId="77777777" w:rsidTr="00C505AF">
        <w:tc>
          <w:tcPr>
            <w:tcW w:w="3763" w:type="dxa"/>
          </w:tcPr>
          <w:p w14:paraId="38780140" w14:textId="77777777" w:rsidR="00077410" w:rsidRPr="00751F55" w:rsidRDefault="00077410" w:rsidP="00C505AF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Ankylosing spondylitis</w:t>
            </w:r>
          </w:p>
        </w:tc>
      </w:tr>
    </w:tbl>
    <w:p w14:paraId="75D07011" w14:textId="63EEEF1C" w:rsidR="00077410" w:rsidRDefault="00077410" w:rsidP="00077410">
      <w:r>
        <w:t xml:space="preserve">a.  </w:t>
      </w:r>
      <w:r w:rsidRPr="003E6376">
        <w:t xml:space="preserve">We searched the “encounter reason” field in the Encounter dataset, “diagnosis reason” field in the </w:t>
      </w:r>
      <w:proofErr w:type="gramStart"/>
      <w:r w:rsidRPr="003E6376">
        <w:t>Diagnosis</w:t>
      </w:r>
      <w:proofErr w:type="gramEnd"/>
      <w:r w:rsidRPr="003E6376">
        <w:t xml:space="preserve"> dataset, and “reason” field in the Prescription dataset. Those records containing any one of the terms in the list were defined as</w:t>
      </w:r>
      <w:r>
        <w:t xml:space="preserve"> immune deficiencies</w:t>
      </w:r>
      <w:r w:rsidRPr="003E6376">
        <w:t xml:space="preserve">. </w:t>
      </w:r>
      <w:r w:rsidR="00242D99" w:rsidRPr="009E229A">
        <w:t>P</w:t>
      </w:r>
      <w:r w:rsidRPr="009E229A">
        <w:t>atients with Crohn’s disease, rheumatoid arthritis, and ulcerative colitis were also regarded as immunocompromised p</w:t>
      </w:r>
      <w:r w:rsidR="009B3321" w:rsidRPr="009E229A">
        <w:t>atients</w:t>
      </w:r>
      <w:r w:rsidR="00F55485" w:rsidRPr="009E229A">
        <w:t>.</w:t>
      </w:r>
    </w:p>
    <w:p w14:paraId="58683196" w14:textId="77777777" w:rsidR="00077410" w:rsidRDefault="00077410" w:rsidP="00077410"/>
    <w:p w14:paraId="450DFD96" w14:textId="77777777" w:rsidR="00077410" w:rsidRDefault="00077410"/>
    <w:p w14:paraId="449D1B83" w14:textId="5A354662" w:rsidR="00681680" w:rsidRDefault="00681680"/>
    <w:p w14:paraId="48D9F69E" w14:textId="6CD6DD25" w:rsidR="00681680" w:rsidRDefault="00681680"/>
    <w:p w14:paraId="09EEB4CE" w14:textId="259AE6BB" w:rsidR="00681680" w:rsidRDefault="00681680"/>
    <w:p w14:paraId="429247A2" w14:textId="4D176DB0" w:rsidR="00681680" w:rsidRDefault="00681680"/>
    <w:p w14:paraId="16D7CC43" w14:textId="6FC3D937" w:rsidR="00B20A3A" w:rsidRDefault="00B20A3A"/>
    <w:p w14:paraId="4770F9A2" w14:textId="54258FFF" w:rsidR="00B20A3A" w:rsidRDefault="00B20A3A"/>
    <w:p w14:paraId="401202CD" w14:textId="0E025229" w:rsidR="00B20A3A" w:rsidRDefault="00B20A3A"/>
    <w:p w14:paraId="0A16A0A7" w14:textId="211DCB29" w:rsidR="00B20A3A" w:rsidRDefault="00B20A3A"/>
    <w:p w14:paraId="0F07A8FB" w14:textId="33EA6ACB" w:rsidR="00B20A3A" w:rsidRDefault="00B20A3A"/>
    <w:p w14:paraId="430FBDC5" w14:textId="4DF0081B" w:rsidR="00B20A3A" w:rsidRDefault="00B20A3A"/>
    <w:p w14:paraId="0C73CFF9" w14:textId="51FE46F7" w:rsidR="00B20A3A" w:rsidRDefault="00B20A3A"/>
    <w:p w14:paraId="22F564D3" w14:textId="3B29A621" w:rsidR="00B20A3A" w:rsidRDefault="00B20A3A"/>
    <w:p w14:paraId="47D711A9" w14:textId="20CD59C9" w:rsidR="00B20A3A" w:rsidRDefault="00B20A3A"/>
    <w:p w14:paraId="5A0F2F28" w14:textId="1390F770" w:rsidR="00B20A3A" w:rsidRDefault="00B20A3A"/>
    <w:p w14:paraId="389160FD" w14:textId="2CAE3ED6" w:rsidR="00681680" w:rsidRDefault="00681680">
      <w:r>
        <w:t xml:space="preserve">Supplementary Table </w:t>
      </w:r>
      <w:r w:rsidR="004F13F2">
        <w:t>2</w:t>
      </w:r>
      <w:r w:rsidR="00773593">
        <w:t xml:space="preserve">. </w:t>
      </w:r>
      <w:r w:rsidR="00773593" w:rsidRPr="00773593">
        <w:t xml:space="preserve">Search terms used in the identification of </w:t>
      </w:r>
      <w:r w:rsidR="00C22125">
        <w:t xml:space="preserve">systemic </w:t>
      </w:r>
      <w:r w:rsidR="00ED32BA">
        <w:t xml:space="preserve">antibiotic prescriptions </w:t>
      </w:r>
      <w:r w:rsidR="00ED32BA" w:rsidRPr="00ED32BA">
        <w:rPr>
          <w:vertAlign w:val="superscript"/>
        </w:rPr>
        <w:t>a</w:t>
      </w:r>
    </w:p>
    <w:p w14:paraId="6CFD0F27" w14:textId="77777777" w:rsidR="004A4F1E" w:rsidRDefault="004A4F1E"/>
    <w:tbl>
      <w:tblPr>
        <w:tblStyle w:val="a3"/>
        <w:tblW w:w="0" w:type="auto"/>
        <w:tblInd w:w="720" w:type="dxa"/>
        <w:tblBorders>
          <w:insideH w:val="single" w:sz="6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3800"/>
        <w:gridCol w:w="3776"/>
      </w:tblGrid>
      <w:tr w:rsidR="00B20A3A" w:rsidRPr="00B20A3A" w14:paraId="33041D41" w14:textId="77777777" w:rsidTr="009D34B2">
        <w:tc>
          <w:tcPr>
            <w:tcW w:w="6788" w:type="dxa"/>
          </w:tcPr>
          <w:p w14:paraId="76C60012" w14:textId="5AA74897" w:rsidR="00B20A3A" w:rsidRPr="00B20A3A" w:rsidRDefault="00B20A3A" w:rsidP="00B20A3A">
            <w:pPr>
              <w:contextualSpacing/>
              <w:rPr>
                <w:rFonts w:cs="Times New Roman"/>
                <w:b/>
                <w:bCs/>
                <w:sz w:val="20"/>
                <w:szCs w:val="20"/>
              </w:rPr>
            </w:pPr>
            <w:r w:rsidRPr="00B20A3A">
              <w:rPr>
                <w:rFonts w:cs="Times New Roman"/>
                <w:b/>
                <w:bCs/>
                <w:sz w:val="20"/>
                <w:szCs w:val="20"/>
              </w:rPr>
              <w:t>Search terms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</w:tcPr>
          <w:p w14:paraId="24FDADDF" w14:textId="77777777" w:rsidR="00B20A3A" w:rsidRPr="00B20A3A" w:rsidRDefault="00B20A3A" w:rsidP="00B20A3A">
            <w:pPr>
              <w:widowControl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B20A3A">
              <w:rPr>
                <w:rFonts w:cs="Times New Roman"/>
                <w:b/>
                <w:bCs/>
                <w:sz w:val="20"/>
                <w:szCs w:val="20"/>
              </w:rPr>
              <w:t>Search terms</w:t>
            </w:r>
          </w:p>
        </w:tc>
      </w:tr>
      <w:tr w:rsidR="00B20A3A" w:rsidRPr="00B20A3A" w14:paraId="44DF9F3C" w14:textId="77777777" w:rsidTr="009D34B2">
        <w:tc>
          <w:tcPr>
            <w:tcW w:w="6788" w:type="dxa"/>
          </w:tcPr>
          <w:p w14:paraId="3FE306E7" w14:textId="77777777" w:rsidR="00B20A3A" w:rsidRPr="00B20A3A" w:rsidRDefault="00B20A3A" w:rsidP="00B20A3A">
            <w:pPr>
              <w:contextualSpacing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DOXYCYCLINE</w:t>
            </w:r>
          </w:p>
        </w:tc>
        <w:tc>
          <w:tcPr>
            <w:tcW w:w="6804" w:type="dxa"/>
          </w:tcPr>
          <w:p w14:paraId="038C9FEB" w14:textId="77777777" w:rsidR="00B20A3A" w:rsidRPr="00B20A3A" w:rsidRDefault="00B20A3A" w:rsidP="00B20A3A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AMPICILLIN</w:t>
            </w:r>
          </w:p>
        </w:tc>
      </w:tr>
      <w:tr w:rsidR="00B20A3A" w:rsidRPr="00B20A3A" w14:paraId="6117114C" w14:textId="77777777" w:rsidTr="009D34B2">
        <w:tc>
          <w:tcPr>
            <w:tcW w:w="6788" w:type="dxa"/>
          </w:tcPr>
          <w:p w14:paraId="51ECA8B9" w14:textId="77777777" w:rsidR="00B20A3A" w:rsidRPr="00B20A3A" w:rsidRDefault="00B20A3A" w:rsidP="00B20A3A">
            <w:pPr>
              <w:contextualSpacing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CHLORTETRACYCLINE</w:t>
            </w:r>
          </w:p>
        </w:tc>
        <w:tc>
          <w:tcPr>
            <w:tcW w:w="6804" w:type="dxa"/>
          </w:tcPr>
          <w:p w14:paraId="7F119892" w14:textId="77777777" w:rsidR="00B20A3A" w:rsidRPr="00B20A3A" w:rsidRDefault="00B20A3A" w:rsidP="00B20A3A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AMOXICILLIN</w:t>
            </w:r>
          </w:p>
        </w:tc>
      </w:tr>
      <w:tr w:rsidR="00B20A3A" w:rsidRPr="00B20A3A" w14:paraId="0E205E36" w14:textId="77777777" w:rsidTr="009D34B2">
        <w:tc>
          <w:tcPr>
            <w:tcW w:w="6788" w:type="dxa"/>
          </w:tcPr>
          <w:p w14:paraId="4CFF7EFA" w14:textId="77777777" w:rsidR="00B20A3A" w:rsidRPr="00B20A3A" w:rsidRDefault="00B20A3A" w:rsidP="00B20A3A">
            <w:pPr>
              <w:contextualSpacing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TETRACYCLINE</w:t>
            </w:r>
          </w:p>
        </w:tc>
        <w:tc>
          <w:tcPr>
            <w:tcW w:w="6804" w:type="dxa"/>
          </w:tcPr>
          <w:p w14:paraId="00B72C05" w14:textId="77777777" w:rsidR="00B20A3A" w:rsidRPr="00B20A3A" w:rsidRDefault="00B20A3A" w:rsidP="00B20A3A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AMOXYCILLIN</w:t>
            </w:r>
          </w:p>
        </w:tc>
      </w:tr>
      <w:tr w:rsidR="00B20A3A" w:rsidRPr="00B20A3A" w14:paraId="4454CDFC" w14:textId="77777777" w:rsidTr="009D34B2">
        <w:tc>
          <w:tcPr>
            <w:tcW w:w="6788" w:type="dxa"/>
          </w:tcPr>
          <w:p w14:paraId="0ACAFF69" w14:textId="77777777" w:rsidR="00B20A3A" w:rsidRPr="00B20A3A" w:rsidRDefault="00B20A3A" w:rsidP="00B20A3A">
            <w:pPr>
              <w:contextualSpacing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MINOCYCLINE</w:t>
            </w:r>
          </w:p>
        </w:tc>
        <w:tc>
          <w:tcPr>
            <w:tcW w:w="6804" w:type="dxa"/>
          </w:tcPr>
          <w:p w14:paraId="28B50A31" w14:textId="77777777" w:rsidR="00B20A3A" w:rsidRPr="00B20A3A" w:rsidRDefault="00B20A3A" w:rsidP="00B20A3A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PIPERACILLIN</w:t>
            </w:r>
          </w:p>
        </w:tc>
      </w:tr>
      <w:tr w:rsidR="00B20A3A" w:rsidRPr="00B20A3A" w14:paraId="5859466E" w14:textId="77777777" w:rsidTr="009D34B2">
        <w:tc>
          <w:tcPr>
            <w:tcW w:w="6788" w:type="dxa"/>
          </w:tcPr>
          <w:p w14:paraId="046F0605" w14:textId="77777777" w:rsidR="00B20A3A" w:rsidRPr="00B20A3A" w:rsidRDefault="00B20A3A" w:rsidP="00B20A3A">
            <w:pPr>
              <w:contextualSpacing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TIGECYCLINE</w:t>
            </w:r>
          </w:p>
        </w:tc>
        <w:tc>
          <w:tcPr>
            <w:tcW w:w="6804" w:type="dxa"/>
          </w:tcPr>
          <w:p w14:paraId="324691EF" w14:textId="4A828A68" w:rsidR="00B20A3A" w:rsidRPr="00B20A3A" w:rsidRDefault="00B20A3A" w:rsidP="00B20A3A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TICARCILLIN</w:t>
            </w:r>
          </w:p>
        </w:tc>
      </w:tr>
      <w:tr w:rsidR="00B20A3A" w:rsidRPr="00B20A3A" w14:paraId="1EF6B35D" w14:textId="77777777" w:rsidTr="009D34B2">
        <w:tc>
          <w:tcPr>
            <w:tcW w:w="6788" w:type="dxa"/>
          </w:tcPr>
          <w:p w14:paraId="73EFC42C" w14:textId="77777777" w:rsidR="00B20A3A" w:rsidRPr="00B20A3A" w:rsidRDefault="00B20A3A" w:rsidP="00B20A3A">
            <w:pPr>
              <w:contextualSpacing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CHLORAMPHENICOL</w:t>
            </w:r>
          </w:p>
        </w:tc>
        <w:tc>
          <w:tcPr>
            <w:tcW w:w="6804" w:type="dxa"/>
          </w:tcPr>
          <w:p w14:paraId="5045C07F" w14:textId="77777777" w:rsidR="00B20A3A" w:rsidRPr="00B20A3A" w:rsidRDefault="00B20A3A" w:rsidP="00B20A3A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PENICILLIN</w:t>
            </w:r>
          </w:p>
        </w:tc>
      </w:tr>
      <w:tr w:rsidR="00B20A3A" w:rsidRPr="00B20A3A" w14:paraId="55C06499" w14:textId="77777777" w:rsidTr="009D34B2">
        <w:tc>
          <w:tcPr>
            <w:tcW w:w="6788" w:type="dxa"/>
          </w:tcPr>
          <w:p w14:paraId="794BA77C" w14:textId="77777777" w:rsidR="00B20A3A" w:rsidRPr="00B20A3A" w:rsidRDefault="00B20A3A" w:rsidP="00B20A3A">
            <w:pPr>
              <w:contextualSpacing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CLOXACILLIN</w:t>
            </w:r>
          </w:p>
        </w:tc>
        <w:tc>
          <w:tcPr>
            <w:tcW w:w="6804" w:type="dxa"/>
          </w:tcPr>
          <w:p w14:paraId="666542CB" w14:textId="77777777" w:rsidR="00B20A3A" w:rsidRPr="00B20A3A" w:rsidRDefault="00B20A3A" w:rsidP="00B20A3A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DICLOXACILLIN</w:t>
            </w:r>
          </w:p>
        </w:tc>
      </w:tr>
      <w:tr w:rsidR="00B20A3A" w:rsidRPr="00B20A3A" w14:paraId="02806DB3" w14:textId="77777777" w:rsidTr="009D34B2">
        <w:tc>
          <w:tcPr>
            <w:tcW w:w="6788" w:type="dxa"/>
          </w:tcPr>
          <w:p w14:paraId="50E02F47" w14:textId="77777777" w:rsidR="00B20A3A" w:rsidRPr="00B20A3A" w:rsidRDefault="00B20A3A" w:rsidP="00B20A3A">
            <w:pPr>
              <w:contextualSpacing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TAZOBACTAM</w:t>
            </w:r>
          </w:p>
        </w:tc>
        <w:tc>
          <w:tcPr>
            <w:tcW w:w="6804" w:type="dxa"/>
          </w:tcPr>
          <w:p w14:paraId="43828DA3" w14:textId="77777777" w:rsidR="00B20A3A" w:rsidRPr="00B20A3A" w:rsidRDefault="00B20A3A" w:rsidP="00B20A3A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MEROPENEM</w:t>
            </w:r>
          </w:p>
        </w:tc>
      </w:tr>
      <w:tr w:rsidR="00B20A3A" w:rsidRPr="00B20A3A" w14:paraId="523C0133" w14:textId="77777777" w:rsidTr="009D34B2">
        <w:tc>
          <w:tcPr>
            <w:tcW w:w="6788" w:type="dxa"/>
          </w:tcPr>
          <w:p w14:paraId="13FD2A72" w14:textId="77777777" w:rsidR="00B20A3A" w:rsidRPr="00B20A3A" w:rsidRDefault="00B20A3A" w:rsidP="00B20A3A">
            <w:pPr>
              <w:contextualSpacing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CEFALEXIN</w:t>
            </w:r>
          </w:p>
        </w:tc>
        <w:tc>
          <w:tcPr>
            <w:tcW w:w="6804" w:type="dxa"/>
          </w:tcPr>
          <w:p w14:paraId="725216A7" w14:textId="77777777" w:rsidR="00B20A3A" w:rsidRPr="00B20A3A" w:rsidRDefault="00B20A3A" w:rsidP="00B20A3A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ERTAPENEM</w:t>
            </w:r>
          </w:p>
        </w:tc>
      </w:tr>
      <w:tr w:rsidR="00B20A3A" w:rsidRPr="00B20A3A" w14:paraId="07E605CE" w14:textId="77777777" w:rsidTr="009D34B2">
        <w:tc>
          <w:tcPr>
            <w:tcW w:w="6788" w:type="dxa"/>
          </w:tcPr>
          <w:p w14:paraId="6306D72B" w14:textId="77777777" w:rsidR="00B20A3A" w:rsidRPr="00B20A3A" w:rsidRDefault="00B20A3A" w:rsidP="00B20A3A">
            <w:pPr>
              <w:contextualSpacing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CEPHALEXIN</w:t>
            </w:r>
          </w:p>
        </w:tc>
        <w:tc>
          <w:tcPr>
            <w:tcW w:w="6804" w:type="dxa"/>
          </w:tcPr>
          <w:p w14:paraId="18797E11" w14:textId="77777777" w:rsidR="00B20A3A" w:rsidRPr="00B20A3A" w:rsidRDefault="00B20A3A" w:rsidP="00B20A3A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IMIPENEM</w:t>
            </w:r>
          </w:p>
        </w:tc>
      </w:tr>
      <w:tr w:rsidR="00B20A3A" w:rsidRPr="00B20A3A" w14:paraId="35537045" w14:textId="77777777" w:rsidTr="009D34B2">
        <w:tc>
          <w:tcPr>
            <w:tcW w:w="6788" w:type="dxa"/>
          </w:tcPr>
          <w:p w14:paraId="1E796915" w14:textId="77777777" w:rsidR="00B20A3A" w:rsidRPr="00B20A3A" w:rsidRDefault="00B20A3A" w:rsidP="00B20A3A">
            <w:pPr>
              <w:contextualSpacing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CEFALOTIN</w:t>
            </w:r>
          </w:p>
        </w:tc>
        <w:tc>
          <w:tcPr>
            <w:tcW w:w="6804" w:type="dxa"/>
          </w:tcPr>
          <w:p w14:paraId="32C11BC7" w14:textId="77777777" w:rsidR="00B20A3A" w:rsidRPr="00B20A3A" w:rsidRDefault="00B20A3A" w:rsidP="00B20A3A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TRIMETHOPRIM</w:t>
            </w:r>
          </w:p>
        </w:tc>
      </w:tr>
      <w:tr w:rsidR="00B20A3A" w:rsidRPr="00B20A3A" w14:paraId="4FCDC5DD" w14:textId="77777777" w:rsidTr="009D34B2">
        <w:tc>
          <w:tcPr>
            <w:tcW w:w="6788" w:type="dxa"/>
          </w:tcPr>
          <w:p w14:paraId="5D06CBC6" w14:textId="77777777" w:rsidR="00B20A3A" w:rsidRPr="00B20A3A" w:rsidRDefault="00B20A3A" w:rsidP="00B20A3A">
            <w:pPr>
              <w:contextualSpacing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CEFAZOLIN</w:t>
            </w:r>
          </w:p>
        </w:tc>
        <w:tc>
          <w:tcPr>
            <w:tcW w:w="6804" w:type="dxa"/>
          </w:tcPr>
          <w:p w14:paraId="68C45A6C" w14:textId="77777777" w:rsidR="00B20A3A" w:rsidRPr="00B20A3A" w:rsidRDefault="00B20A3A" w:rsidP="00B20A3A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SULFAMETHIZOLE</w:t>
            </w:r>
          </w:p>
        </w:tc>
      </w:tr>
      <w:tr w:rsidR="00B20A3A" w:rsidRPr="00B20A3A" w14:paraId="0EEED82C" w14:textId="77777777" w:rsidTr="009D34B2">
        <w:tc>
          <w:tcPr>
            <w:tcW w:w="6788" w:type="dxa"/>
          </w:tcPr>
          <w:p w14:paraId="242C86F4" w14:textId="77777777" w:rsidR="00B20A3A" w:rsidRPr="00B20A3A" w:rsidRDefault="00B20A3A" w:rsidP="00B20A3A">
            <w:pPr>
              <w:contextualSpacing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CEFOXITIN</w:t>
            </w:r>
          </w:p>
        </w:tc>
        <w:tc>
          <w:tcPr>
            <w:tcW w:w="6804" w:type="dxa"/>
          </w:tcPr>
          <w:p w14:paraId="5B42060C" w14:textId="77777777" w:rsidR="00B20A3A" w:rsidRPr="00B20A3A" w:rsidRDefault="00B20A3A" w:rsidP="00B20A3A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SULFATHIAZOLE</w:t>
            </w:r>
          </w:p>
        </w:tc>
      </w:tr>
      <w:tr w:rsidR="00B20A3A" w:rsidRPr="00B20A3A" w14:paraId="2F74D37E" w14:textId="77777777" w:rsidTr="009D34B2">
        <w:tc>
          <w:tcPr>
            <w:tcW w:w="6788" w:type="dxa"/>
          </w:tcPr>
          <w:p w14:paraId="7BE7D357" w14:textId="77777777" w:rsidR="00B20A3A" w:rsidRPr="00B20A3A" w:rsidRDefault="00B20A3A" w:rsidP="00B20A3A">
            <w:pPr>
              <w:contextualSpacing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CEFUROXIME</w:t>
            </w:r>
          </w:p>
        </w:tc>
        <w:tc>
          <w:tcPr>
            <w:tcW w:w="6804" w:type="dxa"/>
          </w:tcPr>
          <w:p w14:paraId="07A3BC20" w14:textId="77777777" w:rsidR="00B20A3A" w:rsidRPr="00B20A3A" w:rsidRDefault="00B20A3A" w:rsidP="00B20A3A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SULFAMETHOXAZOLE</w:t>
            </w:r>
          </w:p>
        </w:tc>
      </w:tr>
      <w:tr w:rsidR="00B20A3A" w:rsidRPr="00B20A3A" w14:paraId="11F299D2" w14:textId="77777777" w:rsidTr="009D34B2">
        <w:tc>
          <w:tcPr>
            <w:tcW w:w="6788" w:type="dxa"/>
          </w:tcPr>
          <w:p w14:paraId="2FE267A2" w14:textId="77777777" w:rsidR="00B20A3A" w:rsidRPr="00B20A3A" w:rsidRDefault="00B20A3A" w:rsidP="00B20A3A">
            <w:pPr>
              <w:contextualSpacing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CEFACLOR</w:t>
            </w:r>
          </w:p>
        </w:tc>
        <w:tc>
          <w:tcPr>
            <w:tcW w:w="6804" w:type="dxa"/>
          </w:tcPr>
          <w:p w14:paraId="1BAE8A0B" w14:textId="77777777" w:rsidR="00B20A3A" w:rsidRPr="00B20A3A" w:rsidRDefault="00B20A3A" w:rsidP="00B20A3A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SULFADIAZINE</w:t>
            </w:r>
          </w:p>
        </w:tc>
      </w:tr>
      <w:tr w:rsidR="00B20A3A" w:rsidRPr="00B20A3A" w14:paraId="48D60F15" w14:textId="77777777" w:rsidTr="009D34B2">
        <w:tc>
          <w:tcPr>
            <w:tcW w:w="6788" w:type="dxa"/>
          </w:tcPr>
          <w:p w14:paraId="2303CE41" w14:textId="77777777" w:rsidR="00B20A3A" w:rsidRPr="00B20A3A" w:rsidRDefault="00B20A3A" w:rsidP="00B20A3A">
            <w:pPr>
              <w:contextualSpacing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CEFOTAXIME</w:t>
            </w:r>
          </w:p>
        </w:tc>
        <w:tc>
          <w:tcPr>
            <w:tcW w:w="6804" w:type="dxa"/>
          </w:tcPr>
          <w:p w14:paraId="640C5998" w14:textId="77777777" w:rsidR="00B20A3A" w:rsidRPr="00B20A3A" w:rsidRDefault="00B20A3A" w:rsidP="00B20A3A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ERYTHROMYCIN</w:t>
            </w:r>
          </w:p>
        </w:tc>
      </w:tr>
      <w:tr w:rsidR="00B20A3A" w:rsidRPr="00B20A3A" w14:paraId="3A84659E" w14:textId="77777777" w:rsidTr="009D34B2">
        <w:tc>
          <w:tcPr>
            <w:tcW w:w="6788" w:type="dxa"/>
          </w:tcPr>
          <w:p w14:paraId="570D83ED" w14:textId="77777777" w:rsidR="00B20A3A" w:rsidRPr="00B20A3A" w:rsidRDefault="00B20A3A" w:rsidP="00B20A3A">
            <w:pPr>
              <w:contextualSpacing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CEFTAZIDIME</w:t>
            </w:r>
          </w:p>
        </w:tc>
        <w:tc>
          <w:tcPr>
            <w:tcW w:w="6804" w:type="dxa"/>
          </w:tcPr>
          <w:p w14:paraId="3C8AF922" w14:textId="77777777" w:rsidR="00B20A3A" w:rsidRPr="00B20A3A" w:rsidRDefault="00B20A3A" w:rsidP="00B20A3A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ROXITHROMYCIN</w:t>
            </w:r>
          </w:p>
        </w:tc>
      </w:tr>
      <w:tr w:rsidR="00B20A3A" w:rsidRPr="00B20A3A" w14:paraId="7F81F34C" w14:textId="77777777" w:rsidTr="009D34B2">
        <w:tc>
          <w:tcPr>
            <w:tcW w:w="6788" w:type="dxa"/>
          </w:tcPr>
          <w:p w14:paraId="043B3731" w14:textId="77777777" w:rsidR="00B20A3A" w:rsidRPr="00B20A3A" w:rsidRDefault="00B20A3A" w:rsidP="00B20A3A">
            <w:pPr>
              <w:contextualSpacing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CEFTRIAXONE</w:t>
            </w:r>
          </w:p>
        </w:tc>
        <w:tc>
          <w:tcPr>
            <w:tcW w:w="6804" w:type="dxa"/>
          </w:tcPr>
          <w:p w14:paraId="6EC10FA4" w14:textId="77777777" w:rsidR="00B20A3A" w:rsidRPr="00B20A3A" w:rsidRDefault="00B20A3A" w:rsidP="00B20A3A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CLARITHROMYCIN</w:t>
            </w:r>
          </w:p>
        </w:tc>
      </w:tr>
      <w:tr w:rsidR="00B20A3A" w:rsidRPr="00B20A3A" w14:paraId="74A3728C" w14:textId="77777777" w:rsidTr="009D34B2">
        <w:tc>
          <w:tcPr>
            <w:tcW w:w="6788" w:type="dxa"/>
          </w:tcPr>
          <w:p w14:paraId="375F9A07" w14:textId="77777777" w:rsidR="00B20A3A" w:rsidRPr="00B20A3A" w:rsidRDefault="00B20A3A" w:rsidP="00B20A3A">
            <w:pPr>
              <w:contextualSpacing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CEFEPIME</w:t>
            </w:r>
          </w:p>
        </w:tc>
        <w:tc>
          <w:tcPr>
            <w:tcW w:w="6804" w:type="dxa"/>
          </w:tcPr>
          <w:p w14:paraId="69A4DC47" w14:textId="77777777" w:rsidR="00B20A3A" w:rsidRPr="00B20A3A" w:rsidRDefault="00B20A3A" w:rsidP="00B20A3A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AZITHROMYCIN</w:t>
            </w:r>
          </w:p>
        </w:tc>
      </w:tr>
      <w:tr w:rsidR="00B20A3A" w:rsidRPr="00B20A3A" w14:paraId="78E703C3" w14:textId="77777777" w:rsidTr="009D34B2">
        <w:tc>
          <w:tcPr>
            <w:tcW w:w="6788" w:type="dxa"/>
          </w:tcPr>
          <w:p w14:paraId="3D6E4E22" w14:textId="77777777" w:rsidR="00B20A3A" w:rsidRPr="00B20A3A" w:rsidRDefault="00B20A3A" w:rsidP="00B20A3A">
            <w:pPr>
              <w:contextualSpacing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AZTREONAM</w:t>
            </w:r>
          </w:p>
        </w:tc>
        <w:tc>
          <w:tcPr>
            <w:tcW w:w="6804" w:type="dxa"/>
          </w:tcPr>
          <w:p w14:paraId="4BB85022" w14:textId="77777777" w:rsidR="00B20A3A" w:rsidRPr="00B20A3A" w:rsidRDefault="00B20A3A" w:rsidP="00B20A3A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CLINDAMYCIN</w:t>
            </w:r>
          </w:p>
        </w:tc>
      </w:tr>
      <w:tr w:rsidR="00B20A3A" w:rsidRPr="00B20A3A" w14:paraId="0C0F02B0" w14:textId="77777777" w:rsidTr="009D34B2">
        <w:tc>
          <w:tcPr>
            <w:tcW w:w="6788" w:type="dxa"/>
          </w:tcPr>
          <w:p w14:paraId="518840C2" w14:textId="77777777" w:rsidR="00B20A3A" w:rsidRPr="00B20A3A" w:rsidRDefault="00B20A3A" w:rsidP="00B20A3A">
            <w:pPr>
              <w:contextualSpacing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LINCOMYCIN</w:t>
            </w:r>
          </w:p>
        </w:tc>
        <w:tc>
          <w:tcPr>
            <w:tcW w:w="6804" w:type="dxa"/>
          </w:tcPr>
          <w:p w14:paraId="7329221F" w14:textId="77777777" w:rsidR="00B20A3A" w:rsidRPr="00B20A3A" w:rsidRDefault="00B20A3A" w:rsidP="00B20A3A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OFLOXACIN</w:t>
            </w:r>
          </w:p>
        </w:tc>
      </w:tr>
      <w:tr w:rsidR="00B20A3A" w:rsidRPr="00B20A3A" w14:paraId="57807D6C" w14:textId="77777777" w:rsidTr="009D34B2">
        <w:tc>
          <w:tcPr>
            <w:tcW w:w="6788" w:type="dxa"/>
          </w:tcPr>
          <w:p w14:paraId="36E6E47E" w14:textId="77777777" w:rsidR="00B20A3A" w:rsidRPr="00B20A3A" w:rsidRDefault="00B20A3A" w:rsidP="00B20A3A">
            <w:pPr>
              <w:contextualSpacing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TOBRAMYCIN</w:t>
            </w:r>
          </w:p>
        </w:tc>
        <w:tc>
          <w:tcPr>
            <w:tcW w:w="6804" w:type="dxa"/>
          </w:tcPr>
          <w:p w14:paraId="52D88559" w14:textId="77777777" w:rsidR="00B20A3A" w:rsidRPr="00B20A3A" w:rsidRDefault="00B20A3A" w:rsidP="00B20A3A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NORFLOXACIN</w:t>
            </w:r>
          </w:p>
        </w:tc>
      </w:tr>
      <w:tr w:rsidR="00B20A3A" w:rsidRPr="00B20A3A" w14:paraId="52F67765" w14:textId="77777777" w:rsidTr="009D34B2">
        <w:tc>
          <w:tcPr>
            <w:tcW w:w="6788" w:type="dxa"/>
          </w:tcPr>
          <w:p w14:paraId="77588D1F" w14:textId="77777777" w:rsidR="00B20A3A" w:rsidRPr="00B20A3A" w:rsidRDefault="00B20A3A" w:rsidP="00B20A3A">
            <w:pPr>
              <w:contextualSpacing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GENTAMICIN</w:t>
            </w:r>
          </w:p>
        </w:tc>
        <w:tc>
          <w:tcPr>
            <w:tcW w:w="6804" w:type="dxa"/>
          </w:tcPr>
          <w:p w14:paraId="1B2AC5E4" w14:textId="77777777" w:rsidR="00B20A3A" w:rsidRPr="00B20A3A" w:rsidRDefault="00B20A3A" w:rsidP="00B20A3A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MOXIFLOXACIN</w:t>
            </w:r>
          </w:p>
        </w:tc>
      </w:tr>
      <w:tr w:rsidR="00B20A3A" w:rsidRPr="00B20A3A" w14:paraId="456E2E06" w14:textId="77777777" w:rsidTr="009D34B2">
        <w:tc>
          <w:tcPr>
            <w:tcW w:w="6788" w:type="dxa"/>
          </w:tcPr>
          <w:p w14:paraId="544F470A" w14:textId="77777777" w:rsidR="00B20A3A" w:rsidRPr="00B20A3A" w:rsidRDefault="00B20A3A" w:rsidP="00B20A3A">
            <w:pPr>
              <w:contextualSpacing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NEOMYCIN</w:t>
            </w:r>
          </w:p>
        </w:tc>
        <w:tc>
          <w:tcPr>
            <w:tcW w:w="6804" w:type="dxa"/>
          </w:tcPr>
          <w:p w14:paraId="00653350" w14:textId="77777777" w:rsidR="00B20A3A" w:rsidRPr="00B20A3A" w:rsidRDefault="00B20A3A" w:rsidP="00B20A3A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GATIFLOXACIN</w:t>
            </w:r>
          </w:p>
        </w:tc>
      </w:tr>
      <w:tr w:rsidR="00B20A3A" w:rsidRPr="00B20A3A" w14:paraId="6AC23EB6" w14:textId="77777777" w:rsidTr="009D34B2">
        <w:tc>
          <w:tcPr>
            <w:tcW w:w="6788" w:type="dxa"/>
          </w:tcPr>
          <w:p w14:paraId="2EE86B3B" w14:textId="77777777" w:rsidR="00B20A3A" w:rsidRPr="00B20A3A" w:rsidRDefault="00B20A3A" w:rsidP="00B20A3A">
            <w:pPr>
              <w:contextualSpacing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AMIKACIN</w:t>
            </w:r>
          </w:p>
        </w:tc>
        <w:tc>
          <w:tcPr>
            <w:tcW w:w="6804" w:type="dxa"/>
          </w:tcPr>
          <w:p w14:paraId="25669080" w14:textId="77777777" w:rsidR="00B20A3A" w:rsidRPr="00B20A3A" w:rsidRDefault="00B20A3A" w:rsidP="00B20A3A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NALIDIXIC</w:t>
            </w:r>
          </w:p>
        </w:tc>
      </w:tr>
      <w:tr w:rsidR="00B20A3A" w:rsidRPr="00B20A3A" w14:paraId="3CBEC7F4" w14:textId="77777777" w:rsidTr="009D34B2">
        <w:tc>
          <w:tcPr>
            <w:tcW w:w="6788" w:type="dxa"/>
          </w:tcPr>
          <w:p w14:paraId="38ECBF82" w14:textId="77777777" w:rsidR="00B20A3A" w:rsidRPr="00B20A3A" w:rsidRDefault="00B20A3A" w:rsidP="00B20A3A">
            <w:pPr>
              <w:contextualSpacing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VANCOMYCIN</w:t>
            </w:r>
          </w:p>
        </w:tc>
        <w:tc>
          <w:tcPr>
            <w:tcW w:w="6804" w:type="dxa"/>
          </w:tcPr>
          <w:p w14:paraId="6D7BAD93" w14:textId="77777777" w:rsidR="00B20A3A" w:rsidRPr="00B20A3A" w:rsidRDefault="00B20A3A" w:rsidP="00B20A3A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COLISTIN</w:t>
            </w:r>
          </w:p>
        </w:tc>
      </w:tr>
      <w:tr w:rsidR="00B20A3A" w:rsidRPr="00B20A3A" w14:paraId="289B77DA" w14:textId="77777777" w:rsidTr="009D34B2">
        <w:tc>
          <w:tcPr>
            <w:tcW w:w="6788" w:type="dxa"/>
          </w:tcPr>
          <w:p w14:paraId="7E09B6AD" w14:textId="77777777" w:rsidR="00B20A3A" w:rsidRPr="00B20A3A" w:rsidRDefault="00B20A3A" w:rsidP="00B20A3A">
            <w:pPr>
              <w:contextualSpacing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TEICOPLANIN</w:t>
            </w:r>
          </w:p>
        </w:tc>
        <w:tc>
          <w:tcPr>
            <w:tcW w:w="6804" w:type="dxa"/>
          </w:tcPr>
          <w:p w14:paraId="55B1FF49" w14:textId="77777777" w:rsidR="00B20A3A" w:rsidRPr="00B20A3A" w:rsidRDefault="00B20A3A" w:rsidP="00B20A3A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POLYMYXIN</w:t>
            </w:r>
          </w:p>
        </w:tc>
      </w:tr>
      <w:tr w:rsidR="00B20A3A" w:rsidRPr="00B20A3A" w14:paraId="4F361ADC" w14:textId="77777777" w:rsidTr="009D34B2">
        <w:tc>
          <w:tcPr>
            <w:tcW w:w="6788" w:type="dxa"/>
          </w:tcPr>
          <w:p w14:paraId="6F51A1FC" w14:textId="77777777" w:rsidR="00B20A3A" w:rsidRPr="00B20A3A" w:rsidRDefault="00B20A3A" w:rsidP="00B20A3A">
            <w:pPr>
              <w:contextualSpacing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NITROFURANTOIN</w:t>
            </w:r>
          </w:p>
        </w:tc>
        <w:tc>
          <w:tcPr>
            <w:tcW w:w="6804" w:type="dxa"/>
          </w:tcPr>
          <w:p w14:paraId="29C03ECD" w14:textId="77777777" w:rsidR="00B20A3A" w:rsidRPr="00B20A3A" w:rsidRDefault="00B20A3A" w:rsidP="00B20A3A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METRONIDAZOLE</w:t>
            </w:r>
          </w:p>
        </w:tc>
      </w:tr>
      <w:tr w:rsidR="00B20A3A" w:rsidRPr="00B20A3A" w14:paraId="5F4CDC0E" w14:textId="77777777" w:rsidTr="009D34B2">
        <w:tc>
          <w:tcPr>
            <w:tcW w:w="6788" w:type="dxa"/>
          </w:tcPr>
          <w:p w14:paraId="69B14256" w14:textId="77777777" w:rsidR="00B20A3A" w:rsidRPr="00B20A3A" w:rsidRDefault="00B20A3A" w:rsidP="00B20A3A">
            <w:pPr>
              <w:contextualSpacing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FOSFOMYCIN</w:t>
            </w:r>
          </w:p>
        </w:tc>
        <w:tc>
          <w:tcPr>
            <w:tcW w:w="6804" w:type="dxa"/>
          </w:tcPr>
          <w:p w14:paraId="504AC3F8" w14:textId="77777777" w:rsidR="00B20A3A" w:rsidRPr="00B20A3A" w:rsidRDefault="00B20A3A" w:rsidP="00B20A3A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TINIDAZOLE</w:t>
            </w:r>
          </w:p>
        </w:tc>
      </w:tr>
      <w:tr w:rsidR="00B20A3A" w:rsidRPr="00B20A3A" w14:paraId="162DED50" w14:textId="77777777" w:rsidTr="009D34B2">
        <w:tc>
          <w:tcPr>
            <w:tcW w:w="6788" w:type="dxa"/>
          </w:tcPr>
          <w:p w14:paraId="22A2F28F" w14:textId="77777777" w:rsidR="00B20A3A" w:rsidRPr="00B20A3A" w:rsidRDefault="00B20A3A" w:rsidP="00B20A3A">
            <w:pPr>
              <w:contextualSpacing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SPECTINOMYCIN</w:t>
            </w:r>
          </w:p>
        </w:tc>
        <w:tc>
          <w:tcPr>
            <w:tcW w:w="6804" w:type="dxa"/>
          </w:tcPr>
          <w:p w14:paraId="604019E2" w14:textId="77777777" w:rsidR="00B20A3A" w:rsidRPr="00B20A3A" w:rsidRDefault="00B20A3A" w:rsidP="00B20A3A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DAPTOMYCIN</w:t>
            </w:r>
          </w:p>
        </w:tc>
      </w:tr>
      <w:tr w:rsidR="00B20A3A" w:rsidRPr="00B20A3A" w14:paraId="5498DBFA" w14:textId="77777777" w:rsidTr="009D34B2">
        <w:tc>
          <w:tcPr>
            <w:tcW w:w="6788" w:type="dxa"/>
          </w:tcPr>
          <w:p w14:paraId="7AF5D35A" w14:textId="77777777" w:rsidR="00B20A3A" w:rsidRPr="00B20A3A" w:rsidRDefault="00B20A3A" w:rsidP="00B20A3A">
            <w:pPr>
              <w:contextualSpacing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METHENAMINE</w:t>
            </w:r>
          </w:p>
        </w:tc>
        <w:tc>
          <w:tcPr>
            <w:tcW w:w="6804" w:type="dxa"/>
          </w:tcPr>
          <w:p w14:paraId="43BA13DD" w14:textId="77777777" w:rsidR="00B20A3A" w:rsidRPr="00B20A3A" w:rsidRDefault="00B20A3A" w:rsidP="00B20A3A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BACITRACIN</w:t>
            </w:r>
          </w:p>
        </w:tc>
      </w:tr>
      <w:tr w:rsidR="00B20A3A" w:rsidRPr="00B20A3A" w14:paraId="48556EB5" w14:textId="77777777" w:rsidTr="009D34B2">
        <w:tc>
          <w:tcPr>
            <w:tcW w:w="6788" w:type="dxa"/>
          </w:tcPr>
          <w:p w14:paraId="073BE5BB" w14:textId="77777777" w:rsidR="00B20A3A" w:rsidRPr="00B20A3A" w:rsidRDefault="00B20A3A" w:rsidP="00B20A3A">
            <w:pPr>
              <w:contextualSpacing/>
              <w:rPr>
                <w:rFonts w:cs="Times New Roman"/>
                <w:sz w:val="20"/>
                <w:szCs w:val="20"/>
              </w:rPr>
            </w:pPr>
            <w:r w:rsidRPr="00B20A3A">
              <w:rPr>
                <w:rFonts w:cs="Times New Roman"/>
                <w:sz w:val="20"/>
                <w:szCs w:val="20"/>
              </w:rPr>
              <w:t>LINEZOLID</w:t>
            </w:r>
          </w:p>
        </w:tc>
        <w:tc>
          <w:tcPr>
            <w:tcW w:w="6804" w:type="dxa"/>
          </w:tcPr>
          <w:p w14:paraId="1FE8FD98" w14:textId="77777777" w:rsidR="00B20A3A" w:rsidRPr="00B20A3A" w:rsidRDefault="00B20A3A" w:rsidP="00B20A3A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</w:tr>
    </w:tbl>
    <w:p w14:paraId="544E92B0" w14:textId="77777777" w:rsidR="004A4F1E" w:rsidRDefault="004A4F1E"/>
    <w:p w14:paraId="70462DD4" w14:textId="33AD672B" w:rsidR="004A4F1E" w:rsidRDefault="00B20A3A">
      <w:r>
        <w:t xml:space="preserve">a. </w:t>
      </w:r>
      <w:r w:rsidRPr="00B20A3A">
        <w:t>We searched the “medicine active ingredient” field in the Script Item dataset. Those records containing any one of the terms in the list were defined as antibiotic prescriptions.</w:t>
      </w:r>
      <w:r>
        <w:t xml:space="preserve"> </w:t>
      </w:r>
      <w:r w:rsidRPr="00B20A3A">
        <w:t xml:space="preserve">To exclude topical antibiotics, </w:t>
      </w:r>
      <w:r w:rsidR="00C57D83">
        <w:t>e</w:t>
      </w:r>
      <w:r w:rsidR="00C57D83" w:rsidRPr="00B20A3A">
        <w:t xml:space="preserve">pisodes with prescriptions </w:t>
      </w:r>
      <w:r w:rsidR="00C57D83">
        <w:t xml:space="preserve">of </w:t>
      </w:r>
      <w:r w:rsidR="00C57D83" w:rsidRPr="00B20A3A">
        <w:t xml:space="preserve">topical antibiotics were excluded </w:t>
      </w:r>
      <w:r w:rsidR="00C57D83">
        <w:t>from</w:t>
      </w:r>
      <w:r w:rsidR="00C57D83" w:rsidRPr="00B20A3A">
        <w:t xml:space="preserve"> the analysis.</w:t>
      </w:r>
      <w:r w:rsidR="00C57D83">
        <w:t xml:space="preserve"> T</w:t>
      </w:r>
      <w:r w:rsidR="00C57D83" w:rsidRPr="00B20A3A">
        <w:t>opical antibiotics</w:t>
      </w:r>
      <w:r w:rsidR="00C57D83">
        <w:t xml:space="preserve"> were defined as </w:t>
      </w:r>
      <w:r w:rsidRPr="00B20A3A">
        <w:t>containing any one of the following terms in the “medicine active ingredient” field: “chloramphenicol”, “neomycin”, or “ofloxacin”, or any one of the following terms in the “medicine name” field: “ear drop”, “eye drop”, “</w:t>
      </w:r>
      <w:proofErr w:type="spellStart"/>
      <w:r w:rsidRPr="00B20A3A">
        <w:t>oint</w:t>
      </w:r>
      <w:proofErr w:type="spellEnd"/>
      <w:r w:rsidRPr="00B20A3A">
        <w:t>”, or “topical</w:t>
      </w:r>
      <w:r w:rsidR="00C57D83">
        <w:t>”</w:t>
      </w:r>
      <w:r w:rsidRPr="00B20A3A">
        <w:t xml:space="preserve">. </w:t>
      </w:r>
    </w:p>
    <w:p w14:paraId="1E5BA4C8" w14:textId="3CCD3D0F" w:rsidR="004F13F2" w:rsidRDefault="004F13F2"/>
    <w:p w14:paraId="28AC4F54" w14:textId="756C0C0D" w:rsidR="004F13F2" w:rsidRDefault="004F13F2"/>
    <w:p w14:paraId="4D1733F3" w14:textId="0E30DA68" w:rsidR="004F13F2" w:rsidRDefault="004F13F2"/>
    <w:p w14:paraId="03377531" w14:textId="01978F21" w:rsidR="004F13F2" w:rsidRDefault="004F13F2"/>
    <w:p w14:paraId="2E5A8C8E" w14:textId="62CEEA76" w:rsidR="004F13F2" w:rsidRDefault="004F13F2"/>
    <w:p w14:paraId="3705977B" w14:textId="26A956D2" w:rsidR="004F13F2" w:rsidRDefault="004F13F2">
      <w:r>
        <w:lastRenderedPageBreak/>
        <w:t xml:space="preserve">Supplementary </w:t>
      </w:r>
      <w:r w:rsidR="009E060B">
        <w:t>T</w:t>
      </w:r>
      <w:r>
        <w:t>able 3. The distribution of antibiotic classes in the URTI episodes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2631"/>
      </w:tblGrid>
      <w:tr w:rsidR="00E37417" w14:paraId="689CB6A7" w14:textId="77777777" w:rsidTr="007515DD">
        <w:tc>
          <w:tcPr>
            <w:tcW w:w="5665" w:type="dxa"/>
          </w:tcPr>
          <w:p w14:paraId="67EF9D82" w14:textId="778ABA67" w:rsidR="00E37417" w:rsidRPr="00E37417" w:rsidRDefault="00E37417">
            <w:pPr>
              <w:rPr>
                <w:b/>
                <w:bCs/>
              </w:rPr>
            </w:pPr>
            <w:r w:rsidRPr="00E37417">
              <w:rPr>
                <w:b/>
                <w:bCs/>
              </w:rPr>
              <w:t>Antibiotic classes</w:t>
            </w:r>
          </w:p>
        </w:tc>
        <w:tc>
          <w:tcPr>
            <w:tcW w:w="2631" w:type="dxa"/>
          </w:tcPr>
          <w:p w14:paraId="6E7A65B5" w14:textId="6ABDC1F4" w:rsidR="00E37417" w:rsidRPr="00E37417" w:rsidRDefault="00E37417" w:rsidP="00964CF2">
            <w:pPr>
              <w:jc w:val="left"/>
              <w:rPr>
                <w:b/>
                <w:bCs/>
              </w:rPr>
            </w:pPr>
            <w:r w:rsidRPr="00E37417">
              <w:rPr>
                <w:b/>
                <w:bCs/>
              </w:rPr>
              <w:t>N of prescriptions (%)</w:t>
            </w:r>
          </w:p>
        </w:tc>
      </w:tr>
      <w:tr w:rsidR="00E37417" w14:paraId="14C9C138" w14:textId="77777777" w:rsidTr="007515DD">
        <w:tc>
          <w:tcPr>
            <w:tcW w:w="5665" w:type="dxa"/>
          </w:tcPr>
          <w:p w14:paraId="5F182611" w14:textId="197B523C" w:rsidR="00E37417" w:rsidRDefault="00E37417">
            <w:r>
              <w:t xml:space="preserve">Total </w:t>
            </w:r>
          </w:p>
        </w:tc>
        <w:tc>
          <w:tcPr>
            <w:tcW w:w="2631" w:type="dxa"/>
          </w:tcPr>
          <w:p w14:paraId="3C794E9D" w14:textId="0E1EB218" w:rsidR="00E37417" w:rsidRDefault="007515DD" w:rsidP="00964CF2">
            <w:pPr>
              <w:jc w:val="left"/>
            </w:pPr>
            <w:r>
              <w:t>172605 (100)</w:t>
            </w:r>
          </w:p>
        </w:tc>
      </w:tr>
      <w:tr w:rsidR="00E37417" w14:paraId="56C009F5" w14:textId="77777777" w:rsidTr="007515DD">
        <w:tc>
          <w:tcPr>
            <w:tcW w:w="5665" w:type="dxa"/>
          </w:tcPr>
          <w:p w14:paraId="1B062F34" w14:textId="6630881B" w:rsidR="00E37417" w:rsidRDefault="007515DD">
            <w:r>
              <w:t>Narrow-spectrum penicillins</w:t>
            </w:r>
          </w:p>
        </w:tc>
        <w:tc>
          <w:tcPr>
            <w:tcW w:w="2631" w:type="dxa"/>
          </w:tcPr>
          <w:p w14:paraId="574D97A9" w14:textId="05772CCB" w:rsidR="00E37417" w:rsidRDefault="00964CF2" w:rsidP="00964CF2">
            <w:pPr>
              <w:jc w:val="left"/>
            </w:pPr>
            <w:r>
              <w:t>100773 (58)</w:t>
            </w:r>
          </w:p>
        </w:tc>
      </w:tr>
      <w:tr w:rsidR="00E37417" w14:paraId="73AB796F" w14:textId="77777777" w:rsidTr="007515DD">
        <w:tc>
          <w:tcPr>
            <w:tcW w:w="5665" w:type="dxa"/>
          </w:tcPr>
          <w:p w14:paraId="204AD47F" w14:textId="1076457F" w:rsidR="00E37417" w:rsidRDefault="007515DD">
            <w:r>
              <w:t>C</w:t>
            </w:r>
            <w:r w:rsidRPr="007515DD">
              <w:t>o-amoxiclav</w:t>
            </w:r>
          </w:p>
        </w:tc>
        <w:tc>
          <w:tcPr>
            <w:tcW w:w="2631" w:type="dxa"/>
          </w:tcPr>
          <w:p w14:paraId="71C6D377" w14:textId="16EE39EB" w:rsidR="00E37417" w:rsidRDefault="00964CF2" w:rsidP="00964CF2">
            <w:pPr>
              <w:jc w:val="left"/>
            </w:pPr>
            <w:r>
              <w:t>26098 (15)</w:t>
            </w:r>
          </w:p>
        </w:tc>
      </w:tr>
      <w:tr w:rsidR="00E37417" w14:paraId="3F97236B" w14:textId="77777777" w:rsidTr="007515DD">
        <w:tc>
          <w:tcPr>
            <w:tcW w:w="5665" w:type="dxa"/>
          </w:tcPr>
          <w:p w14:paraId="145E853F" w14:textId="1AF303BA" w:rsidR="00E37417" w:rsidRDefault="007515DD">
            <w:r>
              <w:t>D</w:t>
            </w:r>
            <w:r w:rsidRPr="007515DD">
              <w:t>oxycycline</w:t>
            </w:r>
          </w:p>
        </w:tc>
        <w:tc>
          <w:tcPr>
            <w:tcW w:w="2631" w:type="dxa"/>
          </w:tcPr>
          <w:p w14:paraId="092A8759" w14:textId="4158F173" w:rsidR="00E37417" w:rsidRDefault="00964CF2" w:rsidP="00964CF2">
            <w:pPr>
              <w:jc w:val="left"/>
            </w:pPr>
            <w:r>
              <w:t>6041 (3)</w:t>
            </w:r>
          </w:p>
        </w:tc>
      </w:tr>
      <w:tr w:rsidR="00E37417" w14:paraId="7A20732E" w14:textId="77777777" w:rsidTr="007515DD">
        <w:tc>
          <w:tcPr>
            <w:tcW w:w="5665" w:type="dxa"/>
          </w:tcPr>
          <w:p w14:paraId="2436A1A8" w14:textId="33A5775F" w:rsidR="00E37417" w:rsidRDefault="007515DD">
            <w:r>
              <w:t xml:space="preserve">First-generation </w:t>
            </w:r>
            <w:r w:rsidRPr="007515DD">
              <w:t>cephalosporin</w:t>
            </w:r>
            <w:r>
              <w:t>s</w:t>
            </w:r>
          </w:p>
        </w:tc>
        <w:tc>
          <w:tcPr>
            <w:tcW w:w="2631" w:type="dxa"/>
          </w:tcPr>
          <w:p w14:paraId="5EE45F14" w14:textId="06205BE6" w:rsidR="00E37417" w:rsidRDefault="00964CF2" w:rsidP="00964CF2">
            <w:pPr>
              <w:jc w:val="left"/>
            </w:pPr>
            <w:r>
              <w:t>10977 (6)</w:t>
            </w:r>
          </w:p>
        </w:tc>
      </w:tr>
      <w:tr w:rsidR="00E37417" w14:paraId="26DB5E53" w14:textId="77777777" w:rsidTr="007515DD">
        <w:tc>
          <w:tcPr>
            <w:tcW w:w="5665" w:type="dxa"/>
          </w:tcPr>
          <w:p w14:paraId="49EFA1A6" w14:textId="6831FFFD" w:rsidR="00E37417" w:rsidRDefault="007515DD">
            <w:r>
              <w:t>Second</w:t>
            </w:r>
            <w:r w:rsidRPr="007515DD">
              <w:t>-generation cephalosporins</w:t>
            </w:r>
          </w:p>
        </w:tc>
        <w:tc>
          <w:tcPr>
            <w:tcW w:w="2631" w:type="dxa"/>
          </w:tcPr>
          <w:p w14:paraId="0919338D" w14:textId="43A95B49" w:rsidR="00E37417" w:rsidRDefault="00964CF2" w:rsidP="00964CF2">
            <w:pPr>
              <w:jc w:val="left"/>
            </w:pPr>
            <w:r>
              <w:t>4739 (3)</w:t>
            </w:r>
          </w:p>
        </w:tc>
      </w:tr>
      <w:tr w:rsidR="00E37417" w14:paraId="6411D531" w14:textId="77777777" w:rsidTr="007515DD">
        <w:tc>
          <w:tcPr>
            <w:tcW w:w="5665" w:type="dxa"/>
          </w:tcPr>
          <w:p w14:paraId="48BE4F2C" w14:textId="1C227229" w:rsidR="00E37417" w:rsidRDefault="007515DD">
            <w:r>
              <w:t>Macrolides</w:t>
            </w:r>
          </w:p>
        </w:tc>
        <w:tc>
          <w:tcPr>
            <w:tcW w:w="2631" w:type="dxa"/>
          </w:tcPr>
          <w:p w14:paraId="47F02D97" w14:textId="7D31188F" w:rsidR="00E37417" w:rsidRDefault="00964CF2" w:rsidP="00964CF2">
            <w:pPr>
              <w:jc w:val="left"/>
            </w:pPr>
            <w:r>
              <w:t>21209 (12)</w:t>
            </w:r>
          </w:p>
        </w:tc>
      </w:tr>
      <w:tr w:rsidR="007515DD" w14:paraId="16573030" w14:textId="77777777" w:rsidTr="007515DD">
        <w:tc>
          <w:tcPr>
            <w:tcW w:w="5665" w:type="dxa"/>
          </w:tcPr>
          <w:p w14:paraId="79EECE85" w14:textId="486666FC" w:rsidR="007515DD" w:rsidRDefault="007515DD">
            <w:r>
              <w:t>Others</w:t>
            </w:r>
          </w:p>
        </w:tc>
        <w:tc>
          <w:tcPr>
            <w:tcW w:w="2631" w:type="dxa"/>
          </w:tcPr>
          <w:p w14:paraId="5975C6C4" w14:textId="730039FE" w:rsidR="007515DD" w:rsidRDefault="00964CF2" w:rsidP="00964CF2">
            <w:pPr>
              <w:jc w:val="left"/>
            </w:pPr>
            <w:r>
              <w:t>2768 (2)</w:t>
            </w:r>
          </w:p>
        </w:tc>
      </w:tr>
    </w:tbl>
    <w:p w14:paraId="2B8D241A" w14:textId="77777777" w:rsidR="004F13F2" w:rsidRDefault="004F13F2"/>
    <w:p w14:paraId="0D66F848" w14:textId="77777777" w:rsidR="002E0E17" w:rsidRDefault="002E0E17">
      <w:pPr>
        <w:sectPr w:rsidR="002E0E17" w:rsidSect="002D0708">
          <w:pgSz w:w="11906" w:h="16838"/>
          <w:pgMar w:top="1440" w:right="1800" w:bottom="1440" w:left="1800" w:header="851" w:footer="992" w:gutter="0"/>
          <w:cols w:space="425"/>
          <w:docGrid w:linePitch="360"/>
        </w:sectPr>
      </w:pPr>
    </w:p>
    <w:p w14:paraId="42C6F1A6" w14:textId="65314A10" w:rsidR="005F529E" w:rsidRDefault="005F529E" w:rsidP="00964CF2"/>
    <w:sectPr w:rsidR="005F529E" w:rsidSect="00964CF2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F2E1A" w14:textId="77777777" w:rsidR="008A0FC9" w:rsidRDefault="008A0FC9" w:rsidP="00343DD9">
      <w:pPr>
        <w:spacing w:after="0" w:line="240" w:lineRule="auto"/>
      </w:pPr>
      <w:r>
        <w:separator/>
      </w:r>
    </w:p>
  </w:endnote>
  <w:endnote w:type="continuationSeparator" w:id="0">
    <w:p w14:paraId="769F4CB5" w14:textId="77777777" w:rsidR="008A0FC9" w:rsidRDefault="008A0FC9" w:rsidP="00343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18DEB" w14:textId="77777777" w:rsidR="008A0FC9" w:rsidRDefault="008A0FC9" w:rsidP="00343DD9">
      <w:pPr>
        <w:spacing w:after="0" w:line="240" w:lineRule="auto"/>
      </w:pPr>
      <w:r>
        <w:separator/>
      </w:r>
    </w:p>
  </w:footnote>
  <w:footnote w:type="continuationSeparator" w:id="0">
    <w:p w14:paraId="76A615E4" w14:textId="77777777" w:rsidR="008A0FC9" w:rsidRDefault="008A0FC9" w:rsidP="00343D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3MzA3NDIwNjC2NDFQ0lEKTi0uzszPAykwM6gFAFG7fT4tAAAA"/>
  </w:docVars>
  <w:rsids>
    <w:rsidRoot w:val="00012913"/>
    <w:rsid w:val="0000028E"/>
    <w:rsid w:val="00005523"/>
    <w:rsid w:val="000104EC"/>
    <w:rsid w:val="00012913"/>
    <w:rsid w:val="00014550"/>
    <w:rsid w:val="000175CD"/>
    <w:rsid w:val="00022C66"/>
    <w:rsid w:val="000303B3"/>
    <w:rsid w:val="000443DE"/>
    <w:rsid w:val="000445DE"/>
    <w:rsid w:val="000467AA"/>
    <w:rsid w:val="0004716F"/>
    <w:rsid w:val="00052B4D"/>
    <w:rsid w:val="00067FCC"/>
    <w:rsid w:val="00072C62"/>
    <w:rsid w:val="00077410"/>
    <w:rsid w:val="000A5B1C"/>
    <w:rsid w:val="000A6199"/>
    <w:rsid w:val="000B2CEE"/>
    <w:rsid w:val="000D7ED5"/>
    <w:rsid w:val="000E1656"/>
    <w:rsid w:val="000E2289"/>
    <w:rsid w:val="000E3409"/>
    <w:rsid w:val="000E72DB"/>
    <w:rsid w:val="000F3105"/>
    <w:rsid w:val="000F5054"/>
    <w:rsid w:val="0010448D"/>
    <w:rsid w:val="00105402"/>
    <w:rsid w:val="00121829"/>
    <w:rsid w:val="00141E8A"/>
    <w:rsid w:val="00146219"/>
    <w:rsid w:val="001545AB"/>
    <w:rsid w:val="00161547"/>
    <w:rsid w:val="001641D5"/>
    <w:rsid w:val="00174728"/>
    <w:rsid w:val="0018149D"/>
    <w:rsid w:val="00182593"/>
    <w:rsid w:val="0019483A"/>
    <w:rsid w:val="00196F16"/>
    <w:rsid w:val="001A2D7B"/>
    <w:rsid w:val="001A5491"/>
    <w:rsid w:val="001B0AE3"/>
    <w:rsid w:val="001B0B3C"/>
    <w:rsid w:val="001B1763"/>
    <w:rsid w:val="001D3284"/>
    <w:rsid w:val="001E2F4C"/>
    <w:rsid w:val="00202776"/>
    <w:rsid w:val="002042DD"/>
    <w:rsid w:val="00216C83"/>
    <w:rsid w:val="002267E5"/>
    <w:rsid w:val="0023433A"/>
    <w:rsid w:val="002378E9"/>
    <w:rsid w:val="00242D99"/>
    <w:rsid w:val="002447B2"/>
    <w:rsid w:val="00250A44"/>
    <w:rsid w:val="00254ACA"/>
    <w:rsid w:val="00272E7A"/>
    <w:rsid w:val="0027541C"/>
    <w:rsid w:val="00276BBE"/>
    <w:rsid w:val="00277EC9"/>
    <w:rsid w:val="00287D00"/>
    <w:rsid w:val="002B1FE3"/>
    <w:rsid w:val="002D0708"/>
    <w:rsid w:val="002D11F2"/>
    <w:rsid w:val="002D1358"/>
    <w:rsid w:val="002D4F11"/>
    <w:rsid w:val="002E0E17"/>
    <w:rsid w:val="002F56E4"/>
    <w:rsid w:val="002F784A"/>
    <w:rsid w:val="00303801"/>
    <w:rsid w:val="00304084"/>
    <w:rsid w:val="00304DA5"/>
    <w:rsid w:val="00305DF4"/>
    <w:rsid w:val="00306CCB"/>
    <w:rsid w:val="00306CFB"/>
    <w:rsid w:val="003117A3"/>
    <w:rsid w:val="00312184"/>
    <w:rsid w:val="003169B3"/>
    <w:rsid w:val="00325C02"/>
    <w:rsid w:val="00333C46"/>
    <w:rsid w:val="003363E0"/>
    <w:rsid w:val="00341055"/>
    <w:rsid w:val="00341197"/>
    <w:rsid w:val="00343DD9"/>
    <w:rsid w:val="003571E1"/>
    <w:rsid w:val="00357390"/>
    <w:rsid w:val="00361311"/>
    <w:rsid w:val="003635F2"/>
    <w:rsid w:val="003724C7"/>
    <w:rsid w:val="003777C3"/>
    <w:rsid w:val="003A0A0F"/>
    <w:rsid w:val="003A6B12"/>
    <w:rsid w:val="003B3FD7"/>
    <w:rsid w:val="003B5092"/>
    <w:rsid w:val="003B6839"/>
    <w:rsid w:val="003D2B8A"/>
    <w:rsid w:val="003E6376"/>
    <w:rsid w:val="00402424"/>
    <w:rsid w:val="00404553"/>
    <w:rsid w:val="00404E4F"/>
    <w:rsid w:val="00413F4C"/>
    <w:rsid w:val="00416E89"/>
    <w:rsid w:val="00422CE9"/>
    <w:rsid w:val="0043552A"/>
    <w:rsid w:val="004455D4"/>
    <w:rsid w:val="00450B44"/>
    <w:rsid w:val="00455227"/>
    <w:rsid w:val="004578B0"/>
    <w:rsid w:val="004633CA"/>
    <w:rsid w:val="004762DB"/>
    <w:rsid w:val="00486CE6"/>
    <w:rsid w:val="00492B02"/>
    <w:rsid w:val="004A0A17"/>
    <w:rsid w:val="004A4F1E"/>
    <w:rsid w:val="004A5F0E"/>
    <w:rsid w:val="004B0FF4"/>
    <w:rsid w:val="004B1822"/>
    <w:rsid w:val="004B6545"/>
    <w:rsid w:val="004C789B"/>
    <w:rsid w:val="004D0AFC"/>
    <w:rsid w:val="004F09A8"/>
    <w:rsid w:val="004F13F2"/>
    <w:rsid w:val="004F195E"/>
    <w:rsid w:val="00506A18"/>
    <w:rsid w:val="0052585E"/>
    <w:rsid w:val="00530D73"/>
    <w:rsid w:val="005337E7"/>
    <w:rsid w:val="00534407"/>
    <w:rsid w:val="00535EE3"/>
    <w:rsid w:val="0056372A"/>
    <w:rsid w:val="00564777"/>
    <w:rsid w:val="00591B98"/>
    <w:rsid w:val="005A4C68"/>
    <w:rsid w:val="005A620F"/>
    <w:rsid w:val="005B04BC"/>
    <w:rsid w:val="005B6CC0"/>
    <w:rsid w:val="005C117E"/>
    <w:rsid w:val="005C7F9E"/>
    <w:rsid w:val="005D04B7"/>
    <w:rsid w:val="005F529E"/>
    <w:rsid w:val="0060360F"/>
    <w:rsid w:val="00612154"/>
    <w:rsid w:val="00613907"/>
    <w:rsid w:val="0061746F"/>
    <w:rsid w:val="0062070E"/>
    <w:rsid w:val="00623D38"/>
    <w:rsid w:val="00650CB9"/>
    <w:rsid w:val="006772BE"/>
    <w:rsid w:val="00681680"/>
    <w:rsid w:val="00683CF2"/>
    <w:rsid w:val="006A1BE9"/>
    <w:rsid w:val="006A564B"/>
    <w:rsid w:val="006A6AAC"/>
    <w:rsid w:val="006D0305"/>
    <w:rsid w:val="006D321E"/>
    <w:rsid w:val="006D7C92"/>
    <w:rsid w:val="006E40FE"/>
    <w:rsid w:val="006F35A9"/>
    <w:rsid w:val="00703A54"/>
    <w:rsid w:val="00710DF2"/>
    <w:rsid w:val="00723CF6"/>
    <w:rsid w:val="00731FF3"/>
    <w:rsid w:val="007515DD"/>
    <w:rsid w:val="00751F55"/>
    <w:rsid w:val="00773593"/>
    <w:rsid w:val="00777A97"/>
    <w:rsid w:val="007810B2"/>
    <w:rsid w:val="007953DE"/>
    <w:rsid w:val="007A64D9"/>
    <w:rsid w:val="007C3BE0"/>
    <w:rsid w:val="007F5FC2"/>
    <w:rsid w:val="0080142C"/>
    <w:rsid w:val="00804A67"/>
    <w:rsid w:val="00805FF0"/>
    <w:rsid w:val="00827AD9"/>
    <w:rsid w:val="008314C6"/>
    <w:rsid w:val="0084428C"/>
    <w:rsid w:val="00865BBE"/>
    <w:rsid w:val="00873E6B"/>
    <w:rsid w:val="00874600"/>
    <w:rsid w:val="008770FD"/>
    <w:rsid w:val="0089118B"/>
    <w:rsid w:val="00892DD2"/>
    <w:rsid w:val="008A0FC9"/>
    <w:rsid w:val="008A38C2"/>
    <w:rsid w:val="008A3EBE"/>
    <w:rsid w:val="008B19B3"/>
    <w:rsid w:val="008D1EAA"/>
    <w:rsid w:val="008E2DA3"/>
    <w:rsid w:val="008F0760"/>
    <w:rsid w:val="0091664B"/>
    <w:rsid w:val="0092721E"/>
    <w:rsid w:val="00946B3E"/>
    <w:rsid w:val="00951984"/>
    <w:rsid w:val="00952462"/>
    <w:rsid w:val="00953918"/>
    <w:rsid w:val="009551F0"/>
    <w:rsid w:val="00964CF2"/>
    <w:rsid w:val="00977AD1"/>
    <w:rsid w:val="00991A75"/>
    <w:rsid w:val="009957AC"/>
    <w:rsid w:val="00996F2E"/>
    <w:rsid w:val="009A3199"/>
    <w:rsid w:val="009A36E1"/>
    <w:rsid w:val="009A4656"/>
    <w:rsid w:val="009B2F14"/>
    <w:rsid w:val="009B3321"/>
    <w:rsid w:val="009B790E"/>
    <w:rsid w:val="009C16DC"/>
    <w:rsid w:val="009D34B2"/>
    <w:rsid w:val="009D4044"/>
    <w:rsid w:val="009E060B"/>
    <w:rsid w:val="009E229A"/>
    <w:rsid w:val="00A03046"/>
    <w:rsid w:val="00A17041"/>
    <w:rsid w:val="00A40F60"/>
    <w:rsid w:val="00A43245"/>
    <w:rsid w:val="00A43388"/>
    <w:rsid w:val="00A46CE0"/>
    <w:rsid w:val="00A56DE6"/>
    <w:rsid w:val="00A71BE5"/>
    <w:rsid w:val="00A7487D"/>
    <w:rsid w:val="00A8148C"/>
    <w:rsid w:val="00A86106"/>
    <w:rsid w:val="00A87C58"/>
    <w:rsid w:val="00AA21E7"/>
    <w:rsid w:val="00AA3653"/>
    <w:rsid w:val="00AB5C6F"/>
    <w:rsid w:val="00AC6A40"/>
    <w:rsid w:val="00AC6BA4"/>
    <w:rsid w:val="00AD07FD"/>
    <w:rsid w:val="00AD2EE6"/>
    <w:rsid w:val="00AD7737"/>
    <w:rsid w:val="00AE6068"/>
    <w:rsid w:val="00AF6251"/>
    <w:rsid w:val="00AF7C1F"/>
    <w:rsid w:val="00B07E13"/>
    <w:rsid w:val="00B20A3A"/>
    <w:rsid w:val="00B272BD"/>
    <w:rsid w:val="00B4063F"/>
    <w:rsid w:val="00B44243"/>
    <w:rsid w:val="00B46946"/>
    <w:rsid w:val="00B572F0"/>
    <w:rsid w:val="00B66B26"/>
    <w:rsid w:val="00B67622"/>
    <w:rsid w:val="00B81646"/>
    <w:rsid w:val="00B871E8"/>
    <w:rsid w:val="00B90D0C"/>
    <w:rsid w:val="00BB09AE"/>
    <w:rsid w:val="00BD3ADB"/>
    <w:rsid w:val="00BF2393"/>
    <w:rsid w:val="00BF7CFC"/>
    <w:rsid w:val="00C04EF2"/>
    <w:rsid w:val="00C22125"/>
    <w:rsid w:val="00C274C6"/>
    <w:rsid w:val="00C4097D"/>
    <w:rsid w:val="00C43F62"/>
    <w:rsid w:val="00C4753A"/>
    <w:rsid w:val="00C53A41"/>
    <w:rsid w:val="00C551FF"/>
    <w:rsid w:val="00C57D83"/>
    <w:rsid w:val="00C60D59"/>
    <w:rsid w:val="00C74E88"/>
    <w:rsid w:val="00C80624"/>
    <w:rsid w:val="00C82D8F"/>
    <w:rsid w:val="00C91A15"/>
    <w:rsid w:val="00C9767E"/>
    <w:rsid w:val="00CA1DC4"/>
    <w:rsid w:val="00CA3E97"/>
    <w:rsid w:val="00CA4C0F"/>
    <w:rsid w:val="00CB2212"/>
    <w:rsid w:val="00CB53B7"/>
    <w:rsid w:val="00CC3608"/>
    <w:rsid w:val="00CE5A9F"/>
    <w:rsid w:val="00CF0536"/>
    <w:rsid w:val="00D00131"/>
    <w:rsid w:val="00D008E9"/>
    <w:rsid w:val="00D015EF"/>
    <w:rsid w:val="00D03996"/>
    <w:rsid w:val="00D0447D"/>
    <w:rsid w:val="00D21FFD"/>
    <w:rsid w:val="00D2755E"/>
    <w:rsid w:val="00D41E7C"/>
    <w:rsid w:val="00D52A6D"/>
    <w:rsid w:val="00D5767A"/>
    <w:rsid w:val="00D64E08"/>
    <w:rsid w:val="00D64E81"/>
    <w:rsid w:val="00D717B2"/>
    <w:rsid w:val="00D731B2"/>
    <w:rsid w:val="00D75A5F"/>
    <w:rsid w:val="00D75C9E"/>
    <w:rsid w:val="00D8665B"/>
    <w:rsid w:val="00D86E87"/>
    <w:rsid w:val="00D87304"/>
    <w:rsid w:val="00D946CF"/>
    <w:rsid w:val="00DA591C"/>
    <w:rsid w:val="00DD4677"/>
    <w:rsid w:val="00DE0929"/>
    <w:rsid w:val="00DE0B8D"/>
    <w:rsid w:val="00DE5F22"/>
    <w:rsid w:val="00DF58E1"/>
    <w:rsid w:val="00E21C83"/>
    <w:rsid w:val="00E3400F"/>
    <w:rsid w:val="00E37417"/>
    <w:rsid w:val="00E442E3"/>
    <w:rsid w:val="00E57BFB"/>
    <w:rsid w:val="00E65075"/>
    <w:rsid w:val="00E66BA3"/>
    <w:rsid w:val="00E7306C"/>
    <w:rsid w:val="00E95D5E"/>
    <w:rsid w:val="00EA34E8"/>
    <w:rsid w:val="00EB1EB5"/>
    <w:rsid w:val="00EC0F0C"/>
    <w:rsid w:val="00EC5631"/>
    <w:rsid w:val="00ED32BA"/>
    <w:rsid w:val="00ED614C"/>
    <w:rsid w:val="00ED63CA"/>
    <w:rsid w:val="00EF39B3"/>
    <w:rsid w:val="00EF57EC"/>
    <w:rsid w:val="00F008EE"/>
    <w:rsid w:val="00F02801"/>
    <w:rsid w:val="00F05C67"/>
    <w:rsid w:val="00F06B9E"/>
    <w:rsid w:val="00F23537"/>
    <w:rsid w:val="00F55485"/>
    <w:rsid w:val="00F635C2"/>
    <w:rsid w:val="00F776E2"/>
    <w:rsid w:val="00F86703"/>
    <w:rsid w:val="00F95052"/>
    <w:rsid w:val="00FA2DC6"/>
    <w:rsid w:val="00FB539C"/>
    <w:rsid w:val="00FB7115"/>
    <w:rsid w:val="00FC1214"/>
    <w:rsid w:val="00FD2DA8"/>
    <w:rsid w:val="00FE48D5"/>
    <w:rsid w:val="00FE5BC5"/>
    <w:rsid w:val="00FE6FFA"/>
    <w:rsid w:val="00FE7F8F"/>
    <w:rsid w:val="00FF1D82"/>
    <w:rsid w:val="00FF2560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43C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822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3D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343DD9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343D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343DD9"/>
    <w:rPr>
      <w:rFonts w:ascii="Times New Roman" w:hAnsi="Times New Roman"/>
    </w:rPr>
  </w:style>
  <w:style w:type="character" w:styleId="a8">
    <w:name w:val="annotation reference"/>
    <w:basedOn w:val="a0"/>
    <w:uiPriority w:val="99"/>
    <w:semiHidden/>
    <w:unhideWhenUsed/>
    <w:rsid w:val="000175C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175CD"/>
    <w:pPr>
      <w:spacing w:line="240" w:lineRule="auto"/>
    </w:pPr>
    <w:rPr>
      <w:sz w:val="20"/>
      <w:szCs w:val="20"/>
    </w:rPr>
  </w:style>
  <w:style w:type="character" w:customStyle="1" w:styleId="aa">
    <w:name w:val="批注文字 字符"/>
    <w:basedOn w:val="a0"/>
    <w:link w:val="a9"/>
    <w:uiPriority w:val="99"/>
    <w:semiHidden/>
    <w:rsid w:val="000175CD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175CD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0175CD"/>
    <w:rPr>
      <w:rFonts w:ascii="Times New Roman" w:hAnsi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04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04084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A17041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56FBD-EDAE-493D-8346-02DC322B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2022-05-29T12:27:00Z</dcterms:created>
  <dcterms:modified xsi:type="dcterms:W3CDTF">2022-06-02T10:13:00Z</dcterms:modified>
</cp:coreProperties>
</file>