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D906" w14:textId="77777777" w:rsidR="00180EEB" w:rsidRPr="00E55039" w:rsidRDefault="00180EEB" w:rsidP="00180EE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55039">
        <w:rPr>
          <w:rFonts w:ascii="Arial" w:hAnsi="Arial" w:cs="Arial"/>
          <w:b/>
          <w:bCs/>
          <w:sz w:val="24"/>
          <w:szCs w:val="24"/>
        </w:rPr>
        <w:t>Supplementary Table 2.</w:t>
      </w:r>
      <w:r w:rsidRPr="00E55039">
        <w:rPr>
          <w:rFonts w:ascii="Arial" w:hAnsi="Arial" w:cs="Arial"/>
          <w:sz w:val="24"/>
          <w:szCs w:val="24"/>
        </w:rPr>
        <w:t xml:space="preserve"> Newcastle-Ottawa scale for assessment of quality of included studies – cohort studies (each asterisk represents if individual criterion within the subsection was fulfilled). N/A: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33"/>
        <w:gridCol w:w="1215"/>
        <w:gridCol w:w="1080"/>
      </w:tblGrid>
      <w:tr w:rsidR="00180EEB" w:rsidRPr="00E55039" w14:paraId="668623BD" w14:textId="77777777" w:rsidTr="006C3742">
        <w:trPr>
          <w:trHeight w:val="732"/>
        </w:trPr>
        <w:tc>
          <w:tcPr>
            <w:tcW w:w="3117" w:type="dxa"/>
          </w:tcPr>
          <w:p w14:paraId="0CE6AD86" w14:textId="77777777" w:rsidR="00180EEB" w:rsidRPr="00E55039" w:rsidRDefault="00180EEB" w:rsidP="006C3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039">
              <w:rPr>
                <w:rFonts w:ascii="Arial" w:hAnsi="Arial" w:cs="Arial"/>
                <w:b/>
                <w:bCs/>
                <w:sz w:val="24"/>
                <w:szCs w:val="24"/>
              </w:rPr>
              <w:t>Quality assessment criteria</w:t>
            </w:r>
          </w:p>
        </w:tc>
        <w:tc>
          <w:tcPr>
            <w:tcW w:w="3133" w:type="dxa"/>
          </w:tcPr>
          <w:p w14:paraId="089BA834" w14:textId="77777777" w:rsidR="00180EEB" w:rsidRPr="00E55039" w:rsidRDefault="00180EEB" w:rsidP="006C37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039">
              <w:rPr>
                <w:rFonts w:ascii="Arial" w:hAnsi="Arial" w:cs="Arial"/>
                <w:b/>
                <w:bCs/>
                <w:sz w:val="24"/>
                <w:szCs w:val="24"/>
              </w:rPr>
              <w:t>Acceptable (</w:t>
            </w:r>
            <w:r w:rsidRPr="00E55039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★</w:t>
            </w:r>
            <w:r w:rsidRPr="00E550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215" w:type="dxa"/>
          </w:tcPr>
          <w:p w14:paraId="5690810C" w14:textId="77777777" w:rsidR="00180EEB" w:rsidRDefault="00180EEB" w:rsidP="006C3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039">
              <w:rPr>
                <w:rFonts w:ascii="Arial" w:hAnsi="Arial" w:cs="Arial"/>
                <w:b/>
                <w:bCs/>
                <w:sz w:val="24"/>
                <w:szCs w:val="24"/>
              </w:rPr>
              <w:t>Demir</w:t>
            </w:r>
          </w:p>
          <w:p w14:paraId="00B37F02" w14:textId="77777777" w:rsidR="00180EEB" w:rsidRPr="00E55039" w:rsidRDefault="00180EEB" w:rsidP="006C3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011C1472" w14:textId="77777777" w:rsidR="00180EEB" w:rsidRDefault="00180EEB" w:rsidP="006C3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55039">
              <w:rPr>
                <w:rFonts w:ascii="Arial" w:hAnsi="Arial" w:cs="Arial"/>
                <w:b/>
                <w:bCs/>
                <w:sz w:val="24"/>
                <w:szCs w:val="24"/>
              </w:rPr>
              <w:t>Keddis</w:t>
            </w:r>
            <w:proofErr w:type="spellEnd"/>
          </w:p>
          <w:p w14:paraId="2D490D0B" w14:textId="77777777" w:rsidR="00180EEB" w:rsidRPr="00E55039" w:rsidRDefault="00180EEB" w:rsidP="006C3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2012</w:t>
            </w:r>
          </w:p>
        </w:tc>
      </w:tr>
      <w:tr w:rsidR="00180EEB" w:rsidRPr="00E55039" w14:paraId="3CF74257" w14:textId="77777777" w:rsidTr="006C3742">
        <w:trPr>
          <w:trHeight w:val="236"/>
        </w:trPr>
        <w:tc>
          <w:tcPr>
            <w:tcW w:w="8545" w:type="dxa"/>
            <w:gridSpan w:val="4"/>
          </w:tcPr>
          <w:p w14:paraId="4315F8D1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Selection</w:t>
            </w:r>
          </w:p>
        </w:tc>
      </w:tr>
      <w:tr w:rsidR="00180EEB" w:rsidRPr="00E55039" w14:paraId="343A5DF7" w14:textId="77777777" w:rsidTr="006C3742">
        <w:trPr>
          <w:trHeight w:val="732"/>
        </w:trPr>
        <w:tc>
          <w:tcPr>
            <w:tcW w:w="3117" w:type="dxa"/>
          </w:tcPr>
          <w:p w14:paraId="74B8EA54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Representative of the exposed cohort </w:t>
            </w:r>
          </w:p>
        </w:tc>
        <w:tc>
          <w:tcPr>
            <w:tcW w:w="3133" w:type="dxa"/>
          </w:tcPr>
          <w:p w14:paraId="750299D7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Truly representative of the average in the community </w:t>
            </w:r>
          </w:p>
        </w:tc>
        <w:tc>
          <w:tcPr>
            <w:tcW w:w="1215" w:type="dxa"/>
          </w:tcPr>
          <w:p w14:paraId="7FD4BAB9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080" w:type="dxa"/>
          </w:tcPr>
          <w:p w14:paraId="1F0C4185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180EEB" w:rsidRPr="00E55039" w14:paraId="5C8BE417" w14:textId="77777777" w:rsidTr="006C3742">
        <w:trPr>
          <w:trHeight w:val="732"/>
        </w:trPr>
        <w:tc>
          <w:tcPr>
            <w:tcW w:w="3117" w:type="dxa"/>
          </w:tcPr>
          <w:p w14:paraId="3E338D9E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Selection of the non- exposed cohort </w:t>
            </w:r>
          </w:p>
        </w:tc>
        <w:tc>
          <w:tcPr>
            <w:tcW w:w="3133" w:type="dxa"/>
          </w:tcPr>
          <w:p w14:paraId="5ACCCBC6" w14:textId="77777777" w:rsidR="00180EEB" w:rsidRPr="00E55039" w:rsidRDefault="00180EEB" w:rsidP="006C3742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7DB261EA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080" w:type="dxa"/>
          </w:tcPr>
          <w:p w14:paraId="3F6338EE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180EEB" w:rsidRPr="00E55039" w14:paraId="61C9EC65" w14:textId="77777777" w:rsidTr="006C3742">
        <w:trPr>
          <w:trHeight w:val="473"/>
        </w:trPr>
        <w:tc>
          <w:tcPr>
            <w:tcW w:w="3117" w:type="dxa"/>
          </w:tcPr>
          <w:p w14:paraId="7DBA3A31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Ascertainment of exposure</w:t>
            </w:r>
          </w:p>
        </w:tc>
        <w:tc>
          <w:tcPr>
            <w:tcW w:w="3133" w:type="dxa"/>
          </w:tcPr>
          <w:p w14:paraId="6C5762F5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Secure record or structured interview</w:t>
            </w:r>
          </w:p>
        </w:tc>
        <w:tc>
          <w:tcPr>
            <w:tcW w:w="1215" w:type="dxa"/>
          </w:tcPr>
          <w:p w14:paraId="6F7C4644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080" w:type="dxa"/>
          </w:tcPr>
          <w:p w14:paraId="0DA082E3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180EEB" w:rsidRPr="00E55039" w14:paraId="683C960A" w14:textId="77777777" w:rsidTr="006C3742">
        <w:trPr>
          <w:trHeight w:val="1227"/>
        </w:trPr>
        <w:tc>
          <w:tcPr>
            <w:tcW w:w="3117" w:type="dxa"/>
          </w:tcPr>
          <w:p w14:paraId="1A7EC5CC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Demonstration that outcome of interest was not present at start of study</w:t>
            </w:r>
          </w:p>
        </w:tc>
        <w:tc>
          <w:tcPr>
            <w:tcW w:w="3133" w:type="dxa"/>
          </w:tcPr>
          <w:p w14:paraId="0C76D431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215" w:type="dxa"/>
          </w:tcPr>
          <w:p w14:paraId="45B70E4D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080" w:type="dxa"/>
          </w:tcPr>
          <w:p w14:paraId="1AAC8A26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180EEB" w:rsidRPr="00E55039" w14:paraId="102268DE" w14:textId="77777777" w:rsidTr="006C3742">
        <w:trPr>
          <w:trHeight w:val="236"/>
        </w:trPr>
        <w:tc>
          <w:tcPr>
            <w:tcW w:w="8545" w:type="dxa"/>
            <w:gridSpan w:val="4"/>
          </w:tcPr>
          <w:p w14:paraId="7754ED59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Comparability </w:t>
            </w:r>
          </w:p>
        </w:tc>
      </w:tr>
      <w:tr w:rsidR="00180EEB" w:rsidRPr="00E55039" w14:paraId="10FB1EC6" w14:textId="77777777" w:rsidTr="006C3742">
        <w:trPr>
          <w:trHeight w:val="990"/>
        </w:trPr>
        <w:tc>
          <w:tcPr>
            <w:tcW w:w="3117" w:type="dxa"/>
          </w:tcPr>
          <w:p w14:paraId="131DD81B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Study controls for patient factors</w:t>
            </w:r>
          </w:p>
        </w:tc>
        <w:tc>
          <w:tcPr>
            <w:tcW w:w="3133" w:type="dxa"/>
          </w:tcPr>
          <w:p w14:paraId="7AF833E9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N/A </w:t>
            </w:r>
          </w:p>
        </w:tc>
        <w:tc>
          <w:tcPr>
            <w:tcW w:w="1215" w:type="dxa"/>
          </w:tcPr>
          <w:p w14:paraId="1EEC6303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N/A</w:t>
            </w:r>
          </w:p>
        </w:tc>
        <w:tc>
          <w:tcPr>
            <w:tcW w:w="1080" w:type="dxa"/>
          </w:tcPr>
          <w:p w14:paraId="6D9F3D2F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N/A</w:t>
            </w:r>
          </w:p>
        </w:tc>
      </w:tr>
      <w:tr w:rsidR="00180EEB" w:rsidRPr="00E55039" w14:paraId="74EC7C95" w14:textId="77777777" w:rsidTr="006C3742">
        <w:trPr>
          <w:trHeight w:val="732"/>
        </w:trPr>
        <w:tc>
          <w:tcPr>
            <w:tcW w:w="3117" w:type="dxa"/>
          </w:tcPr>
          <w:p w14:paraId="0CD85E96" w14:textId="77777777" w:rsidR="00180EEB" w:rsidRPr="00E55039" w:rsidRDefault="00180EEB" w:rsidP="006C3742">
            <w:pPr>
              <w:rPr>
                <w:rFonts w:ascii="Arial" w:hAnsi="Arial" w:cs="Arial"/>
              </w:rPr>
            </w:pPr>
          </w:p>
        </w:tc>
        <w:tc>
          <w:tcPr>
            <w:tcW w:w="3133" w:type="dxa"/>
          </w:tcPr>
          <w:p w14:paraId="63B14CFF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Study control for any additional factor</w:t>
            </w:r>
          </w:p>
        </w:tc>
        <w:tc>
          <w:tcPr>
            <w:tcW w:w="1215" w:type="dxa"/>
          </w:tcPr>
          <w:p w14:paraId="23E3CECC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No</w:t>
            </w:r>
          </w:p>
        </w:tc>
        <w:tc>
          <w:tcPr>
            <w:tcW w:w="1080" w:type="dxa"/>
          </w:tcPr>
          <w:p w14:paraId="75811AC2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180EEB" w:rsidRPr="00E55039" w14:paraId="1F9D633F" w14:textId="77777777" w:rsidTr="006C3742">
        <w:trPr>
          <w:trHeight w:val="236"/>
        </w:trPr>
        <w:tc>
          <w:tcPr>
            <w:tcW w:w="8545" w:type="dxa"/>
            <w:gridSpan w:val="4"/>
          </w:tcPr>
          <w:p w14:paraId="2F7466ED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Outcome</w:t>
            </w:r>
          </w:p>
        </w:tc>
      </w:tr>
      <w:tr w:rsidR="00180EEB" w:rsidRPr="00E55039" w14:paraId="2A6D3AF0" w14:textId="77777777" w:rsidTr="006C3742">
        <w:trPr>
          <w:trHeight w:val="732"/>
        </w:trPr>
        <w:tc>
          <w:tcPr>
            <w:tcW w:w="3117" w:type="dxa"/>
          </w:tcPr>
          <w:p w14:paraId="73F536DC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Assessment of outcome </w:t>
            </w:r>
          </w:p>
        </w:tc>
        <w:tc>
          <w:tcPr>
            <w:tcW w:w="3133" w:type="dxa"/>
          </w:tcPr>
          <w:p w14:paraId="214680FF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Independent blind assessment or record linkage </w:t>
            </w:r>
          </w:p>
        </w:tc>
        <w:tc>
          <w:tcPr>
            <w:tcW w:w="1215" w:type="dxa"/>
          </w:tcPr>
          <w:p w14:paraId="28CF7FD8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080" w:type="dxa"/>
          </w:tcPr>
          <w:p w14:paraId="3B6846B4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180EEB" w:rsidRPr="00E55039" w14:paraId="6FF4B88F" w14:textId="77777777" w:rsidTr="006C3742">
        <w:trPr>
          <w:trHeight w:val="969"/>
        </w:trPr>
        <w:tc>
          <w:tcPr>
            <w:tcW w:w="3117" w:type="dxa"/>
          </w:tcPr>
          <w:p w14:paraId="3B7AD0F8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Was follow-up long enough for outcome to occur </w:t>
            </w:r>
          </w:p>
        </w:tc>
        <w:tc>
          <w:tcPr>
            <w:tcW w:w="3133" w:type="dxa"/>
          </w:tcPr>
          <w:p w14:paraId="71AF9461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Yes</w:t>
            </w:r>
          </w:p>
        </w:tc>
        <w:tc>
          <w:tcPr>
            <w:tcW w:w="1215" w:type="dxa"/>
          </w:tcPr>
          <w:p w14:paraId="77DC48B8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080" w:type="dxa"/>
          </w:tcPr>
          <w:p w14:paraId="58DEA1DE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180EEB" w:rsidRPr="00E55039" w14:paraId="528BBBD5" w14:textId="77777777" w:rsidTr="006C3742">
        <w:trPr>
          <w:trHeight w:val="990"/>
        </w:trPr>
        <w:tc>
          <w:tcPr>
            <w:tcW w:w="3117" w:type="dxa"/>
          </w:tcPr>
          <w:p w14:paraId="1A5929E8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Adequacy of follow up of cohorts </w:t>
            </w:r>
          </w:p>
        </w:tc>
        <w:tc>
          <w:tcPr>
            <w:tcW w:w="3133" w:type="dxa"/>
          </w:tcPr>
          <w:p w14:paraId="69A968BE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Complete follow up or subjects lost to follow up unlikely to introduce bias </w:t>
            </w:r>
          </w:p>
        </w:tc>
        <w:tc>
          <w:tcPr>
            <w:tcW w:w="1215" w:type="dxa"/>
          </w:tcPr>
          <w:p w14:paraId="23243B75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080" w:type="dxa"/>
          </w:tcPr>
          <w:p w14:paraId="4009C9B3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180EEB" w:rsidRPr="00E55039" w14:paraId="2540BB05" w14:textId="77777777" w:rsidTr="006C3742">
        <w:trPr>
          <w:trHeight w:val="215"/>
        </w:trPr>
        <w:tc>
          <w:tcPr>
            <w:tcW w:w="6250" w:type="dxa"/>
            <w:gridSpan w:val="2"/>
          </w:tcPr>
          <w:p w14:paraId="55B1B21E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Overall Quality score (maximum = 7)</w:t>
            </w:r>
          </w:p>
        </w:tc>
        <w:tc>
          <w:tcPr>
            <w:tcW w:w="1215" w:type="dxa"/>
          </w:tcPr>
          <w:p w14:paraId="1D0B1DA4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E7CCFE7" w14:textId="77777777" w:rsidR="00180EEB" w:rsidRPr="00E55039" w:rsidRDefault="00180EEB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7</w:t>
            </w:r>
          </w:p>
        </w:tc>
      </w:tr>
    </w:tbl>
    <w:p w14:paraId="4AFA19EB" w14:textId="77777777" w:rsidR="006739BD" w:rsidRDefault="00180EEB"/>
    <w:sectPr w:rsidR="00673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EB"/>
    <w:rsid w:val="00180EEB"/>
    <w:rsid w:val="001A7AC5"/>
    <w:rsid w:val="00C4676D"/>
    <w:rsid w:val="00C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E6F0"/>
  <w15:chartTrackingRefBased/>
  <w15:docId w15:val="{92AED428-C341-4080-8673-C35757BB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D'Agata, Erika</dc:creator>
  <cp:keywords/>
  <dc:description/>
  <cp:lastModifiedBy>D'Agata, Erika</cp:lastModifiedBy>
  <cp:revision>1</cp:revision>
  <dcterms:created xsi:type="dcterms:W3CDTF">2022-04-13T09:36:00Z</dcterms:created>
  <dcterms:modified xsi:type="dcterms:W3CDTF">2022-04-13T09:37:00Z</dcterms:modified>
</cp:coreProperties>
</file>