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66CB" w:rsidRPr="000247D2" w:rsidRDefault="001158F7">
      <w:pPr>
        <w:rPr>
          <w:rFonts w:ascii="Helvetica" w:hAnsi="Helvetica"/>
          <w:color w:val="000000" w:themeColor="text1"/>
          <w:sz w:val="24"/>
        </w:rPr>
      </w:pPr>
      <w:r w:rsidRPr="000247D2">
        <w:rPr>
          <w:rFonts w:ascii="Helvetica" w:hAnsi="Helvetica"/>
          <w:color w:val="000000" w:themeColor="text1"/>
          <w:sz w:val="24"/>
        </w:rPr>
        <w:t>Supplementary Appendix</w:t>
      </w:r>
    </w:p>
    <w:p w:rsidR="000247D2" w:rsidRPr="000247D2" w:rsidRDefault="000247D2" w:rsidP="000247D2">
      <w:pPr>
        <w:pStyle w:val="Web"/>
        <w:spacing w:line="480" w:lineRule="auto"/>
        <w:rPr>
          <w:rFonts w:ascii="Helvetica" w:hAnsi="Helvetica"/>
          <w:color w:val="000000" w:themeColor="text1"/>
        </w:rPr>
      </w:pPr>
      <w:r w:rsidRPr="000247D2">
        <w:rPr>
          <w:rFonts w:ascii="Helvetica" w:hAnsi="Helvetica"/>
          <w:color w:val="000000" w:themeColor="text1"/>
        </w:rPr>
        <w:t xml:space="preserve">Pseudo-outbreak of </w:t>
      </w:r>
      <w:r w:rsidRPr="000247D2">
        <w:rPr>
          <w:rFonts w:ascii="Helvetica" w:hAnsi="Helvetica"/>
          <w:i/>
          <w:color w:val="000000" w:themeColor="text1"/>
        </w:rPr>
        <w:t>Mycobacterium lentiflavum</w:t>
      </w:r>
      <w:r w:rsidRPr="000247D2">
        <w:rPr>
          <w:rFonts w:ascii="Helvetica" w:hAnsi="Helvetica"/>
          <w:color w:val="000000" w:themeColor="text1"/>
        </w:rPr>
        <w:t xml:space="preserve"> at a general hospital in Japan</w:t>
      </w:r>
    </w:p>
    <w:p w:rsidR="000247D2" w:rsidRPr="000247D2" w:rsidRDefault="000247D2" w:rsidP="000247D2">
      <w:pPr>
        <w:pStyle w:val="Web"/>
        <w:spacing w:line="480" w:lineRule="auto"/>
        <w:rPr>
          <w:rFonts w:ascii="Helvetica" w:hAnsi="Helvetica"/>
          <w:color w:val="000000" w:themeColor="text1"/>
        </w:rPr>
      </w:pPr>
      <w:proofErr w:type="spellStart"/>
      <w:r w:rsidRPr="000247D2">
        <w:rPr>
          <w:rFonts w:ascii="Helvetica" w:hAnsi="Helvetica"/>
          <w:color w:val="000000" w:themeColor="text1"/>
        </w:rPr>
        <w:t>Yutaro</w:t>
      </w:r>
      <w:proofErr w:type="spellEnd"/>
      <w:r w:rsidRPr="000247D2">
        <w:rPr>
          <w:rFonts w:ascii="Helvetica" w:hAnsi="Helvetica"/>
          <w:color w:val="000000" w:themeColor="text1"/>
        </w:rPr>
        <w:t xml:space="preserve"> Nagano, Koji Kuronuma, Yasuo Kitamura, </w:t>
      </w:r>
      <w:proofErr w:type="spellStart"/>
      <w:r w:rsidRPr="000247D2">
        <w:rPr>
          <w:rFonts w:ascii="Helvetica" w:hAnsi="Helvetica"/>
          <w:color w:val="000000" w:themeColor="text1"/>
        </w:rPr>
        <w:t>Kanami</w:t>
      </w:r>
      <w:proofErr w:type="spellEnd"/>
      <w:r w:rsidRPr="000247D2">
        <w:rPr>
          <w:rFonts w:ascii="Helvetica" w:hAnsi="Helvetica"/>
          <w:color w:val="000000" w:themeColor="text1"/>
        </w:rPr>
        <w:t xml:space="preserve"> Nagano</w:t>
      </w:r>
      <w:r w:rsidRPr="000247D2">
        <w:rPr>
          <w:rFonts w:ascii="Helvetica" w:hAnsi="Helvetica"/>
          <w:b/>
          <w:color w:val="000000" w:themeColor="text1"/>
        </w:rPr>
        <w:t>,</w:t>
      </w:r>
      <w:r w:rsidRPr="000247D2">
        <w:rPr>
          <w:rFonts w:ascii="Helvetica" w:hAnsi="Helvetica"/>
          <w:color w:val="000000" w:themeColor="text1"/>
        </w:rPr>
        <w:t xml:space="preserve"> </w:t>
      </w:r>
      <w:proofErr w:type="spellStart"/>
      <w:r w:rsidRPr="000247D2">
        <w:rPr>
          <w:rFonts w:ascii="Helvetica" w:hAnsi="Helvetica"/>
          <w:color w:val="000000" w:themeColor="text1"/>
        </w:rPr>
        <w:t>Hayato</w:t>
      </w:r>
      <w:proofErr w:type="spellEnd"/>
      <w:r w:rsidRPr="000247D2">
        <w:rPr>
          <w:rFonts w:ascii="Helvetica" w:hAnsi="Helvetica"/>
          <w:color w:val="000000" w:themeColor="text1"/>
        </w:rPr>
        <w:t xml:space="preserve"> Yabe, Sayaka Kudo, </w:t>
      </w:r>
      <w:proofErr w:type="spellStart"/>
      <w:r w:rsidRPr="000247D2">
        <w:rPr>
          <w:rFonts w:ascii="Helvetica" w:hAnsi="Helvetica"/>
          <w:color w:val="000000" w:themeColor="text1"/>
        </w:rPr>
        <w:t>Toyotaka</w:t>
      </w:r>
      <w:proofErr w:type="spellEnd"/>
      <w:r w:rsidRPr="000247D2">
        <w:rPr>
          <w:rFonts w:ascii="Helvetica" w:hAnsi="Helvetica"/>
          <w:color w:val="000000" w:themeColor="text1"/>
        </w:rPr>
        <w:t xml:space="preserve"> Sato, Shinya </w:t>
      </w:r>
      <w:proofErr w:type="spellStart"/>
      <w:r w:rsidRPr="000247D2">
        <w:rPr>
          <w:rFonts w:ascii="Helvetica" w:hAnsi="Helvetica"/>
          <w:color w:val="000000" w:themeColor="text1"/>
        </w:rPr>
        <w:t>Nirasawa</w:t>
      </w:r>
      <w:proofErr w:type="spellEnd"/>
      <w:r w:rsidRPr="000247D2">
        <w:rPr>
          <w:rFonts w:ascii="Helvetica" w:hAnsi="Helvetica"/>
          <w:color w:val="000000" w:themeColor="text1"/>
        </w:rPr>
        <w:t xml:space="preserve">, Mami </w:t>
      </w:r>
      <w:proofErr w:type="spellStart"/>
      <w:r w:rsidRPr="000247D2">
        <w:rPr>
          <w:rFonts w:ascii="Helvetica" w:hAnsi="Helvetica"/>
          <w:color w:val="000000" w:themeColor="text1"/>
        </w:rPr>
        <w:t>Nakae</w:t>
      </w:r>
      <w:proofErr w:type="spellEnd"/>
      <w:r w:rsidRPr="000247D2">
        <w:rPr>
          <w:rFonts w:ascii="Helvetica" w:hAnsi="Helvetica"/>
          <w:color w:val="000000" w:themeColor="text1"/>
        </w:rPr>
        <w:t xml:space="preserve">, </w:t>
      </w:r>
      <w:proofErr w:type="spellStart"/>
      <w:r w:rsidRPr="000247D2">
        <w:rPr>
          <w:rFonts w:ascii="Helvetica" w:hAnsi="Helvetica"/>
          <w:color w:val="000000" w:themeColor="text1"/>
        </w:rPr>
        <w:t>Motohiro</w:t>
      </w:r>
      <w:proofErr w:type="spellEnd"/>
      <w:r w:rsidRPr="000247D2">
        <w:rPr>
          <w:rFonts w:ascii="Helvetica" w:hAnsi="Helvetica"/>
          <w:color w:val="000000" w:themeColor="text1"/>
        </w:rPr>
        <w:t xml:space="preserve"> Horiuchi, Shin-</w:t>
      </w:r>
      <w:proofErr w:type="spellStart"/>
      <w:r w:rsidRPr="000247D2">
        <w:rPr>
          <w:rFonts w:ascii="Helvetica" w:hAnsi="Helvetica"/>
          <w:color w:val="000000" w:themeColor="text1"/>
        </w:rPr>
        <w:t>ichi</w:t>
      </w:r>
      <w:proofErr w:type="spellEnd"/>
      <w:r w:rsidRPr="000247D2">
        <w:rPr>
          <w:rFonts w:ascii="Helvetica" w:hAnsi="Helvetica"/>
          <w:color w:val="000000" w:themeColor="text1"/>
        </w:rPr>
        <w:t xml:space="preserve"> Yokota, Yoshihiro Fujiya, Atsushi Saito, Satoshi Takahashi, Hirofumi Chiba</w:t>
      </w:r>
    </w:p>
    <w:p w:rsidR="001158F7" w:rsidRPr="000247D2" w:rsidRDefault="001158F7">
      <w:pPr>
        <w:rPr>
          <w:rFonts w:ascii="Helvetica" w:hAnsi="Helvetica"/>
          <w:color w:val="000000" w:themeColor="text1"/>
          <w:sz w:val="24"/>
        </w:rPr>
      </w:pPr>
    </w:p>
    <w:p w:rsidR="001158F7" w:rsidRPr="000247D2" w:rsidRDefault="001158F7" w:rsidP="001158F7">
      <w:pPr>
        <w:spacing w:line="480" w:lineRule="auto"/>
        <w:rPr>
          <w:rFonts w:ascii="Helvetica" w:hAnsi="Helvetica"/>
          <w:color w:val="000000" w:themeColor="text1"/>
          <w:sz w:val="24"/>
        </w:rPr>
      </w:pPr>
      <w:r w:rsidRPr="000247D2">
        <w:rPr>
          <w:rFonts w:ascii="Helvetica" w:hAnsi="Helvetica"/>
          <w:color w:val="000000" w:themeColor="text1"/>
          <w:sz w:val="24"/>
        </w:rPr>
        <w:t xml:space="preserve">Table S1. The detail of the environmental survey samples </w:t>
      </w:r>
    </w:p>
    <w:tbl>
      <w:tblPr>
        <w:tblStyle w:val="a3"/>
        <w:tblW w:w="0" w:type="auto"/>
        <w:tblLook w:val="04A0" w:firstRow="1" w:lastRow="0" w:firstColumn="1" w:lastColumn="0" w:noHBand="0" w:noVBand="1"/>
      </w:tblPr>
      <w:tblGrid>
        <w:gridCol w:w="3583"/>
        <w:gridCol w:w="1376"/>
        <w:gridCol w:w="1376"/>
      </w:tblGrid>
      <w:tr w:rsidR="000247D2" w:rsidRPr="000247D2" w:rsidTr="00A867AD">
        <w:trPr>
          <w:trHeight w:val="488"/>
        </w:trPr>
        <w:tc>
          <w:tcPr>
            <w:tcW w:w="3583" w:type="dxa"/>
            <w:vMerge w:val="restart"/>
            <w:hideMark/>
          </w:tcPr>
          <w:p w:rsidR="001158F7" w:rsidRPr="000247D2" w:rsidRDefault="001158F7" w:rsidP="00A867AD">
            <w:pPr>
              <w:rPr>
                <w:rFonts w:ascii="Helvetica" w:hAnsi="Helvetica"/>
                <w:color w:val="000000" w:themeColor="text1"/>
                <w:sz w:val="24"/>
              </w:rPr>
            </w:pPr>
            <w:r w:rsidRPr="000247D2">
              <w:rPr>
                <w:rFonts w:ascii="Helvetica" w:eastAsia="ＭＳ 明朝" w:hAnsi="Helvetica" w:cs="ＭＳ 明朝"/>
                <w:color w:val="000000" w:themeColor="text1"/>
                <w:sz w:val="24"/>
              </w:rPr>
              <w:t xml:space="preserve">　</w:t>
            </w:r>
          </w:p>
        </w:tc>
        <w:tc>
          <w:tcPr>
            <w:tcW w:w="1376" w:type="dxa"/>
            <w:hideMark/>
          </w:tcPr>
          <w:p w:rsidR="001158F7" w:rsidRPr="000247D2" w:rsidRDefault="001158F7" w:rsidP="00A867AD">
            <w:pPr>
              <w:rPr>
                <w:rFonts w:ascii="Helvetica" w:hAnsi="Helvetica"/>
                <w:color w:val="000000" w:themeColor="text1"/>
                <w:sz w:val="24"/>
              </w:rPr>
            </w:pPr>
            <w:r w:rsidRPr="000247D2">
              <w:rPr>
                <w:rFonts w:ascii="Helvetica" w:hAnsi="Helvetica"/>
                <w:color w:val="000000" w:themeColor="text1"/>
                <w:sz w:val="24"/>
              </w:rPr>
              <w:t>Feb-21</w:t>
            </w:r>
          </w:p>
        </w:tc>
        <w:tc>
          <w:tcPr>
            <w:tcW w:w="1376" w:type="dxa"/>
            <w:hideMark/>
          </w:tcPr>
          <w:p w:rsidR="001158F7" w:rsidRPr="000247D2" w:rsidRDefault="001158F7" w:rsidP="00A867AD">
            <w:pPr>
              <w:rPr>
                <w:rFonts w:ascii="Helvetica" w:hAnsi="Helvetica"/>
                <w:color w:val="000000" w:themeColor="text1"/>
                <w:sz w:val="24"/>
              </w:rPr>
            </w:pPr>
            <w:r w:rsidRPr="000247D2">
              <w:rPr>
                <w:rFonts w:ascii="Helvetica" w:hAnsi="Helvetica"/>
                <w:color w:val="000000" w:themeColor="text1"/>
                <w:sz w:val="24"/>
              </w:rPr>
              <w:t>Dec-21</w:t>
            </w:r>
          </w:p>
        </w:tc>
      </w:tr>
      <w:tr w:rsidR="000247D2" w:rsidRPr="000247D2" w:rsidTr="00A867AD">
        <w:trPr>
          <w:trHeight w:val="360"/>
        </w:trPr>
        <w:tc>
          <w:tcPr>
            <w:tcW w:w="3583" w:type="dxa"/>
            <w:vMerge/>
            <w:hideMark/>
          </w:tcPr>
          <w:p w:rsidR="001158F7" w:rsidRPr="000247D2" w:rsidRDefault="001158F7" w:rsidP="00A867AD">
            <w:pPr>
              <w:rPr>
                <w:rFonts w:ascii="Helvetica" w:hAnsi="Helvetica"/>
                <w:color w:val="000000" w:themeColor="text1"/>
                <w:sz w:val="24"/>
              </w:rPr>
            </w:pPr>
          </w:p>
        </w:tc>
        <w:tc>
          <w:tcPr>
            <w:tcW w:w="1376" w:type="dxa"/>
            <w:hideMark/>
          </w:tcPr>
          <w:p w:rsidR="001158F7" w:rsidRPr="000247D2" w:rsidRDefault="001158F7" w:rsidP="00A867AD">
            <w:pPr>
              <w:rPr>
                <w:rFonts w:ascii="Helvetica" w:hAnsi="Helvetica"/>
                <w:color w:val="000000" w:themeColor="text1"/>
                <w:sz w:val="24"/>
              </w:rPr>
            </w:pPr>
            <w:r w:rsidRPr="000247D2">
              <w:rPr>
                <w:rFonts w:ascii="Helvetica" w:hAnsi="Helvetica"/>
                <w:color w:val="000000" w:themeColor="text1"/>
                <w:sz w:val="24"/>
              </w:rPr>
              <w:t xml:space="preserve"> (N = 29)</w:t>
            </w:r>
          </w:p>
        </w:tc>
        <w:tc>
          <w:tcPr>
            <w:tcW w:w="1376" w:type="dxa"/>
            <w:hideMark/>
          </w:tcPr>
          <w:p w:rsidR="001158F7" w:rsidRPr="000247D2" w:rsidRDefault="001158F7" w:rsidP="00A867AD">
            <w:pPr>
              <w:rPr>
                <w:rFonts w:ascii="Helvetica" w:hAnsi="Helvetica"/>
                <w:color w:val="000000" w:themeColor="text1"/>
                <w:sz w:val="24"/>
              </w:rPr>
            </w:pPr>
            <w:r w:rsidRPr="000247D2">
              <w:rPr>
                <w:rFonts w:ascii="Helvetica" w:hAnsi="Helvetica"/>
                <w:color w:val="000000" w:themeColor="text1"/>
                <w:sz w:val="24"/>
              </w:rPr>
              <w:t xml:space="preserve"> (N = 23)</w:t>
            </w:r>
          </w:p>
        </w:tc>
      </w:tr>
      <w:tr w:rsidR="000247D2" w:rsidRPr="000247D2" w:rsidTr="00A867AD">
        <w:trPr>
          <w:trHeight w:val="390"/>
        </w:trPr>
        <w:tc>
          <w:tcPr>
            <w:tcW w:w="3583" w:type="dxa"/>
            <w:hideMark/>
          </w:tcPr>
          <w:p w:rsidR="001158F7" w:rsidRPr="000247D2" w:rsidRDefault="001158F7" w:rsidP="00A867AD">
            <w:pPr>
              <w:rPr>
                <w:rFonts w:ascii="Helvetica" w:hAnsi="Helvetica"/>
                <w:b/>
                <w:bCs/>
                <w:color w:val="000000" w:themeColor="text1"/>
                <w:sz w:val="24"/>
              </w:rPr>
            </w:pPr>
            <w:proofErr w:type="spellStart"/>
            <w:r w:rsidRPr="000247D2">
              <w:rPr>
                <w:rFonts w:ascii="Helvetica" w:hAnsi="Helvetica"/>
                <w:b/>
                <w:bCs/>
                <w:color w:val="000000" w:themeColor="text1"/>
                <w:sz w:val="24"/>
              </w:rPr>
              <w:t>Place</w:t>
            </w:r>
            <w:r w:rsidRPr="000247D2">
              <w:rPr>
                <w:rFonts w:ascii="Helvetica" w:hAnsi="Helvetica"/>
                <w:b/>
                <w:bCs/>
                <w:color w:val="000000" w:themeColor="text1"/>
                <w:sz w:val="24"/>
                <w:vertAlign w:val="superscript"/>
              </w:rPr>
              <w:t>a</w:t>
            </w:r>
            <w:proofErr w:type="spellEnd"/>
          </w:p>
        </w:tc>
        <w:tc>
          <w:tcPr>
            <w:tcW w:w="1376" w:type="dxa"/>
            <w:hideMark/>
          </w:tcPr>
          <w:p w:rsidR="001158F7" w:rsidRPr="000247D2" w:rsidRDefault="001158F7" w:rsidP="00A867AD">
            <w:pPr>
              <w:rPr>
                <w:rFonts w:ascii="Helvetica" w:hAnsi="Helvetica"/>
                <w:color w:val="000000" w:themeColor="text1"/>
                <w:sz w:val="24"/>
              </w:rPr>
            </w:pPr>
            <w:r w:rsidRPr="000247D2">
              <w:rPr>
                <w:rFonts w:ascii="Helvetica" w:eastAsia="ＭＳ 明朝" w:hAnsi="Helvetica" w:cs="ＭＳ 明朝"/>
                <w:color w:val="000000" w:themeColor="text1"/>
                <w:sz w:val="24"/>
              </w:rPr>
              <w:t xml:space="preserve">　</w:t>
            </w:r>
          </w:p>
        </w:tc>
        <w:tc>
          <w:tcPr>
            <w:tcW w:w="1376" w:type="dxa"/>
            <w:hideMark/>
          </w:tcPr>
          <w:p w:rsidR="001158F7" w:rsidRPr="000247D2" w:rsidRDefault="001158F7" w:rsidP="00A867AD">
            <w:pPr>
              <w:rPr>
                <w:rFonts w:ascii="Helvetica" w:hAnsi="Helvetica"/>
                <w:color w:val="000000" w:themeColor="text1"/>
                <w:sz w:val="24"/>
              </w:rPr>
            </w:pPr>
            <w:r w:rsidRPr="000247D2">
              <w:rPr>
                <w:rFonts w:ascii="Helvetica" w:eastAsia="ＭＳ 明朝" w:hAnsi="Helvetica" w:cs="ＭＳ 明朝"/>
                <w:color w:val="000000" w:themeColor="text1"/>
                <w:sz w:val="24"/>
              </w:rPr>
              <w:t xml:space="preserve">　</w:t>
            </w:r>
          </w:p>
        </w:tc>
      </w:tr>
      <w:tr w:rsidR="000247D2" w:rsidRPr="000247D2" w:rsidTr="00A867AD">
        <w:trPr>
          <w:trHeight w:val="419"/>
        </w:trPr>
        <w:tc>
          <w:tcPr>
            <w:tcW w:w="3583" w:type="dxa"/>
            <w:hideMark/>
          </w:tcPr>
          <w:p w:rsidR="001158F7" w:rsidRPr="000247D2" w:rsidRDefault="001158F7" w:rsidP="00A867AD">
            <w:pPr>
              <w:rPr>
                <w:rFonts w:ascii="Helvetica" w:hAnsi="Helvetica"/>
                <w:color w:val="000000" w:themeColor="text1"/>
                <w:sz w:val="24"/>
              </w:rPr>
            </w:pPr>
            <w:r w:rsidRPr="000247D2">
              <w:rPr>
                <w:rFonts w:ascii="Helvetica" w:hAnsi="Helvetica"/>
                <w:color w:val="000000" w:themeColor="text1"/>
                <w:sz w:val="24"/>
              </w:rPr>
              <w:t xml:space="preserve">  Respiratory</w:t>
            </w:r>
          </w:p>
        </w:tc>
        <w:tc>
          <w:tcPr>
            <w:tcW w:w="1376" w:type="dxa"/>
            <w:hideMark/>
          </w:tcPr>
          <w:p w:rsidR="001158F7" w:rsidRPr="000247D2" w:rsidRDefault="001158F7" w:rsidP="00A867AD">
            <w:pPr>
              <w:rPr>
                <w:rFonts w:ascii="Helvetica" w:hAnsi="Helvetica"/>
                <w:color w:val="000000" w:themeColor="text1"/>
                <w:sz w:val="24"/>
              </w:rPr>
            </w:pPr>
            <w:r w:rsidRPr="000247D2">
              <w:rPr>
                <w:rFonts w:ascii="Helvetica" w:hAnsi="Helvetica"/>
                <w:color w:val="000000" w:themeColor="text1"/>
                <w:sz w:val="24"/>
              </w:rPr>
              <w:t>25</w:t>
            </w:r>
          </w:p>
        </w:tc>
        <w:tc>
          <w:tcPr>
            <w:tcW w:w="1376" w:type="dxa"/>
            <w:hideMark/>
          </w:tcPr>
          <w:p w:rsidR="001158F7" w:rsidRPr="000247D2" w:rsidRDefault="001158F7" w:rsidP="00A867AD">
            <w:pPr>
              <w:rPr>
                <w:rFonts w:ascii="Helvetica" w:hAnsi="Helvetica"/>
                <w:color w:val="000000" w:themeColor="text1"/>
                <w:sz w:val="24"/>
              </w:rPr>
            </w:pPr>
            <w:r w:rsidRPr="000247D2">
              <w:rPr>
                <w:rFonts w:ascii="Helvetica" w:hAnsi="Helvetica"/>
                <w:color w:val="000000" w:themeColor="text1"/>
                <w:sz w:val="24"/>
              </w:rPr>
              <w:t>6</w:t>
            </w:r>
          </w:p>
        </w:tc>
      </w:tr>
      <w:tr w:rsidR="000247D2" w:rsidRPr="000247D2" w:rsidTr="00A867AD">
        <w:trPr>
          <w:trHeight w:val="425"/>
        </w:trPr>
        <w:tc>
          <w:tcPr>
            <w:tcW w:w="3583" w:type="dxa"/>
            <w:hideMark/>
          </w:tcPr>
          <w:p w:rsidR="001158F7" w:rsidRPr="000247D2" w:rsidRDefault="001158F7" w:rsidP="00A867AD">
            <w:pPr>
              <w:rPr>
                <w:rFonts w:ascii="Helvetica" w:hAnsi="Helvetica"/>
                <w:color w:val="000000" w:themeColor="text1"/>
                <w:sz w:val="24"/>
              </w:rPr>
            </w:pPr>
            <w:r w:rsidRPr="000247D2">
              <w:rPr>
                <w:rFonts w:ascii="Helvetica" w:hAnsi="Helvetica"/>
                <w:color w:val="000000" w:themeColor="text1"/>
                <w:sz w:val="24"/>
              </w:rPr>
              <w:t xml:space="preserve">  Emergency</w:t>
            </w:r>
          </w:p>
        </w:tc>
        <w:tc>
          <w:tcPr>
            <w:tcW w:w="1376" w:type="dxa"/>
            <w:hideMark/>
          </w:tcPr>
          <w:p w:rsidR="001158F7" w:rsidRPr="000247D2" w:rsidRDefault="001158F7" w:rsidP="00A867AD">
            <w:pPr>
              <w:rPr>
                <w:rFonts w:ascii="Helvetica" w:hAnsi="Helvetica"/>
                <w:color w:val="000000" w:themeColor="text1"/>
                <w:sz w:val="24"/>
              </w:rPr>
            </w:pPr>
            <w:r w:rsidRPr="000247D2">
              <w:rPr>
                <w:rFonts w:ascii="Helvetica" w:hAnsi="Helvetica"/>
                <w:color w:val="000000" w:themeColor="text1"/>
                <w:sz w:val="24"/>
              </w:rPr>
              <w:t>0</w:t>
            </w:r>
          </w:p>
        </w:tc>
        <w:tc>
          <w:tcPr>
            <w:tcW w:w="1376" w:type="dxa"/>
            <w:hideMark/>
          </w:tcPr>
          <w:p w:rsidR="001158F7" w:rsidRPr="000247D2" w:rsidRDefault="001158F7" w:rsidP="00A867AD">
            <w:pPr>
              <w:rPr>
                <w:rFonts w:ascii="Helvetica" w:hAnsi="Helvetica"/>
                <w:color w:val="000000" w:themeColor="text1"/>
                <w:sz w:val="24"/>
              </w:rPr>
            </w:pPr>
            <w:r w:rsidRPr="000247D2">
              <w:rPr>
                <w:rFonts w:ascii="Helvetica" w:hAnsi="Helvetica"/>
                <w:color w:val="000000" w:themeColor="text1"/>
                <w:sz w:val="24"/>
              </w:rPr>
              <w:t>15</w:t>
            </w:r>
          </w:p>
        </w:tc>
      </w:tr>
      <w:tr w:rsidR="000247D2" w:rsidRPr="000247D2" w:rsidTr="00A867AD">
        <w:trPr>
          <w:trHeight w:val="417"/>
        </w:trPr>
        <w:tc>
          <w:tcPr>
            <w:tcW w:w="3583" w:type="dxa"/>
            <w:hideMark/>
          </w:tcPr>
          <w:p w:rsidR="001158F7" w:rsidRPr="000247D2" w:rsidRDefault="001158F7" w:rsidP="00A867AD">
            <w:pPr>
              <w:rPr>
                <w:rFonts w:ascii="Helvetica" w:hAnsi="Helvetica"/>
                <w:color w:val="000000" w:themeColor="text1"/>
                <w:sz w:val="24"/>
              </w:rPr>
            </w:pPr>
            <w:r w:rsidRPr="000247D2">
              <w:rPr>
                <w:rFonts w:ascii="Helvetica" w:hAnsi="Helvetica"/>
                <w:color w:val="000000" w:themeColor="text1"/>
                <w:sz w:val="24"/>
              </w:rPr>
              <w:t xml:space="preserve">  St</w:t>
            </w:r>
            <w:r w:rsidR="000247D2" w:rsidRPr="000247D2">
              <w:rPr>
                <w:rFonts w:ascii="Helvetica" w:hAnsi="Helvetica"/>
                <w:color w:val="000000" w:themeColor="text1"/>
                <w:sz w:val="24"/>
              </w:rPr>
              <w:t>o</w:t>
            </w:r>
            <w:r w:rsidRPr="000247D2">
              <w:rPr>
                <w:rFonts w:ascii="Helvetica" w:hAnsi="Helvetica"/>
                <w:color w:val="000000" w:themeColor="text1"/>
                <w:sz w:val="24"/>
              </w:rPr>
              <w:t>rage water tank</w:t>
            </w:r>
          </w:p>
        </w:tc>
        <w:tc>
          <w:tcPr>
            <w:tcW w:w="1376" w:type="dxa"/>
            <w:hideMark/>
          </w:tcPr>
          <w:p w:rsidR="001158F7" w:rsidRPr="000247D2" w:rsidRDefault="001158F7" w:rsidP="00A867AD">
            <w:pPr>
              <w:rPr>
                <w:rFonts w:ascii="Helvetica" w:hAnsi="Helvetica"/>
                <w:color w:val="000000" w:themeColor="text1"/>
                <w:sz w:val="24"/>
              </w:rPr>
            </w:pPr>
            <w:r w:rsidRPr="000247D2">
              <w:rPr>
                <w:rFonts w:ascii="Helvetica" w:hAnsi="Helvetica"/>
                <w:color w:val="000000" w:themeColor="text1"/>
                <w:sz w:val="24"/>
              </w:rPr>
              <w:t>0</w:t>
            </w:r>
          </w:p>
        </w:tc>
        <w:tc>
          <w:tcPr>
            <w:tcW w:w="1376" w:type="dxa"/>
            <w:hideMark/>
          </w:tcPr>
          <w:p w:rsidR="001158F7" w:rsidRPr="000247D2" w:rsidRDefault="001158F7" w:rsidP="00A867AD">
            <w:pPr>
              <w:rPr>
                <w:rFonts w:ascii="Helvetica" w:hAnsi="Helvetica"/>
                <w:color w:val="000000" w:themeColor="text1"/>
                <w:sz w:val="24"/>
              </w:rPr>
            </w:pPr>
            <w:r w:rsidRPr="000247D2">
              <w:rPr>
                <w:rFonts w:ascii="Helvetica" w:hAnsi="Helvetica"/>
                <w:color w:val="000000" w:themeColor="text1"/>
                <w:sz w:val="24"/>
              </w:rPr>
              <w:t>2</w:t>
            </w:r>
          </w:p>
        </w:tc>
      </w:tr>
      <w:tr w:rsidR="000247D2" w:rsidRPr="000247D2" w:rsidTr="00A867AD">
        <w:trPr>
          <w:trHeight w:val="408"/>
        </w:trPr>
        <w:tc>
          <w:tcPr>
            <w:tcW w:w="3583" w:type="dxa"/>
            <w:hideMark/>
          </w:tcPr>
          <w:p w:rsidR="001158F7" w:rsidRPr="000247D2" w:rsidRDefault="001158F7" w:rsidP="00A867AD">
            <w:pPr>
              <w:rPr>
                <w:rFonts w:ascii="Helvetica" w:hAnsi="Helvetica"/>
                <w:color w:val="000000" w:themeColor="text1"/>
                <w:sz w:val="24"/>
              </w:rPr>
            </w:pPr>
            <w:r w:rsidRPr="000247D2">
              <w:rPr>
                <w:rFonts w:ascii="Helvetica" w:hAnsi="Helvetica"/>
                <w:color w:val="000000" w:themeColor="text1"/>
                <w:sz w:val="24"/>
              </w:rPr>
              <w:t xml:space="preserve">  Bacteriological laboratory</w:t>
            </w:r>
          </w:p>
        </w:tc>
        <w:tc>
          <w:tcPr>
            <w:tcW w:w="1376" w:type="dxa"/>
            <w:hideMark/>
          </w:tcPr>
          <w:p w:rsidR="001158F7" w:rsidRPr="000247D2" w:rsidRDefault="001158F7" w:rsidP="00A867AD">
            <w:pPr>
              <w:rPr>
                <w:rFonts w:ascii="Helvetica" w:hAnsi="Helvetica"/>
                <w:color w:val="000000" w:themeColor="text1"/>
                <w:sz w:val="24"/>
              </w:rPr>
            </w:pPr>
            <w:r w:rsidRPr="000247D2">
              <w:rPr>
                <w:rFonts w:ascii="Helvetica" w:hAnsi="Helvetica"/>
                <w:color w:val="000000" w:themeColor="text1"/>
                <w:sz w:val="24"/>
              </w:rPr>
              <w:t>4</w:t>
            </w:r>
          </w:p>
        </w:tc>
        <w:tc>
          <w:tcPr>
            <w:tcW w:w="1376" w:type="dxa"/>
            <w:hideMark/>
          </w:tcPr>
          <w:p w:rsidR="001158F7" w:rsidRPr="000247D2" w:rsidRDefault="001158F7" w:rsidP="00A867AD">
            <w:pPr>
              <w:rPr>
                <w:rFonts w:ascii="Helvetica" w:hAnsi="Helvetica"/>
                <w:color w:val="000000" w:themeColor="text1"/>
                <w:sz w:val="24"/>
              </w:rPr>
            </w:pPr>
            <w:r w:rsidRPr="000247D2">
              <w:rPr>
                <w:rFonts w:ascii="Helvetica" w:hAnsi="Helvetica"/>
                <w:color w:val="000000" w:themeColor="text1"/>
                <w:sz w:val="24"/>
              </w:rPr>
              <w:t>0</w:t>
            </w:r>
          </w:p>
        </w:tc>
      </w:tr>
      <w:tr w:rsidR="000247D2" w:rsidRPr="000247D2" w:rsidTr="00A867AD">
        <w:trPr>
          <w:trHeight w:val="360"/>
        </w:trPr>
        <w:tc>
          <w:tcPr>
            <w:tcW w:w="3583" w:type="dxa"/>
            <w:hideMark/>
          </w:tcPr>
          <w:p w:rsidR="001158F7" w:rsidRPr="000247D2" w:rsidRDefault="001158F7" w:rsidP="00A867AD">
            <w:pPr>
              <w:rPr>
                <w:rFonts w:ascii="Helvetica" w:hAnsi="Helvetica"/>
                <w:b/>
                <w:bCs/>
                <w:color w:val="000000" w:themeColor="text1"/>
                <w:sz w:val="24"/>
              </w:rPr>
            </w:pPr>
            <w:r w:rsidRPr="000247D2">
              <w:rPr>
                <w:rFonts w:ascii="Helvetica" w:hAnsi="Helvetica"/>
                <w:b/>
                <w:bCs/>
                <w:color w:val="000000" w:themeColor="text1"/>
                <w:sz w:val="24"/>
              </w:rPr>
              <w:t>Type</w:t>
            </w:r>
          </w:p>
        </w:tc>
        <w:tc>
          <w:tcPr>
            <w:tcW w:w="1376" w:type="dxa"/>
            <w:hideMark/>
          </w:tcPr>
          <w:p w:rsidR="001158F7" w:rsidRPr="000247D2" w:rsidRDefault="001158F7" w:rsidP="00A867AD">
            <w:pPr>
              <w:rPr>
                <w:rFonts w:ascii="Helvetica" w:hAnsi="Helvetica"/>
                <w:color w:val="000000" w:themeColor="text1"/>
                <w:sz w:val="24"/>
              </w:rPr>
            </w:pPr>
            <w:r w:rsidRPr="000247D2">
              <w:rPr>
                <w:rFonts w:ascii="Helvetica" w:eastAsia="ＭＳ 明朝" w:hAnsi="Helvetica" w:cs="ＭＳ 明朝"/>
                <w:color w:val="000000" w:themeColor="text1"/>
                <w:sz w:val="24"/>
              </w:rPr>
              <w:t xml:space="preserve">　</w:t>
            </w:r>
          </w:p>
        </w:tc>
        <w:tc>
          <w:tcPr>
            <w:tcW w:w="1376" w:type="dxa"/>
            <w:hideMark/>
          </w:tcPr>
          <w:p w:rsidR="001158F7" w:rsidRPr="000247D2" w:rsidRDefault="001158F7" w:rsidP="00A867AD">
            <w:pPr>
              <w:rPr>
                <w:rFonts w:ascii="Helvetica" w:hAnsi="Helvetica"/>
                <w:color w:val="000000" w:themeColor="text1"/>
                <w:sz w:val="24"/>
              </w:rPr>
            </w:pPr>
            <w:r w:rsidRPr="000247D2">
              <w:rPr>
                <w:rFonts w:ascii="Helvetica" w:eastAsia="ＭＳ 明朝" w:hAnsi="Helvetica" w:cs="ＭＳ 明朝"/>
                <w:color w:val="000000" w:themeColor="text1"/>
                <w:sz w:val="24"/>
              </w:rPr>
              <w:t xml:space="preserve">　</w:t>
            </w:r>
          </w:p>
        </w:tc>
      </w:tr>
      <w:tr w:rsidR="000247D2" w:rsidRPr="000247D2" w:rsidTr="00A867AD">
        <w:trPr>
          <w:trHeight w:val="335"/>
        </w:trPr>
        <w:tc>
          <w:tcPr>
            <w:tcW w:w="3583" w:type="dxa"/>
            <w:hideMark/>
          </w:tcPr>
          <w:p w:rsidR="001158F7" w:rsidRPr="000247D2" w:rsidRDefault="001158F7" w:rsidP="00A867AD">
            <w:pPr>
              <w:rPr>
                <w:rFonts w:ascii="Helvetica" w:hAnsi="Helvetica"/>
                <w:color w:val="000000" w:themeColor="text1"/>
                <w:sz w:val="24"/>
              </w:rPr>
            </w:pPr>
            <w:r w:rsidRPr="000247D2">
              <w:rPr>
                <w:rFonts w:ascii="Helvetica" w:hAnsi="Helvetica"/>
                <w:color w:val="000000" w:themeColor="text1"/>
                <w:sz w:val="24"/>
              </w:rPr>
              <w:t xml:space="preserve">  Water outlet </w:t>
            </w:r>
            <w:proofErr w:type="spellStart"/>
            <w:r w:rsidRPr="000247D2">
              <w:rPr>
                <w:rFonts w:ascii="Helvetica" w:hAnsi="Helvetica"/>
                <w:color w:val="000000" w:themeColor="text1"/>
                <w:sz w:val="24"/>
              </w:rPr>
              <w:t>point</w:t>
            </w:r>
            <w:r w:rsidRPr="000247D2">
              <w:rPr>
                <w:rFonts w:ascii="Helvetica" w:hAnsi="Helvetica"/>
                <w:color w:val="000000" w:themeColor="text1"/>
                <w:sz w:val="24"/>
                <w:vertAlign w:val="superscript"/>
              </w:rPr>
              <w:t>b</w:t>
            </w:r>
            <w:proofErr w:type="spellEnd"/>
          </w:p>
        </w:tc>
        <w:tc>
          <w:tcPr>
            <w:tcW w:w="1376" w:type="dxa"/>
            <w:hideMark/>
          </w:tcPr>
          <w:p w:rsidR="001158F7" w:rsidRPr="000247D2" w:rsidRDefault="001158F7" w:rsidP="00A867AD">
            <w:pPr>
              <w:rPr>
                <w:rFonts w:ascii="Helvetica" w:hAnsi="Helvetica"/>
                <w:color w:val="000000" w:themeColor="text1"/>
                <w:sz w:val="24"/>
              </w:rPr>
            </w:pPr>
            <w:r w:rsidRPr="000247D2">
              <w:rPr>
                <w:rFonts w:ascii="Helvetica" w:hAnsi="Helvetica"/>
                <w:color w:val="000000" w:themeColor="text1"/>
                <w:sz w:val="24"/>
              </w:rPr>
              <w:t>17</w:t>
            </w:r>
          </w:p>
        </w:tc>
        <w:tc>
          <w:tcPr>
            <w:tcW w:w="1376" w:type="dxa"/>
            <w:hideMark/>
          </w:tcPr>
          <w:p w:rsidR="001158F7" w:rsidRPr="000247D2" w:rsidRDefault="001158F7" w:rsidP="00A867AD">
            <w:pPr>
              <w:rPr>
                <w:rFonts w:ascii="Helvetica" w:hAnsi="Helvetica"/>
                <w:color w:val="000000" w:themeColor="text1"/>
                <w:sz w:val="24"/>
              </w:rPr>
            </w:pPr>
            <w:r w:rsidRPr="000247D2">
              <w:rPr>
                <w:rFonts w:ascii="Helvetica" w:hAnsi="Helvetica"/>
                <w:color w:val="000000" w:themeColor="text1"/>
                <w:sz w:val="24"/>
              </w:rPr>
              <w:t>16</w:t>
            </w:r>
          </w:p>
        </w:tc>
      </w:tr>
      <w:tr w:rsidR="000247D2" w:rsidRPr="000247D2" w:rsidTr="00A867AD">
        <w:trPr>
          <w:trHeight w:val="383"/>
        </w:trPr>
        <w:tc>
          <w:tcPr>
            <w:tcW w:w="3583" w:type="dxa"/>
            <w:hideMark/>
          </w:tcPr>
          <w:p w:rsidR="001158F7" w:rsidRPr="000247D2" w:rsidRDefault="001158F7" w:rsidP="00A867AD">
            <w:pPr>
              <w:rPr>
                <w:rFonts w:ascii="Helvetica" w:hAnsi="Helvetica"/>
                <w:color w:val="000000" w:themeColor="text1"/>
                <w:sz w:val="24"/>
              </w:rPr>
            </w:pPr>
            <w:r w:rsidRPr="000247D2">
              <w:rPr>
                <w:rFonts w:ascii="Helvetica" w:hAnsi="Helvetica"/>
                <w:color w:val="000000" w:themeColor="text1"/>
                <w:sz w:val="24"/>
              </w:rPr>
              <w:t xml:space="preserve">  BF and peri</w:t>
            </w:r>
            <w:r w:rsidR="000247D2" w:rsidRPr="000247D2">
              <w:rPr>
                <w:rFonts w:ascii="Helvetica" w:hAnsi="Helvetica"/>
                <w:color w:val="000000" w:themeColor="text1"/>
                <w:sz w:val="24"/>
              </w:rPr>
              <w:t>ph</w:t>
            </w:r>
            <w:r w:rsidRPr="000247D2">
              <w:rPr>
                <w:rFonts w:ascii="Helvetica" w:hAnsi="Helvetica"/>
                <w:color w:val="000000" w:themeColor="text1"/>
                <w:sz w:val="24"/>
              </w:rPr>
              <w:t xml:space="preserve">eral </w:t>
            </w:r>
            <w:proofErr w:type="spellStart"/>
            <w:r w:rsidRPr="000247D2">
              <w:rPr>
                <w:rFonts w:ascii="Helvetica" w:hAnsi="Helvetica"/>
                <w:color w:val="000000" w:themeColor="text1"/>
                <w:sz w:val="24"/>
              </w:rPr>
              <w:t>equipment</w:t>
            </w:r>
            <w:r w:rsidRPr="000247D2">
              <w:rPr>
                <w:rFonts w:ascii="Helvetica" w:hAnsi="Helvetica"/>
                <w:color w:val="000000" w:themeColor="text1"/>
                <w:sz w:val="24"/>
                <w:vertAlign w:val="superscript"/>
              </w:rPr>
              <w:t>c</w:t>
            </w:r>
            <w:proofErr w:type="spellEnd"/>
          </w:p>
        </w:tc>
        <w:tc>
          <w:tcPr>
            <w:tcW w:w="1376" w:type="dxa"/>
            <w:hideMark/>
          </w:tcPr>
          <w:p w:rsidR="001158F7" w:rsidRPr="000247D2" w:rsidRDefault="001158F7" w:rsidP="00A867AD">
            <w:pPr>
              <w:rPr>
                <w:rFonts w:ascii="Helvetica" w:hAnsi="Helvetica"/>
                <w:color w:val="000000" w:themeColor="text1"/>
                <w:sz w:val="24"/>
              </w:rPr>
            </w:pPr>
            <w:r w:rsidRPr="000247D2">
              <w:rPr>
                <w:rFonts w:ascii="Helvetica" w:hAnsi="Helvetica"/>
                <w:color w:val="000000" w:themeColor="text1"/>
                <w:sz w:val="24"/>
              </w:rPr>
              <w:t>11</w:t>
            </w:r>
          </w:p>
        </w:tc>
        <w:tc>
          <w:tcPr>
            <w:tcW w:w="1376" w:type="dxa"/>
            <w:hideMark/>
          </w:tcPr>
          <w:p w:rsidR="001158F7" w:rsidRPr="000247D2" w:rsidRDefault="001158F7" w:rsidP="00A867AD">
            <w:pPr>
              <w:rPr>
                <w:rFonts w:ascii="Helvetica" w:hAnsi="Helvetica"/>
                <w:color w:val="000000" w:themeColor="text1"/>
                <w:sz w:val="24"/>
              </w:rPr>
            </w:pPr>
            <w:r w:rsidRPr="000247D2">
              <w:rPr>
                <w:rFonts w:ascii="Helvetica" w:hAnsi="Helvetica"/>
                <w:color w:val="000000" w:themeColor="text1"/>
                <w:sz w:val="24"/>
              </w:rPr>
              <w:t>3</w:t>
            </w:r>
          </w:p>
        </w:tc>
      </w:tr>
      <w:tr w:rsidR="000247D2" w:rsidRPr="000247D2" w:rsidTr="00A867AD">
        <w:trPr>
          <w:trHeight w:val="390"/>
        </w:trPr>
        <w:tc>
          <w:tcPr>
            <w:tcW w:w="3583" w:type="dxa"/>
            <w:hideMark/>
          </w:tcPr>
          <w:p w:rsidR="001158F7" w:rsidRPr="000247D2" w:rsidRDefault="001158F7" w:rsidP="00A867AD">
            <w:pPr>
              <w:rPr>
                <w:rFonts w:ascii="Helvetica" w:hAnsi="Helvetica"/>
                <w:color w:val="000000" w:themeColor="text1"/>
                <w:sz w:val="24"/>
              </w:rPr>
            </w:pPr>
            <w:r w:rsidRPr="000247D2">
              <w:rPr>
                <w:rFonts w:ascii="Helvetica" w:hAnsi="Helvetica"/>
                <w:color w:val="000000" w:themeColor="text1"/>
                <w:sz w:val="24"/>
              </w:rPr>
              <w:t xml:space="preserve">  </w:t>
            </w:r>
            <w:proofErr w:type="spellStart"/>
            <w:r w:rsidRPr="000247D2">
              <w:rPr>
                <w:rFonts w:ascii="Helvetica" w:hAnsi="Helvetica"/>
                <w:color w:val="000000" w:themeColor="text1"/>
                <w:sz w:val="24"/>
              </w:rPr>
              <w:t>Other</w:t>
            </w:r>
            <w:r w:rsidRPr="000247D2">
              <w:rPr>
                <w:rFonts w:ascii="Helvetica" w:hAnsi="Helvetica"/>
                <w:color w:val="000000" w:themeColor="text1"/>
                <w:sz w:val="24"/>
                <w:vertAlign w:val="superscript"/>
              </w:rPr>
              <w:t>d</w:t>
            </w:r>
            <w:proofErr w:type="spellEnd"/>
          </w:p>
        </w:tc>
        <w:tc>
          <w:tcPr>
            <w:tcW w:w="1376" w:type="dxa"/>
            <w:hideMark/>
          </w:tcPr>
          <w:p w:rsidR="001158F7" w:rsidRPr="000247D2" w:rsidRDefault="001158F7" w:rsidP="00A867AD">
            <w:pPr>
              <w:rPr>
                <w:rFonts w:ascii="Helvetica" w:hAnsi="Helvetica"/>
                <w:color w:val="000000" w:themeColor="text1"/>
                <w:sz w:val="24"/>
              </w:rPr>
            </w:pPr>
            <w:r w:rsidRPr="000247D2">
              <w:rPr>
                <w:rFonts w:ascii="Helvetica" w:hAnsi="Helvetica"/>
                <w:color w:val="000000" w:themeColor="text1"/>
                <w:sz w:val="24"/>
              </w:rPr>
              <w:t>1</w:t>
            </w:r>
          </w:p>
        </w:tc>
        <w:tc>
          <w:tcPr>
            <w:tcW w:w="1376" w:type="dxa"/>
            <w:hideMark/>
          </w:tcPr>
          <w:p w:rsidR="001158F7" w:rsidRPr="000247D2" w:rsidRDefault="001158F7" w:rsidP="00A867AD">
            <w:pPr>
              <w:rPr>
                <w:rFonts w:ascii="Helvetica" w:hAnsi="Helvetica"/>
                <w:color w:val="000000" w:themeColor="text1"/>
                <w:sz w:val="24"/>
              </w:rPr>
            </w:pPr>
            <w:r w:rsidRPr="000247D2">
              <w:rPr>
                <w:rFonts w:ascii="Helvetica" w:hAnsi="Helvetica"/>
                <w:color w:val="000000" w:themeColor="text1"/>
                <w:sz w:val="24"/>
              </w:rPr>
              <w:t>4</w:t>
            </w:r>
          </w:p>
        </w:tc>
      </w:tr>
    </w:tbl>
    <w:p w:rsidR="001158F7" w:rsidRPr="000247D2" w:rsidRDefault="001158F7" w:rsidP="001158F7">
      <w:pPr>
        <w:spacing w:line="480" w:lineRule="auto"/>
        <w:rPr>
          <w:rFonts w:ascii="Helvetica" w:eastAsiaTheme="minorEastAsia" w:hAnsi="Helvetica"/>
          <w:color w:val="000000" w:themeColor="text1"/>
          <w:sz w:val="24"/>
        </w:rPr>
      </w:pPr>
      <w:r w:rsidRPr="000247D2">
        <w:rPr>
          <w:rFonts w:ascii="Helvetica" w:eastAsiaTheme="minorEastAsia" w:hAnsi="Helvetica"/>
          <w:color w:val="000000" w:themeColor="text1"/>
          <w:sz w:val="24"/>
        </w:rPr>
        <w:t xml:space="preserve">We performed the environmental survey in February and December 2021. Only one sample which was collected from the water outlet point at the respiratory medicine department in February 2021 were positive for </w:t>
      </w:r>
      <w:r w:rsidRPr="000247D2">
        <w:rPr>
          <w:rFonts w:ascii="Helvetica" w:eastAsiaTheme="minorEastAsia" w:hAnsi="Helvetica"/>
          <w:i/>
          <w:iCs/>
          <w:color w:val="000000" w:themeColor="text1"/>
          <w:sz w:val="24"/>
        </w:rPr>
        <w:t>M. lentiflavum</w:t>
      </w:r>
      <w:r w:rsidRPr="000247D2">
        <w:rPr>
          <w:rFonts w:ascii="Helvetica" w:eastAsiaTheme="minorEastAsia" w:hAnsi="Helvetica"/>
          <w:color w:val="000000" w:themeColor="text1"/>
          <w:sz w:val="24"/>
        </w:rPr>
        <w:t xml:space="preserve">. No other mycobacteria were collected from the environmental survey. </w:t>
      </w:r>
    </w:p>
    <w:p w:rsidR="001158F7" w:rsidRPr="000247D2" w:rsidRDefault="001158F7" w:rsidP="001158F7">
      <w:pPr>
        <w:spacing w:line="480" w:lineRule="auto"/>
        <w:rPr>
          <w:rFonts w:ascii="Helvetica" w:hAnsi="Helvetica"/>
          <w:color w:val="000000" w:themeColor="text1"/>
          <w:sz w:val="24"/>
        </w:rPr>
      </w:pPr>
      <w:proofErr w:type="spellStart"/>
      <w:r w:rsidRPr="000247D2">
        <w:rPr>
          <w:rFonts w:ascii="Helvetica" w:hAnsi="Helvetica" w:cs="Arial"/>
          <w:color w:val="000000" w:themeColor="text1"/>
          <w:sz w:val="24"/>
          <w:vertAlign w:val="superscript"/>
        </w:rPr>
        <w:lastRenderedPageBreak/>
        <w:t>a</w:t>
      </w:r>
      <w:r w:rsidRPr="000247D2">
        <w:rPr>
          <w:rFonts w:ascii="Helvetica" w:hAnsi="Helvetica" w:cs="Arial"/>
          <w:color w:val="000000" w:themeColor="text1"/>
          <w:sz w:val="24"/>
        </w:rPr>
        <w:t>Areas</w:t>
      </w:r>
      <w:proofErr w:type="spellEnd"/>
      <w:r w:rsidRPr="000247D2">
        <w:rPr>
          <w:rFonts w:ascii="Helvetica" w:hAnsi="Helvetica"/>
          <w:color w:val="000000" w:themeColor="text1"/>
          <w:sz w:val="24"/>
        </w:rPr>
        <w:t xml:space="preserve"> where samples were collected. Respiratory, </w:t>
      </w:r>
      <w:r w:rsidRPr="000247D2">
        <w:rPr>
          <w:rFonts w:ascii="Helvetica" w:hAnsi="Helvetica" w:cs="Arial"/>
          <w:color w:val="000000" w:themeColor="text1"/>
          <w:sz w:val="24"/>
        </w:rPr>
        <w:t>respiratory</w:t>
      </w:r>
      <w:r w:rsidRPr="000247D2">
        <w:rPr>
          <w:rFonts w:ascii="Helvetica" w:hAnsi="Helvetica"/>
          <w:color w:val="000000" w:themeColor="text1"/>
          <w:sz w:val="24"/>
        </w:rPr>
        <w:t xml:space="preserve"> outpatient; Emergency, </w:t>
      </w:r>
      <w:r w:rsidRPr="000247D2">
        <w:rPr>
          <w:rFonts w:ascii="Helvetica" w:hAnsi="Helvetica" w:cs="Arial"/>
          <w:color w:val="000000" w:themeColor="text1"/>
          <w:sz w:val="24"/>
        </w:rPr>
        <w:t>emergency</w:t>
      </w:r>
      <w:r w:rsidRPr="000247D2">
        <w:rPr>
          <w:rFonts w:ascii="Helvetica" w:hAnsi="Helvetica"/>
          <w:color w:val="000000" w:themeColor="text1"/>
          <w:sz w:val="24"/>
        </w:rPr>
        <w:t xml:space="preserve"> outpatient</w:t>
      </w:r>
    </w:p>
    <w:p w:rsidR="001158F7" w:rsidRPr="000247D2" w:rsidRDefault="001158F7" w:rsidP="001158F7">
      <w:pPr>
        <w:pStyle w:val="2"/>
        <w:shd w:val="clear" w:color="auto" w:fill="FFFFFF"/>
        <w:spacing w:line="480" w:lineRule="auto"/>
        <w:rPr>
          <w:rFonts w:ascii="Helvetica" w:eastAsia="ＭＳ Ｐゴシック" w:hAnsi="Helvetica"/>
          <w:color w:val="000000" w:themeColor="text1"/>
        </w:rPr>
      </w:pPr>
      <w:proofErr w:type="spellStart"/>
      <w:r w:rsidRPr="000247D2">
        <w:rPr>
          <w:rFonts w:ascii="Helvetica" w:hAnsi="Helvetica" w:cs="Arial"/>
          <w:color w:val="000000" w:themeColor="text1"/>
          <w:vertAlign w:val="superscript"/>
        </w:rPr>
        <w:t>b</w:t>
      </w:r>
      <w:r w:rsidRPr="000247D2">
        <w:rPr>
          <w:rFonts w:ascii="Helvetica" w:hAnsi="Helvetica" w:cs="Arial"/>
          <w:color w:val="000000" w:themeColor="text1"/>
        </w:rPr>
        <w:t>Water</w:t>
      </w:r>
      <w:proofErr w:type="spellEnd"/>
      <w:r w:rsidRPr="000247D2">
        <w:rPr>
          <w:rFonts w:ascii="Helvetica" w:hAnsi="Helvetica" w:cs="Arial"/>
          <w:color w:val="000000" w:themeColor="text1"/>
        </w:rPr>
        <w:t xml:space="preserve"> outlet point consists of samples from </w:t>
      </w:r>
      <w:r w:rsidRPr="000247D2">
        <w:rPr>
          <w:rFonts w:ascii="Helvetica" w:eastAsia="ＭＳ Ｐゴシック" w:hAnsi="Helvetica"/>
          <w:color w:val="000000" w:themeColor="text1"/>
        </w:rPr>
        <w:t xml:space="preserve">faucets including connected instruments, automated endoscope </w:t>
      </w:r>
      <w:proofErr w:type="spellStart"/>
      <w:r w:rsidRPr="000247D2">
        <w:rPr>
          <w:rFonts w:ascii="Helvetica" w:eastAsia="ＭＳ Ｐゴシック" w:hAnsi="Helvetica"/>
          <w:color w:val="000000" w:themeColor="text1"/>
        </w:rPr>
        <w:t>reprocessors</w:t>
      </w:r>
      <w:proofErr w:type="spellEnd"/>
      <w:r w:rsidRPr="000247D2">
        <w:rPr>
          <w:rFonts w:ascii="Helvetica" w:eastAsia="ＭＳ Ｐゴシック" w:hAnsi="Helvetica"/>
          <w:color w:val="000000" w:themeColor="text1"/>
        </w:rPr>
        <w:t>,</w:t>
      </w:r>
      <w:r w:rsidRPr="000247D2">
        <w:rPr>
          <w:rFonts w:ascii="Helvetica" w:eastAsia="ＭＳ Ｐゴシック" w:hAnsi="Helvetica"/>
          <w:color w:val="000000" w:themeColor="text1"/>
          <w:lang w:eastAsia="ja-JP"/>
        </w:rPr>
        <w:t xml:space="preserve"> and </w:t>
      </w:r>
      <w:r w:rsidRPr="000247D2">
        <w:rPr>
          <w:rFonts w:ascii="Helvetica" w:eastAsia="ＭＳ Ｐゴシック" w:hAnsi="Helvetica"/>
          <w:color w:val="000000" w:themeColor="text1"/>
        </w:rPr>
        <w:t>water storage tanks.</w:t>
      </w:r>
    </w:p>
    <w:p w:rsidR="001158F7" w:rsidRPr="00F02EBB" w:rsidRDefault="001158F7" w:rsidP="001158F7">
      <w:pPr>
        <w:spacing w:line="480" w:lineRule="auto"/>
        <w:rPr>
          <w:rFonts w:ascii="Helvetica" w:hAnsi="Helvetica"/>
          <w:color w:val="000000" w:themeColor="text1"/>
          <w:sz w:val="24"/>
        </w:rPr>
      </w:pPr>
      <w:proofErr w:type="spellStart"/>
      <w:r w:rsidRPr="000247D2">
        <w:rPr>
          <w:rFonts w:ascii="Helvetica" w:hAnsi="Helvetica" w:cs="Arial"/>
          <w:color w:val="000000" w:themeColor="text1"/>
          <w:sz w:val="24"/>
          <w:vertAlign w:val="superscript"/>
        </w:rPr>
        <w:t>c</w:t>
      </w:r>
      <w:r w:rsidRPr="000247D2">
        <w:rPr>
          <w:rFonts w:ascii="Helvetica" w:hAnsi="Helvetica"/>
          <w:color w:val="000000" w:themeColor="text1"/>
          <w:sz w:val="24"/>
        </w:rPr>
        <w:t>BF</w:t>
      </w:r>
      <w:proofErr w:type="spellEnd"/>
      <w:r w:rsidRPr="000247D2">
        <w:rPr>
          <w:rFonts w:ascii="Helvetica" w:hAnsi="Helvetica"/>
          <w:color w:val="000000" w:themeColor="text1"/>
          <w:sz w:val="24"/>
        </w:rPr>
        <w:t xml:space="preserve">, </w:t>
      </w:r>
      <w:r w:rsidR="00EE5E3E" w:rsidRPr="00F02EBB">
        <w:rPr>
          <w:rFonts w:ascii="Helvetica" w:hAnsi="Helvetica"/>
          <w:color w:val="000000" w:themeColor="text1"/>
          <w:sz w:val="24"/>
        </w:rPr>
        <w:t>Bronchoscope</w:t>
      </w:r>
      <w:r w:rsidRPr="00F02EBB">
        <w:rPr>
          <w:rFonts w:ascii="Helvetica" w:hAnsi="Helvetica"/>
          <w:color w:val="000000" w:themeColor="text1"/>
          <w:sz w:val="24"/>
        </w:rPr>
        <w:t xml:space="preserve">. This content </w:t>
      </w:r>
      <w:r w:rsidRPr="00F02EBB">
        <w:rPr>
          <w:rFonts w:ascii="Helvetica" w:hAnsi="Helvetica" w:cs="Arial"/>
          <w:color w:val="000000" w:themeColor="text1"/>
          <w:sz w:val="24"/>
        </w:rPr>
        <w:t xml:space="preserve">consists of samples from bronchial fibers, the </w:t>
      </w:r>
      <w:r w:rsidRPr="00F02EBB">
        <w:rPr>
          <w:rFonts w:ascii="Helvetica" w:hAnsi="Helvetica"/>
          <w:color w:val="000000" w:themeColor="text1"/>
          <w:sz w:val="24"/>
        </w:rPr>
        <w:t xml:space="preserve">treatment tools which are used before the examination, the endoscope storage, and baskets for transporting </w:t>
      </w:r>
      <w:r w:rsidR="00756C74" w:rsidRPr="00F02EBB">
        <w:rPr>
          <w:rFonts w:ascii="Helvetica" w:hAnsi="Helvetica"/>
          <w:color w:val="000000" w:themeColor="text1"/>
          <w:sz w:val="24"/>
        </w:rPr>
        <w:t>bronchoscopes</w:t>
      </w:r>
      <w:r w:rsidRPr="00F02EBB">
        <w:rPr>
          <w:rFonts w:ascii="Helvetica" w:hAnsi="Helvetica"/>
          <w:color w:val="000000" w:themeColor="text1"/>
          <w:sz w:val="24"/>
        </w:rPr>
        <w:t>.</w:t>
      </w:r>
    </w:p>
    <w:p w:rsidR="001158F7" w:rsidRPr="000247D2" w:rsidRDefault="001158F7" w:rsidP="001158F7">
      <w:pPr>
        <w:spacing w:line="480" w:lineRule="auto"/>
        <w:rPr>
          <w:rFonts w:ascii="Helvetica" w:eastAsiaTheme="minorEastAsia" w:hAnsi="Helvetica"/>
          <w:color w:val="000000" w:themeColor="text1"/>
          <w:sz w:val="24"/>
        </w:rPr>
      </w:pPr>
      <w:proofErr w:type="spellStart"/>
      <w:r w:rsidRPr="000247D2">
        <w:rPr>
          <w:rFonts w:ascii="Helvetica" w:hAnsi="Helvetica" w:cs="Arial"/>
          <w:color w:val="000000" w:themeColor="text1"/>
          <w:sz w:val="24"/>
          <w:vertAlign w:val="superscript"/>
        </w:rPr>
        <w:t>d</w:t>
      </w:r>
      <w:r w:rsidRPr="000247D2">
        <w:rPr>
          <w:rFonts w:ascii="Helvetica" w:hAnsi="Helvetica"/>
          <w:color w:val="000000" w:themeColor="text1"/>
          <w:sz w:val="24"/>
        </w:rPr>
        <w:t>This</w:t>
      </w:r>
      <w:proofErr w:type="spellEnd"/>
      <w:r w:rsidRPr="000247D2">
        <w:rPr>
          <w:rFonts w:ascii="Helvetica" w:hAnsi="Helvetica"/>
          <w:color w:val="000000" w:themeColor="text1"/>
          <w:sz w:val="24"/>
        </w:rPr>
        <w:t xml:space="preserve"> content </w:t>
      </w:r>
      <w:r w:rsidRPr="000247D2">
        <w:rPr>
          <w:rFonts w:ascii="Helvetica" w:hAnsi="Helvetica" w:cs="Arial"/>
          <w:color w:val="000000" w:themeColor="text1"/>
          <w:sz w:val="24"/>
        </w:rPr>
        <w:t>consists of samples from culture equipment in the laboratory, oxygen supply equipment, and suction devices.</w:t>
      </w:r>
    </w:p>
    <w:p w:rsidR="001158F7" w:rsidRPr="000247D2" w:rsidRDefault="000247D2" w:rsidP="000247D2">
      <w:pPr>
        <w:widowControl/>
        <w:jc w:val="left"/>
        <w:rPr>
          <w:rFonts w:ascii="Helvetica" w:hAnsi="Helvetica"/>
          <w:color w:val="000000" w:themeColor="text1"/>
          <w:sz w:val="24"/>
        </w:rPr>
      </w:pPr>
      <w:r w:rsidRPr="000247D2">
        <w:rPr>
          <w:rFonts w:ascii="Helvetica" w:hAnsi="Helvetica"/>
          <w:color w:val="000000" w:themeColor="text1"/>
          <w:sz w:val="24"/>
        </w:rPr>
        <w:br w:type="page"/>
      </w:r>
    </w:p>
    <w:p w:rsidR="001158F7" w:rsidRPr="000247D2" w:rsidRDefault="001158F7" w:rsidP="001158F7">
      <w:pPr>
        <w:rPr>
          <w:rFonts w:ascii="Helvetica" w:hAnsi="Helvetica"/>
          <w:color w:val="000000" w:themeColor="text1"/>
          <w:sz w:val="24"/>
        </w:rPr>
      </w:pPr>
      <w:r w:rsidRPr="000247D2">
        <w:rPr>
          <w:rFonts w:ascii="Helvetica" w:hAnsi="Helvetica"/>
          <w:noProof/>
          <w:color w:val="000000" w:themeColor="text1"/>
          <w:sz w:val="24"/>
        </w:rPr>
        <w:lastRenderedPageBreak/>
        <w:drawing>
          <wp:inline distT="0" distB="0" distL="0" distR="0" wp14:anchorId="50C183D6" wp14:editId="2AEB9012">
            <wp:extent cx="5400040" cy="30378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3037840"/>
                    </a:xfrm>
                    <a:prstGeom prst="rect">
                      <a:avLst/>
                    </a:prstGeom>
                  </pic:spPr>
                </pic:pic>
              </a:graphicData>
            </a:graphic>
          </wp:inline>
        </w:drawing>
      </w:r>
    </w:p>
    <w:p w:rsidR="001158F7" w:rsidRPr="000247D2" w:rsidRDefault="001158F7" w:rsidP="001158F7">
      <w:pPr>
        <w:spacing w:before="100" w:beforeAutospacing="1" w:after="100" w:afterAutospacing="1" w:line="480" w:lineRule="auto"/>
        <w:rPr>
          <w:rFonts w:ascii="Helvetica" w:eastAsia="ＭＳ Ｐゴシック" w:hAnsi="Helvetica"/>
          <w:bCs/>
          <w:color w:val="000000" w:themeColor="text1"/>
          <w:sz w:val="24"/>
        </w:rPr>
      </w:pPr>
      <w:r w:rsidRPr="000247D2">
        <w:rPr>
          <w:rFonts w:ascii="Helvetica" w:eastAsia="ＭＳ Ｐゴシック" w:hAnsi="Helvetica"/>
          <w:bCs/>
          <w:color w:val="000000" w:themeColor="text1"/>
          <w:sz w:val="24"/>
        </w:rPr>
        <w:t>Figure S1. Transition of the frequency of NTM-positive isolates.</w:t>
      </w:r>
    </w:p>
    <w:p w:rsidR="001158F7" w:rsidRPr="000247D2" w:rsidRDefault="001158F7" w:rsidP="001158F7">
      <w:pPr>
        <w:spacing w:before="100" w:beforeAutospacing="1" w:after="100" w:afterAutospacing="1" w:line="480" w:lineRule="auto"/>
        <w:rPr>
          <w:rFonts w:ascii="Helvetica" w:eastAsia="ＭＳ Ｐゴシック" w:hAnsi="Helvetica" w:cs="ＭＳ Ｐゴシック"/>
          <w:color w:val="000000" w:themeColor="text1"/>
          <w:sz w:val="24"/>
        </w:rPr>
      </w:pPr>
      <w:r w:rsidRPr="000247D2">
        <w:rPr>
          <w:rFonts w:ascii="Helvetica" w:eastAsia="ＭＳ Ｐゴシック" w:hAnsi="Helvetica"/>
          <w:color w:val="000000" w:themeColor="text1"/>
          <w:sz w:val="24"/>
        </w:rPr>
        <w:t xml:space="preserve">The </w:t>
      </w:r>
      <w:r w:rsidRPr="000247D2">
        <w:rPr>
          <w:rFonts w:ascii="Helvetica" w:eastAsia="ＭＳ Ｐゴシック" w:hAnsi="Helvetica" w:cs="ＭＳ Ｐゴシック"/>
          <w:color w:val="000000" w:themeColor="text1"/>
          <w:sz w:val="24"/>
        </w:rPr>
        <w:t>frequency of</w:t>
      </w:r>
      <w:r w:rsidRPr="000247D2">
        <w:rPr>
          <w:rFonts w:ascii="Helvetica" w:eastAsia="ＭＳ Ｐゴシック" w:hAnsi="Helvetica"/>
          <w:color w:val="000000" w:themeColor="text1"/>
          <w:sz w:val="24"/>
        </w:rPr>
        <w:t xml:space="preserve"> </w:t>
      </w:r>
      <w:r w:rsidRPr="000247D2">
        <w:rPr>
          <w:rFonts w:ascii="Helvetica" w:eastAsia="ＭＳ Ｐゴシック" w:hAnsi="Helvetica"/>
          <w:iCs/>
          <w:color w:val="000000" w:themeColor="text1"/>
          <w:sz w:val="24"/>
        </w:rPr>
        <w:t>NTM</w:t>
      </w:r>
      <w:r w:rsidRPr="000247D2">
        <w:rPr>
          <w:rFonts w:ascii="Helvetica" w:eastAsia="ＭＳ Ｐゴシック" w:hAnsi="Helvetica"/>
          <w:color w:val="000000" w:themeColor="text1"/>
          <w:sz w:val="24"/>
        </w:rPr>
        <w:t xml:space="preserve">-positive </w:t>
      </w:r>
      <w:r w:rsidRPr="000247D2">
        <w:rPr>
          <w:rFonts w:ascii="Helvetica" w:eastAsia="ＭＳ Ｐゴシック" w:hAnsi="Helvetica" w:cs="ＭＳ Ｐゴシック"/>
          <w:color w:val="000000" w:themeColor="text1"/>
          <w:sz w:val="24"/>
        </w:rPr>
        <w:t xml:space="preserve">isolates </w:t>
      </w:r>
      <w:r w:rsidRPr="000247D2">
        <w:rPr>
          <w:rFonts w:ascii="Helvetica" w:eastAsia="ＭＳ Ｐゴシック" w:hAnsi="Helvetica"/>
          <w:color w:val="000000" w:themeColor="text1"/>
          <w:sz w:val="24"/>
        </w:rPr>
        <w:t xml:space="preserve">every 4 </w:t>
      </w:r>
      <w:r w:rsidRPr="000247D2">
        <w:rPr>
          <w:rFonts w:ascii="Helvetica" w:eastAsia="ＭＳ Ｐゴシック" w:hAnsi="Helvetica" w:cs="ＭＳ Ｐゴシック"/>
          <w:color w:val="000000" w:themeColor="text1"/>
          <w:sz w:val="24"/>
        </w:rPr>
        <w:t xml:space="preserve">months as Figure 1 is shown. We describe the number of all isolates of NTM and major species. 267 NTM-positive isolates were collected from May 2018 to April 2022. </w:t>
      </w:r>
      <w:r w:rsidRPr="000247D2">
        <w:rPr>
          <w:rFonts w:ascii="Helvetica" w:eastAsia="ＭＳ Ｐゴシック" w:hAnsi="Helvetica" w:cs="ＭＳ Ｐゴシック"/>
          <w:i/>
          <w:iCs/>
          <w:color w:val="000000" w:themeColor="text1"/>
          <w:sz w:val="24"/>
        </w:rPr>
        <w:t>Mycobacterium avium</w:t>
      </w:r>
      <w:r w:rsidRPr="000247D2">
        <w:rPr>
          <w:rFonts w:ascii="Helvetica" w:eastAsia="ＭＳ Ｐゴシック" w:hAnsi="Helvetica" w:cs="ＭＳ Ｐゴシック"/>
          <w:color w:val="000000" w:themeColor="text1"/>
          <w:sz w:val="24"/>
        </w:rPr>
        <w:t xml:space="preserve"> was the most common isolates in all period, accounting for half of the total. After we performed the environmental investigation in February 2021, the number of isolations of each NTM except </w:t>
      </w:r>
      <w:r w:rsidRPr="000247D2">
        <w:rPr>
          <w:rFonts w:ascii="Helvetica" w:eastAsia="ＭＳ Ｐゴシック" w:hAnsi="Helvetica" w:cs="ＭＳ Ｐゴシック"/>
          <w:i/>
          <w:iCs/>
          <w:color w:val="000000" w:themeColor="text1"/>
          <w:sz w:val="24"/>
        </w:rPr>
        <w:t>Mycobacterium lentiflavum</w:t>
      </w:r>
      <w:r w:rsidRPr="000247D2">
        <w:rPr>
          <w:rFonts w:ascii="Helvetica" w:eastAsia="ＭＳ Ｐゴシック" w:hAnsi="Helvetica" w:cs="ＭＳ Ｐゴシック"/>
          <w:color w:val="000000" w:themeColor="text1"/>
          <w:sz w:val="24"/>
        </w:rPr>
        <w:t xml:space="preserve"> did not clearly decrease.</w:t>
      </w:r>
    </w:p>
    <w:p w:rsidR="001158F7" w:rsidRPr="000247D2" w:rsidRDefault="001158F7" w:rsidP="001158F7">
      <w:pPr>
        <w:rPr>
          <w:rFonts w:ascii="Helvetica" w:hAnsi="Helvetica"/>
          <w:color w:val="000000" w:themeColor="text1"/>
          <w:sz w:val="24"/>
        </w:rPr>
      </w:pPr>
    </w:p>
    <w:p w:rsidR="001158F7" w:rsidRPr="000247D2" w:rsidRDefault="001158F7">
      <w:pPr>
        <w:rPr>
          <w:rFonts w:ascii="Helvetica" w:hAnsi="Helvetica"/>
          <w:color w:val="000000" w:themeColor="text1"/>
          <w:sz w:val="24"/>
        </w:rPr>
      </w:pPr>
    </w:p>
    <w:sectPr w:rsidR="001158F7" w:rsidRPr="000247D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swiss"/>
    <w:pitch w:val="variable"/>
    <w:sig w:usb0="E10102FF" w:usb1="EAC7FFFF" w:usb2="08010012" w:usb3="00000000" w:csb0="0002009F" w:csb1="00000000"/>
  </w:font>
  <w:font w:name="Times New Roman (本文のフォント - コンプレ">
    <w:altName w:val="ＭＳ 明朝"/>
    <w:panose1 w:val="020B0604020202020204"/>
    <w:charset w:val="80"/>
    <w:family w:val="roman"/>
    <w:pitch w:val="default"/>
  </w:font>
  <w:font w:name="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trackRevision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8F7"/>
    <w:rsid w:val="000247D2"/>
    <w:rsid w:val="0004445A"/>
    <w:rsid w:val="00065E16"/>
    <w:rsid w:val="00066C44"/>
    <w:rsid w:val="00072A1C"/>
    <w:rsid w:val="00077DDD"/>
    <w:rsid w:val="00095E70"/>
    <w:rsid w:val="00114077"/>
    <w:rsid w:val="001158F7"/>
    <w:rsid w:val="00222074"/>
    <w:rsid w:val="002525B3"/>
    <w:rsid w:val="002C656C"/>
    <w:rsid w:val="002C7FE5"/>
    <w:rsid w:val="003A66CB"/>
    <w:rsid w:val="003C2730"/>
    <w:rsid w:val="003C7FAF"/>
    <w:rsid w:val="00543BA9"/>
    <w:rsid w:val="00711738"/>
    <w:rsid w:val="007126B7"/>
    <w:rsid w:val="00756C74"/>
    <w:rsid w:val="007D549C"/>
    <w:rsid w:val="007D7C33"/>
    <w:rsid w:val="007F02B6"/>
    <w:rsid w:val="00857751"/>
    <w:rsid w:val="008A499E"/>
    <w:rsid w:val="008E4D6C"/>
    <w:rsid w:val="009374C4"/>
    <w:rsid w:val="009413B0"/>
    <w:rsid w:val="009778BB"/>
    <w:rsid w:val="00A05C46"/>
    <w:rsid w:val="00B97EF4"/>
    <w:rsid w:val="00BC1B5B"/>
    <w:rsid w:val="00BE5AF7"/>
    <w:rsid w:val="00C103AC"/>
    <w:rsid w:val="00C467C5"/>
    <w:rsid w:val="00CA65AE"/>
    <w:rsid w:val="00CC448E"/>
    <w:rsid w:val="00CC6625"/>
    <w:rsid w:val="00CD479F"/>
    <w:rsid w:val="00D64BA5"/>
    <w:rsid w:val="00DE2DF0"/>
    <w:rsid w:val="00E974A8"/>
    <w:rsid w:val="00EA4698"/>
    <w:rsid w:val="00EE5E3E"/>
    <w:rsid w:val="00EE638C"/>
    <w:rsid w:val="00F02EBB"/>
    <w:rsid w:val="00F75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2A25D3F-847C-F843-ACBA-9FCCBB80F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メイリオ" w:hAnsi="Arial" w:cs="Times New Roman (本文のフォント - コンプレ"/>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1158F7"/>
    <w:pPr>
      <w:keepNext/>
      <w:widowControl/>
      <w:jc w:val="left"/>
      <w:outlineLvl w:val="1"/>
    </w:pPr>
    <w:rPr>
      <w:rFonts w:asciiTheme="majorHAnsi" w:eastAsiaTheme="majorEastAsia" w:hAnsiTheme="majorHAnsi" w:cstheme="majorBidi"/>
      <w:kern w:val="0"/>
      <w:sz w:val="24"/>
      <w:lang w:val="en-PH"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1158F7"/>
    <w:rPr>
      <w:rFonts w:asciiTheme="majorHAnsi" w:eastAsiaTheme="majorEastAsia" w:hAnsiTheme="majorHAnsi" w:cstheme="majorBidi"/>
      <w:kern w:val="0"/>
      <w:sz w:val="24"/>
      <w:lang w:val="en-PH" w:eastAsia="en-US"/>
    </w:rPr>
  </w:style>
  <w:style w:type="table" w:styleId="a3">
    <w:name w:val="Table Grid"/>
    <w:basedOn w:val="a1"/>
    <w:uiPriority w:val="39"/>
    <w:rsid w:val="00115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247D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Revision"/>
    <w:hidden/>
    <w:uiPriority w:val="99"/>
    <w:semiHidden/>
    <w:rsid w:val="00756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黒沼 幸治</dc:creator>
  <cp:keywords/>
  <dc:description/>
  <cp:lastModifiedBy>黒沼 幸治</cp:lastModifiedBy>
  <cp:revision>4</cp:revision>
  <dcterms:created xsi:type="dcterms:W3CDTF">2023-03-15T07:40:00Z</dcterms:created>
  <dcterms:modified xsi:type="dcterms:W3CDTF">2023-03-15T07:53:00Z</dcterms:modified>
</cp:coreProperties>
</file>